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D034803" w14:textId="77777777" w:rsidR="00DC1A34" w:rsidRDefault="00000000">
      <w:pPr>
        <w:spacing w:before="2400" w:after="0" w:line="773" w:lineRule="exact"/>
        <w:jc w:val="center"/>
        <w:rPr>
          <w:rFonts w:ascii="宋体" w:eastAsia="宋体" w:hAnsi="宋体" w:cs="宋体" w:hint="eastAsia"/>
          <w:b/>
          <w:bCs/>
          <w:sz w:val="36"/>
          <w:szCs w:val="36"/>
        </w:rPr>
      </w:pPr>
      <w:r>
        <w:rPr>
          <w:rFonts w:ascii="宋体" w:eastAsia="宋体" w:hAnsi="宋体" w:cs="宋体"/>
          <w:b/>
          <w:bCs/>
          <w:sz w:val="36"/>
          <w:szCs w:val="36"/>
        </w:rPr>
        <w:t>杭州高特电子设备股份有限公司</w:t>
      </w:r>
    </w:p>
    <w:p w14:paraId="61EE6FFB" w14:textId="77777777" w:rsidR="00DC1A34" w:rsidRDefault="00000000">
      <w:pPr>
        <w:spacing w:before="1000" w:after="0" w:line="320" w:lineRule="exact"/>
        <w:jc w:val="center"/>
        <w:rPr>
          <w:rFonts w:ascii="宋体" w:eastAsia="宋体" w:hAnsi="宋体" w:cs="宋体" w:hint="eastAsia"/>
          <w:b/>
          <w:bCs/>
          <w:sz w:val="32"/>
          <w:szCs w:val="32"/>
        </w:rPr>
      </w:pPr>
      <w:r>
        <w:rPr>
          <w:rFonts w:ascii="宋体" w:eastAsia="宋体" w:hAnsi="宋体" w:cs="宋体"/>
          <w:b/>
          <w:bCs/>
          <w:sz w:val="32"/>
          <w:szCs w:val="32"/>
        </w:rPr>
        <w:t>2026年半年度报告</w:t>
      </w:r>
    </w:p>
    <w:p w14:paraId="134AE8AC" w14:textId="77777777" w:rsidR="00DC1A34" w:rsidRDefault="00DC1A34">
      <w:pPr>
        <w:spacing w:before="1000" w:after="0" w:line="240" w:lineRule="exact"/>
        <w:jc w:val="center"/>
        <w:rPr>
          <w:rFonts w:ascii="宋体" w:eastAsia="宋体" w:hAnsi="宋体" w:cs="宋体" w:hint="eastAsia"/>
          <w:b/>
          <w:bCs/>
          <w:sz w:val="21"/>
          <w:szCs w:val="21"/>
        </w:rPr>
      </w:pPr>
    </w:p>
    <w:p w14:paraId="3BCCC4F5" w14:textId="77777777" w:rsidR="00DC1A34" w:rsidRDefault="00DC1A34">
      <w:pPr>
        <w:spacing w:before="1000" w:after="1000" w:line="0" w:lineRule="atLeast"/>
        <w:jc w:val="center"/>
        <w:rPr>
          <w:rFonts w:ascii="Times New Roman" w:eastAsia="宋体" w:hAnsi="Times New Roman" w:cs="Times New Roman"/>
        </w:rPr>
      </w:pPr>
    </w:p>
    <w:p w14:paraId="39ACC6DE" w14:textId="50ADAA41" w:rsidR="00DC1A34" w:rsidRDefault="00E13756">
      <w:pPr>
        <w:spacing w:before="400" w:after="0" w:line="320" w:lineRule="exact"/>
        <w:jc w:val="center"/>
        <w:rPr>
          <w:rFonts w:ascii="宋体" w:eastAsia="宋体" w:hAnsi="宋体" w:cs="宋体" w:hint="eastAsia"/>
          <w:b/>
          <w:bCs/>
          <w:sz w:val="32"/>
          <w:szCs w:val="32"/>
        </w:rPr>
      </w:pPr>
      <w:r>
        <w:rPr>
          <w:rFonts w:ascii="宋体" w:eastAsia="宋体" w:hAnsi="宋体" w:cs="宋体" w:hint="eastAsia"/>
          <w:b/>
          <w:bCs/>
          <w:sz w:val="32"/>
          <w:szCs w:val="32"/>
        </w:rPr>
        <w:t>2026年8月</w:t>
      </w:r>
    </w:p>
    <w:p w14:paraId="345600A6" w14:textId="77777777" w:rsidR="00DC1A34" w:rsidRDefault="00000000">
      <w:pPr>
        <w:rPr>
          <w:rFonts w:hint="eastAsia"/>
        </w:rPr>
      </w:pPr>
      <w:r>
        <w:br w:type="page"/>
      </w:r>
    </w:p>
    <w:p w14:paraId="6263BD84" w14:textId="77777777" w:rsidR="00DC1A34" w:rsidRDefault="00000000">
      <w:pPr>
        <w:pStyle w:val="headingh1"/>
        <w:spacing w:before="340" w:after="330" w:line="773" w:lineRule="exact"/>
        <w:jc w:val="center"/>
        <w:rPr>
          <w:rFonts w:ascii="宋体" w:eastAsia="宋体" w:hAnsi="宋体" w:cs="宋体" w:hint="eastAsia"/>
          <w:b/>
          <w:bCs/>
          <w:sz w:val="32"/>
          <w:szCs w:val="32"/>
        </w:rPr>
      </w:pPr>
      <w:bookmarkStart w:id="0" w:name="_Toc988889"/>
      <w:r>
        <w:rPr>
          <w:rFonts w:ascii="宋体" w:eastAsia="宋体" w:hAnsi="宋体" w:cs="宋体"/>
          <w:b/>
          <w:bCs/>
          <w:sz w:val="32"/>
          <w:szCs w:val="32"/>
        </w:rPr>
        <w:lastRenderedPageBreak/>
        <w:t>第一</w:t>
      </w:r>
      <w:proofErr w:type="gramStart"/>
      <w:r>
        <w:rPr>
          <w:rFonts w:ascii="宋体" w:eastAsia="宋体" w:hAnsi="宋体" w:cs="宋体"/>
          <w:b/>
          <w:bCs/>
          <w:sz w:val="32"/>
          <w:szCs w:val="32"/>
        </w:rPr>
        <w:t>节 重要</w:t>
      </w:r>
      <w:proofErr w:type="gramEnd"/>
      <w:r>
        <w:rPr>
          <w:rFonts w:ascii="宋体" w:eastAsia="宋体" w:hAnsi="宋体" w:cs="宋体"/>
          <w:b/>
          <w:bCs/>
          <w:sz w:val="32"/>
          <w:szCs w:val="32"/>
        </w:rPr>
        <w:t>提示、目录和释义</w:t>
      </w:r>
      <w:bookmarkEnd w:id="0"/>
    </w:p>
    <w:p w14:paraId="276A494C" w14:textId="77777777" w:rsidR="00DC1A34" w:rsidRDefault="00000000" w:rsidP="00E13756">
      <w:pPr>
        <w:spacing w:after="0" w:line="360" w:lineRule="auto"/>
        <w:ind w:firstLineChars="200" w:firstLine="562"/>
        <w:jc w:val="both"/>
        <w:rPr>
          <w:rFonts w:ascii="宋体" w:eastAsia="宋体" w:hAnsi="宋体" w:cs="宋体" w:hint="eastAsia"/>
          <w:b/>
          <w:bCs/>
          <w:sz w:val="28"/>
          <w:szCs w:val="28"/>
        </w:rPr>
      </w:pPr>
      <w:r>
        <w:rPr>
          <w:rFonts w:ascii="宋体" w:eastAsia="宋体" w:hAnsi="宋体" w:cs="宋体"/>
          <w:b/>
          <w:bCs/>
          <w:sz w:val="28"/>
          <w:szCs w:val="28"/>
        </w:rPr>
        <w:t>公司董事会及董事、高级管理人员保证半年度报告内容的真实、准确、完整，不存在虚假记载、误导性陈述或者重大遗漏，并承担个别和连带的法律责任。</w:t>
      </w:r>
    </w:p>
    <w:p w14:paraId="338AA201" w14:textId="77777777" w:rsidR="00DC1A34" w:rsidRDefault="00000000" w:rsidP="00E13756">
      <w:pPr>
        <w:spacing w:after="0" w:line="360" w:lineRule="auto"/>
        <w:ind w:firstLineChars="200" w:firstLine="562"/>
        <w:jc w:val="both"/>
        <w:rPr>
          <w:rFonts w:ascii="宋体" w:eastAsia="宋体" w:hAnsi="宋体" w:cs="宋体" w:hint="eastAsia"/>
          <w:b/>
          <w:bCs/>
          <w:sz w:val="28"/>
          <w:szCs w:val="28"/>
        </w:rPr>
      </w:pPr>
      <w:r>
        <w:rPr>
          <w:rFonts w:ascii="宋体" w:eastAsia="宋体" w:hAnsi="宋体" w:cs="宋体"/>
          <w:b/>
          <w:bCs/>
          <w:sz w:val="28"/>
          <w:szCs w:val="28"/>
        </w:rPr>
        <w:t>公司负责人徐剑虹、主管会计工作负责人倪董及会计机构负责人</w:t>
      </w:r>
      <w:proofErr w:type="gramStart"/>
      <w:r>
        <w:rPr>
          <w:rFonts w:ascii="宋体" w:eastAsia="宋体" w:hAnsi="宋体" w:cs="宋体"/>
          <w:b/>
          <w:bCs/>
          <w:sz w:val="28"/>
          <w:szCs w:val="28"/>
        </w:rPr>
        <w:t>(会计主管人员)</w:t>
      </w:r>
      <w:proofErr w:type="gramEnd"/>
      <w:r>
        <w:rPr>
          <w:rFonts w:ascii="宋体" w:eastAsia="宋体" w:hAnsi="宋体" w:cs="宋体"/>
          <w:b/>
          <w:bCs/>
          <w:sz w:val="28"/>
          <w:szCs w:val="28"/>
        </w:rPr>
        <w:t>李培声明：保证本半年度报告中财务报告的真实、准确、完整。</w:t>
      </w:r>
    </w:p>
    <w:p w14:paraId="6875DF72" w14:textId="77777777" w:rsidR="00DC1A34" w:rsidRDefault="00000000" w:rsidP="00E13756">
      <w:pPr>
        <w:spacing w:after="0" w:line="360" w:lineRule="auto"/>
        <w:ind w:firstLineChars="200" w:firstLine="562"/>
        <w:jc w:val="both"/>
        <w:rPr>
          <w:rFonts w:ascii="宋体" w:eastAsia="宋体" w:hAnsi="宋体" w:cs="宋体" w:hint="eastAsia"/>
          <w:b/>
          <w:bCs/>
          <w:sz w:val="28"/>
          <w:szCs w:val="28"/>
        </w:rPr>
      </w:pPr>
      <w:r>
        <w:rPr>
          <w:rFonts w:ascii="宋体" w:eastAsia="宋体" w:hAnsi="宋体" w:cs="宋体"/>
          <w:b/>
          <w:bCs/>
          <w:sz w:val="28"/>
          <w:szCs w:val="28"/>
        </w:rPr>
        <w:t>所有董事均已出席了审议本次半年报的董事会会议。</w:t>
      </w:r>
    </w:p>
    <w:p w14:paraId="0D0A0583" w14:textId="77777777" w:rsidR="008425EE" w:rsidRDefault="00000000" w:rsidP="00E13756">
      <w:pPr>
        <w:pStyle w:val="a3"/>
        <w:spacing w:before="0" w:beforeAutospacing="0" w:after="0" w:afterAutospacing="0" w:line="360" w:lineRule="auto"/>
        <w:ind w:firstLineChars="200" w:firstLine="562"/>
        <w:jc w:val="both"/>
        <w:divId w:val="197277031"/>
        <w:rPr>
          <w:rFonts w:hint="eastAsia"/>
          <w:b/>
          <w:bCs/>
          <w:sz w:val="28"/>
          <w:szCs w:val="28"/>
        </w:rPr>
      </w:pPr>
      <w:r>
        <w:rPr>
          <w:rFonts w:hint="eastAsia"/>
          <w:b/>
          <w:bCs/>
          <w:sz w:val="28"/>
          <w:szCs w:val="28"/>
        </w:rPr>
        <w:t>本报告所涉及的发展战略及经营投资计划等前瞻性陈述，不构成公司对投资者的实质承诺，投资者及相关人士均应当对此保持足够的风险认识，并且应当理解计划、预测与承诺之间的差异。</w:t>
      </w:r>
    </w:p>
    <w:p w14:paraId="5482380C" w14:textId="77777777" w:rsidR="008425EE" w:rsidRDefault="00000000" w:rsidP="00E13756">
      <w:pPr>
        <w:pStyle w:val="a3"/>
        <w:spacing w:before="0" w:beforeAutospacing="0" w:after="0" w:afterAutospacing="0" w:line="360" w:lineRule="auto"/>
        <w:ind w:firstLineChars="200" w:firstLine="562"/>
        <w:jc w:val="both"/>
        <w:divId w:val="197277031"/>
        <w:rPr>
          <w:rFonts w:hint="eastAsia"/>
          <w:b/>
          <w:bCs/>
          <w:sz w:val="28"/>
          <w:szCs w:val="28"/>
        </w:rPr>
      </w:pPr>
      <w:r>
        <w:rPr>
          <w:rFonts w:hint="eastAsia"/>
          <w:b/>
          <w:bCs/>
          <w:sz w:val="28"/>
          <w:szCs w:val="28"/>
        </w:rPr>
        <w:t>公司董事会提请投资者关注公司在经营过程中可能面临的风险，敬请查阅本报告“第三</w:t>
      </w:r>
      <w:proofErr w:type="gramStart"/>
      <w:r>
        <w:rPr>
          <w:rFonts w:hint="eastAsia"/>
          <w:b/>
          <w:bCs/>
          <w:sz w:val="28"/>
          <w:szCs w:val="28"/>
        </w:rPr>
        <w:t>节 管理</w:t>
      </w:r>
      <w:proofErr w:type="gramEnd"/>
      <w:r>
        <w:rPr>
          <w:rFonts w:hint="eastAsia"/>
          <w:b/>
          <w:bCs/>
          <w:sz w:val="28"/>
          <w:szCs w:val="28"/>
        </w:rPr>
        <w:t xml:space="preserve">层讨论与分析”之“十、公司面临的风险和应对措施”的相关内容。 </w:t>
      </w:r>
    </w:p>
    <w:p w14:paraId="6E037298" w14:textId="77777777" w:rsidR="00DC1A34" w:rsidRDefault="00000000" w:rsidP="00E13756">
      <w:pPr>
        <w:spacing w:after="0" w:line="360" w:lineRule="auto"/>
        <w:ind w:firstLineChars="200" w:firstLine="562"/>
        <w:jc w:val="both"/>
        <w:rPr>
          <w:rFonts w:ascii="宋体" w:eastAsia="宋体" w:hAnsi="宋体" w:cs="宋体" w:hint="eastAsia"/>
          <w:b/>
          <w:bCs/>
          <w:sz w:val="28"/>
          <w:szCs w:val="28"/>
        </w:rPr>
      </w:pPr>
      <w:r>
        <w:rPr>
          <w:rFonts w:ascii="宋体" w:eastAsia="宋体" w:hAnsi="宋体" w:cs="宋体"/>
          <w:b/>
          <w:bCs/>
          <w:sz w:val="28"/>
          <w:szCs w:val="28"/>
        </w:rPr>
        <w:t>公司计划不派发现金红利，不送红股，不以公积金转增股本。</w:t>
      </w:r>
    </w:p>
    <w:p w14:paraId="15502223" w14:textId="77777777" w:rsidR="00DC1A34" w:rsidRDefault="00000000">
      <w:pPr>
        <w:rPr>
          <w:rFonts w:hint="eastAsia"/>
        </w:rPr>
      </w:pPr>
      <w:r>
        <w:br w:type="page"/>
      </w:r>
    </w:p>
    <w:p w14:paraId="3E3A685D" w14:textId="77777777" w:rsidR="00DC1A34" w:rsidRDefault="00000000">
      <w:pPr>
        <w:spacing w:after="0" w:line="720" w:lineRule="exact"/>
        <w:jc w:val="center"/>
        <w:rPr>
          <w:rFonts w:ascii="宋体" w:eastAsia="宋体" w:hAnsi="宋体" w:cs="宋体" w:hint="eastAsia"/>
          <w:b/>
          <w:bCs/>
          <w:sz w:val="36"/>
          <w:szCs w:val="36"/>
        </w:rPr>
      </w:pPr>
      <w:r>
        <w:rPr>
          <w:rFonts w:ascii="宋体" w:eastAsia="宋体" w:hAnsi="宋体" w:cs="宋体"/>
          <w:b/>
          <w:bCs/>
          <w:sz w:val="36"/>
          <w:szCs w:val="36"/>
        </w:rPr>
        <w:lastRenderedPageBreak/>
        <w:t>目录</w:t>
      </w:r>
    </w:p>
    <w:p w14:paraId="61C294D8" w14:textId="70D7A8B3" w:rsidR="00DC1A34" w:rsidRPr="003E112E" w:rsidRDefault="00DC1A34" w:rsidP="00A23495">
      <w:pPr>
        <w:pStyle w:val="TOC1"/>
        <w:tabs>
          <w:tab w:val="left" w:leader="dot" w:pos="9469"/>
        </w:tabs>
        <w:spacing w:line="360" w:lineRule="auto"/>
        <w:jc w:val="both"/>
        <w:rPr>
          <w:rFonts w:ascii="宋体" w:eastAsia="宋体" w:hAnsi="宋体" w:hint="eastAsia"/>
          <w:noProof/>
          <w:sz w:val="24"/>
        </w:rPr>
      </w:pPr>
      <w:r w:rsidRPr="003E112E">
        <w:rPr>
          <w:rFonts w:ascii="宋体" w:eastAsia="宋体" w:hAnsi="宋体"/>
          <w:sz w:val="24"/>
        </w:rPr>
        <w:fldChar w:fldCharType="begin"/>
      </w:r>
      <w:r w:rsidRPr="003E112E">
        <w:rPr>
          <w:rFonts w:ascii="宋体" w:eastAsia="宋体" w:hAnsi="宋体"/>
          <w:sz w:val="24"/>
        </w:rPr>
        <w:instrText xml:space="preserve"> </w:instrText>
      </w:r>
      <w:r w:rsidRPr="003E112E">
        <w:rPr>
          <w:rFonts w:ascii="宋体" w:eastAsia="宋体" w:hAnsi="宋体" w:hint="eastAsia"/>
          <w:sz w:val="24"/>
        </w:rPr>
        <w:instrText>TOC \o "1-2" \h \z \u</w:instrText>
      </w:r>
      <w:r w:rsidRPr="003E112E">
        <w:rPr>
          <w:rFonts w:ascii="宋体" w:eastAsia="宋体" w:hAnsi="宋体"/>
          <w:sz w:val="24"/>
        </w:rPr>
        <w:instrText xml:space="preserve"> </w:instrText>
      </w:r>
      <w:r w:rsidRPr="003E112E">
        <w:rPr>
          <w:rFonts w:ascii="宋体" w:eastAsia="宋体" w:hAnsi="宋体"/>
          <w:sz w:val="24"/>
        </w:rPr>
        <w:fldChar w:fldCharType="separate"/>
      </w:r>
      <w:hyperlink w:anchor="_Toc988889" w:history="1">
        <w:r w:rsidRPr="003E112E">
          <w:rPr>
            <w:rFonts w:ascii="宋体" w:eastAsia="宋体" w:hAnsi="宋体" w:hint="eastAsia"/>
            <w:noProof/>
            <w:sz w:val="24"/>
          </w:rPr>
          <w:t>第一节 重要提示、目录和释义</w:t>
        </w:r>
        <w:r w:rsidRPr="003E112E">
          <w:rPr>
            <w:rFonts w:ascii="宋体" w:eastAsia="宋体" w:hAnsi="宋体"/>
            <w:noProof/>
            <w:webHidden/>
            <w:sz w:val="24"/>
          </w:rPr>
          <w:tab/>
        </w:r>
        <w:r w:rsidRPr="003E112E">
          <w:rPr>
            <w:rFonts w:ascii="宋体" w:eastAsia="宋体" w:hAnsi="宋体"/>
            <w:noProof/>
            <w:webHidden/>
            <w:sz w:val="24"/>
          </w:rPr>
          <w:fldChar w:fldCharType="begin"/>
        </w:r>
        <w:r w:rsidRPr="003E112E">
          <w:rPr>
            <w:rFonts w:ascii="宋体" w:eastAsia="宋体" w:hAnsi="宋体"/>
            <w:noProof/>
            <w:webHidden/>
            <w:sz w:val="24"/>
          </w:rPr>
          <w:instrText xml:space="preserve"> PAGEREF _Toc988889 \h </w:instrText>
        </w:r>
        <w:r w:rsidRPr="003E112E">
          <w:rPr>
            <w:rFonts w:ascii="宋体" w:eastAsia="宋体" w:hAnsi="宋体"/>
            <w:noProof/>
            <w:webHidden/>
            <w:sz w:val="24"/>
          </w:rPr>
        </w:r>
        <w:r w:rsidRPr="003E112E">
          <w:rPr>
            <w:rFonts w:ascii="宋体" w:eastAsia="宋体" w:hAnsi="宋体"/>
            <w:noProof/>
            <w:webHidden/>
            <w:sz w:val="24"/>
          </w:rPr>
          <w:fldChar w:fldCharType="separate"/>
        </w:r>
        <w:r w:rsidR="00D67443">
          <w:rPr>
            <w:rFonts w:ascii="宋体" w:eastAsia="宋体" w:hAnsi="宋体" w:hint="eastAsia"/>
            <w:noProof/>
            <w:webHidden/>
            <w:sz w:val="24"/>
          </w:rPr>
          <w:t>2</w:t>
        </w:r>
        <w:r w:rsidRPr="003E112E">
          <w:rPr>
            <w:rFonts w:ascii="宋体" w:eastAsia="宋体" w:hAnsi="宋体"/>
            <w:noProof/>
            <w:webHidden/>
            <w:sz w:val="24"/>
          </w:rPr>
          <w:fldChar w:fldCharType="end"/>
        </w:r>
      </w:hyperlink>
    </w:p>
    <w:p w14:paraId="00D5133D" w14:textId="091DA4EA" w:rsidR="00DC1A34" w:rsidRPr="003E112E" w:rsidRDefault="00DC1A34" w:rsidP="003E112E">
      <w:pPr>
        <w:pStyle w:val="TOC1"/>
        <w:tabs>
          <w:tab w:val="left" w:leader="dot" w:pos="9469"/>
        </w:tabs>
        <w:spacing w:line="360" w:lineRule="auto"/>
        <w:rPr>
          <w:rFonts w:ascii="宋体" w:eastAsia="宋体" w:hAnsi="宋体" w:hint="eastAsia"/>
          <w:noProof/>
          <w:sz w:val="24"/>
        </w:rPr>
      </w:pPr>
      <w:hyperlink w:anchor="_Toc988890" w:history="1">
        <w:r w:rsidRPr="003E112E">
          <w:rPr>
            <w:rFonts w:ascii="宋体" w:eastAsia="宋体" w:hAnsi="宋体" w:hint="eastAsia"/>
            <w:noProof/>
            <w:sz w:val="24"/>
          </w:rPr>
          <w:t>第二节 公司简介和主要财务指标</w:t>
        </w:r>
        <w:r w:rsidRPr="003E112E">
          <w:rPr>
            <w:rFonts w:ascii="宋体" w:eastAsia="宋体" w:hAnsi="宋体"/>
            <w:noProof/>
            <w:webHidden/>
            <w:sz w:val="24"/>
          </w:rPr>
          <w:tab/>
        </w:r>
        <w:r w:rsidRPr="003E112E">
          <w:rPr>
            <w:rFonts w:ascii="宋体" w:eastAsia="宋体" w:hAnsi="宋体"/>
            <w:noProof/>
            <w:webHidden/>
            <w:sz w:val="24"/>
          </w:rPr>
          <w:fldChar w:fldCharType="begin"/>
        </w:r>
        <w:r w:rsidRPr="003E112E">
          <w:rPr>
            <w:rFonts w:ascii="宋体" w:eastAsia="宋体" w:hAnsi="宋体"/>
            <w:noProof/>
            <w:webHidden/>
            <w:sz w:val="24"/>
          </w:rPr>
          <w:instrText xml:space="preserve"> PAGEREF _Toc988890 \h </w:instrText>
        </w:r>
        <w:r w:rsidRPr="003E112E">
          <w:rPr>
            <w:rFonts w:ascii="宋体" w:eastAsia="宋体" w:hAnsi="宋体"/>
            <w:noProof/>
            <w:webHidden/>
            <w:sz w:val="24"/>
          </w:rPr>
        </w:r>
        <w:r w:rsidRPr="003E112E">
          <w:rPr>
            <w:rFonts w:ascii="宋体" w:eastAsia="宋体" w:hAnsi="宋体"/>
            <w:noProof/>
            <w:webHidden/>
            <w:sz w:val="24"/>
          </w:rPr>
          <w:fldChar w:fldCharType="separate"/>
        </w:r>
        <w:r w:rsidR="00D67443">
          <w:rPr>
            <w:rFonts w:ascii="宋体" w:eastAsia="宋体" w:hAnsi="宋体" w:hint="eastAsia"/>
            <w:noProof/>
            <w:webHidden/>
            <w:sz w:val="24"/>
          </w:rPr>
          <w:t>7</w:t>
        </w:r>
        <w:r w:rsidRPr="003E112E">
          <w:rPr>
            <w:rFonts w:ascii="宋体" w:eastAsia="宋体" w:hAnsi="宋体"/>
            <w:noProof/>
            <w:webHidden/>
            <w:sz w:val="24"/>
          </w:rPr>
          <w:fldChar w:fldCharType="end"/>
        </w:r>
      </w:hyperlink>
    </w:p>
    <w:p w14:paraId="094FCCCD" w14:textId="76C097AD" w:rsidR="00DC1A34" w:rsidRPr="003E112E" w:rsidRDefault="00DC1A34" w:rsidP="003E112E">
      <w:pPr>
        <w:pStyle w:val="TOC1"/>
        <w:tabs>
          <w:tab w:val="left" w:leader="dot" w:pos="9469"/>
        </w:tabs>
        <w:spacing w:line="360" w:lineRule="auto"/>
        <w:rPr>
          <w:rFonts w:ascii="宋体" w:eastAsia="宋体" w:hAnsi="宋体" w:hint="eastAsia"/>
          <w:noProof/>
          <w:sz w:val="24"/>
        </w:rPr>
      </w:pPr>
      <w:hyperlink w:anchor="_Toc988902" w:history="1">
        <w:r w:rsidRPr="003E112E">
          <w:rPr>
            <w:rFonts w:ascii="宋体" w:eastAsia="宋体" w:hAnsi="宋体" w:hint="eastAsia"/>
            <w:noProof/>
            <w:sz w:val="24"/>
          </w:rPr>
          <w:t>第三节 管理层讨论与分析</w:t>
        </w:r>
        <w:r w:rsidRPr="003E112E">
          <w:rPr>
            <w:rFonts w:ascii="宋体" w:eastAsia="宋体" w:hAnsi="宋体"/>
            <w:noProof/>
            <w:webHidden/>
            <w:sz w:val="24"/>
          </w:rPr>
          <w:tab/>
        </w:r>
        <w:r w:rsidRPr="003E112E">
          <w:rPr>
            <w:rFonts w:ascii="宋体" w:eastAsia="宋体" w:hAnsi="宋体"/>
            <w:noProof/>
            <w:webHidden/>
            <w:sz w:val="24"/>
          </w:rPr>
          <w:fldChar w:fldCharType="begin"/>
        </w:r>
        <w:r w:rsidRPr="003E112E">
          <w:rPr>
            <w:rFonts w:ascii="宋体" w:eastAsia="宋体" w:hAnsi="宋体"/>
            <w:noProof/>
            <w:webHidden/>
            <w:sz w:val="24"/>
          </w:rPr>
          <w:instrText xml:space="preserve"> PAGEREF _Toc988902 \h </w:instrText>
        </w:r>
        <w:r w:rsidRPr="003E112E">
          <w:rPr>
            <w:rFonts w:ascii="宋体" w:eastAsia="宋体" w:hAnsi="宋体"/>
            <w:noProof/>
            <w:webHidden/>
            <w:sz w:val="24"/>
          </w:rPr>
        </w:r>
        <w:r w:rsidRPr="003E112E">
          <w:rPr>
            <w:rFonts w:ascii="宋体" w:eastAsia="宋体" w:hAnsi="宋体"/>
            <w:noProof/>
            <w:webHidden/>
            <w:sz w:val="24"/>
          </w:rPr>
          <w:fldChar w:fldCharType="separate"/>
        </w:r>
        <w:r w:rsidR="00D67443">
          <w:rPr>
            <w:rFonts w:ascii="宋体" w:eastAsia="宋体" w:hAnsi="宋体" w:hint="eastAsia"/>
            <w:noProof/>
            <w:webHidden/>
            <w:sz w:val="24"/>
          </w:rPr>
          <w:t>10</w:t>
        </w:r>
        <w:r w:rsidRPr="003E112E">
          <w:rPr>
            <w:rFonts w:ascii="宋体" w:eastAsia="宋体" w:hAnsi="宋体"/>
            <w:noProof/>
            <w:webHidden/>
            <w:sz w:val="24"/>
          </w:rPr>
          <w:fldChar w:fldCharType="end"/>
        </w:r>
      </w:hyperlink>
    </w:p>
    <w:p w14:paraId="55708C72" w14:textId="53775EE3" w:rsidR="00DC1A34" w:rsidRPr="003E112E" w:rsidRDefault="00DC1A34" w:rsidP="003E112E">
      <w:pPr>
        <w:pStyle w:val="TOC1"/>
        <w:tabs>
          <w:tab w:val="left" w:leader="dot" w:pos="9469"/>
        </w:tabs>
        <w:spacing w:line="360" w:lineRule="auto"/>
        <w:rPr>
          <w:rFonts w:ascii="宋体" w:eastAsia="宋体" w:hAnsi="宋体" w:hint="eastAsia"/>
          <w:noProof/>
          <w:sz w:val="24"/>
        </w:rPr>
      </w:pPr>
      <w:hyperlink w:anchor="_Toc988933" w:history="1">
        <w:r w:rsidRPr="003E112E">
          <w:rPr>
            <w:rFonts w:ascii="宋体" w:eastAsia="宋体" w:hAnsi="宋体" w:hint="eastAsia"/>
            <w:noProof/>
            <w:sz w:val="24"/>
          </w:rPr>
          <w:t>第四节 公司治理、环境和社会</w:t>
        </w:r>
        <w:r w:rsidRPr="003E112E">
          <w:rPr>
            <w:rFonts w:ascii="宋体" w:eastAsia="宋体" w:hAnsi="宋体"/>
            <w:noProof/>
            <w:webHidden/>
            <w:sz w:val="24"/>
          </w:rPr>
          <w:tab/>
        </w:r>
        <w:r w:rsidRPr="003E112E">
          <w:rPr>
            <w:rFonts w:ascii="宋体" w:eastAsia="宋体" w:hAnsi="宋体"/>
            <w:noProof/>
            <w:webHidden/>
            <w:sz w:val="24"/>
          </w:rPr>
          <w:fldChar w:fldCharType="begin"/>
        </w:r>
        <w:r w:rsidRPr="003E112E">
          <w:rPr>
            <w:rFonts w:ascii="宋体" w:eastAsia="宋体" w:hAnsi="宋体"/>
            <w:noProof/>
            <w:webHidden/>
            <w:sz w:val="24"/>
          </w:rPr>
          <w:instrText xml:space="preserve"> PAGEREF _Toc988933 \h </w:instrText>
        </w:r>
        <w:r w:rsidRPr="003E112E">
          <w:rPr>
            <w:rFonts w:ascii="宋体" w:eastAsia="宋体" w:hAnsi="宋体"/>
            <w:noProof/>
            <w:webHidden/>
            <w:sz w:val="24"/>
          </w:rPr>
        </w:r>
        <w:r w:rsidRPr="003E112E">
          <w:rPr>
            <w:rFonts w:ascii="宋体" w:eastAsia="宋体" w:hAnsi="宋体"/>
            <w:noProof/>
            <w:webHidden/>
            <w:sz w:val="24"/>
          </w:rPr>
          <w:fldChar w:fldCharType="separate"/>
        </w:r>
        <w:r w:rsidR="00D67443">
          <w:rPr>
            <w:rFonts w:ascii="宋体" w:eastAsia="宋体" w:hAnsi="宋体" w:hint="eastAsia"/>
            <w:noProof/>
            <w:webHidden/>
            <w:sz w:val="24"/>
          </w:rPr>
          <w:t>39</w:t>
        </w:r>
        <w:r w:rsidRPr="003E112E">
          <w:rPr>
            <w:rFonts w:ascii="宋体" w:eastAsia="宋体" w:hAnsi="宋体"/>
            <w:noProof/>
            <w:webHidden/>
            <w:sz w:val="24"/>
          </w:rPr>
          <w:fldChar w:fldCharType="end"/>
        </w:r>
      </w:hyperlink>
    </w:p>
    <w:p w14:paraId="59C8CAB1" w14:textId="3D347EDC" w:rsidR="00DC1A34" w:rsidRPr="003E112E" w:rsidRDefault="00DC1A34" w:rsidP="003E112E">
      <w:pPr>
        <w:pStyle w:val="TOC1"/>
        <w:tabs>
          <w:tab w:val="left" w:leader="dot" w:pos="9469"/>
        </w:tabs>
        <w:spacing w:line="360" w:lineRule="auto"/>
        <w:rPr>
          <w:rFonts w:ascii="宋体" w:eastAsia="宋体" w:hAnsi="宋体" w:hint="eastAsia"/>
          <w:noProof/>
          <w:sz w:val="24"/>
        </w:rPr>
      </w:pPr>
      <w:hyperlink w:anchor="_Toc988939" w:history="1">
        <w:r w:rsidRPr="003E112E">
          <w:rPr>
            <w:rFonts w:ascii="宋体" w:eastAsia="宋体" w:hAnsi="宋体" w:hint="eastAsia"/>
            <w:noProof/>
            <w:sz w:val="24"/>
          </w:rPr>
          <w:t>第五节 重要事项</w:t>
        </w:r>
        <w:r w:rsidRPr="003E112E">
          <w:rPr>
            <w:rFonts w:ascii="宋体" w:eastAsia="宋体" w:hAnsi="宋体"/>
            <w:noProof/>
            <w:webHidden/>
            <w:sz w:val="24"/>
          </w:rPr>
          <w:tab/>
        </w:r>
        <w:r w:rsidRPr="003E112E">
          <w:rPr>
            <w:rFonts w:ascii="宋体" w:eastAsia="宋体" w:hAnsi="宋体"/>
            <w:noProof/>
            <w:webHidden/>
            <w:sz w:val="24"/>
          </w:rPr>
          <w:fldChar w:fldCharType="begin"/>
        </w:r>
        <w:r w:rsidRPr="003E112E">
          <w:rPr>
            <w:rFonts w:ascii="宋体" w:eastAsia="宋体" w:hAnsi="宋体"/>
            <w:noProof/>
            <w:webHidden/>
            <w:sz w:val="24"/>
          </w:rPr>
          <w:instrText xml:space="preserve"> PAGEREF _Toc988939 \h </w:instrText>
        </w:r>
        <w:r w:rsidRPr="003E112E">
          <w:rPr>
            <w:rFonts w:ascii="宋体" w:eastAsia="宋体" w:hAnsi="宋体"/>
            <w:noProof/>
            <w:webHidden/>
            <w:sz w:val="24"/>
          </w:rPr>
        </w:r>
        <w:r w:rsidRPr="003E112E">
          <w:rPr>
            <w:rFonts w:ascii="宋体" w:eastAsia="宋体" w:hAnsi="宋体"/>
            <w:noProof/>
            <w:webHidden/>
            <w:sz w:val="24"/>
          </w:rPr>
          <w:fldChar w:fldCharType="separate"/>
        </w:r>
        <w:r w:rsidR="00D67443">
          <w:rPr>
            <w:rFonts w:ascii="宋体" w:eastAsia="宋体" w:hAnsi="宋体" w:hint="eastAsia"/>
            <w:noProof/>
            <w:webHidden/>
            <w:sz w:val="24"/>
          </w:rPr>
          <w:t>42</w:t>
        </w:r>
        <w:r w:rsidRPr="003E112E">
          <w:rPr>
            <w:rFonts w:ascii="宋体" w:eastAsia="宋体" w:hAnsi="宋体"/>
            <w:noProof/>
            <w:webHidden/>
            <w:sz w:val="24"/>
          </w:rPr>
          <w:fldChar w:fldCharType="end"/>
        </w:r>
      </w:hyperlink>
    </w:p>
    <w:p w14:paraId="0714BF39" w14:textId="17B0556C" w:rsidR="00DC1A34" w:rsidRPr="003E112E" w:rsidRDefault="00DC1A34" w:rsidP="003E112E">
      <w:pPr>
        <w:pStyle w:val="TOC1"/>
        <w:tabs>
          <w:tab w:val="left" w:leader="dot" w:pos="9469"/>
        </w:tabs>
        <w:spacing w:line="360" w:lineRule="auto"/>
        <w:rPr>
          <w:rFonts w:ascii="宋体" w:eastAsia="宋体" w:hAnsi="宋体" w:hint="eastAsia"/>
          <w:noProof/>
          <w:sz w:val="24"/>
        </w:rPr>
      </w:pPr>
      <w:hyperlink w:anchor="_Toc988968" w:history="1">
        <w:r w:rsidRPr="003E112E">
          <w:rPr>
            <w:rFonts w:ascii="宋体" w:eastAsia="宋体" w:hAnsi="宋体" w:hint="eastAsia"/>
            <w:noProof/>
            <w:sz w:val="24"/>
          </w:rPr>
          <w:t>第六节 股份变动及股东情况</w:t>
        </w:r>
        <w:r w:rsidRPr="003E112E">
          <w:rPr>
            <w:rFonts w:ascii="宋体" w:eastAsia="宋体" w:hAnsi="宋体"/>
            <w:noProof/>
            <w:webHidden/>
            <w:sz w:val="24"/>
          </w:rPr>
          <w:tab/>
        </w:r>
        <w:r w:rsidRPr="003E112E">
          <w:rPr>
            <w:rFonts w:ascii="宋体" w:eastAsia="宋体" w:hAnsi="宋体"/>
            <w:noProof/>
            <w:webHidden/>
            <w:sz w:val="24"/>
          </w:rPr>
          <w:fldChar w:fldCharType="begin"/>
        </w:r>
        <w:r w:rsidRPr="003E112E">
          <w:rPr>
            <w:rFonts w:ascii="宋体" w:eastAsia="宋体" w:hAnsi="宋体"/>
            <w:noProof/>
            <w:webHidden/>
            <w:sz w:val="24"/>
          </w:rPr>
          <w:instrText xml:space="preserve"> PAGEREF _Toc988968 \h </w:instrText>
        </w:r>
        <w:r w:rsidRPr="003E112E">
          <w:rPr>
            <w:rFonts w:ascii="宋体" w:eastAsia="宋体" w:hAnsi="宋体"/>
            <w:noProof/>
            <w:webHidden/>
            <w:sz w:val="24"/>
          </w:rPr>
        </w:r>
        <w:r w:rsidRPr="003E112E">
          <w:rPr>
            <w:rFonts w:ascii="宋体" w:eastAsia="宋体" w:hAnsi="宋体"/>
            <w:noProof/>
            <w:webHidden/>
            <w:sz w:val="24"/>
          </w:rPr>
          <w:fldChar w:fldCharType="separate"/>
        </w:r>
        <w:r w:rsidR="00D67443">
          <w:rPr>
            <w:rFonts w:ascii="宋体" w:eastAsia="宋体" w:hAnsi="宋体" w:hint="eastAsia"/>
            <w:noProof/>
            <w:webHidden/>
            <w:sz w:val="24"/>
          </w:rPr>
          <w:t>47</w:t>
        </w:r>
        <w:r w:rsidRPr="003E112E">
          <w:rPr>
            <w:rFonts w:ascii="宋体" w:eastAsia="宋体" w:hAnsi="宋体"/>
            <w:noProof/>
            <w:webHidden/>
            <w:sz w:val="24"/>
          </w:rPr>
          <w:fldChar w:fldCharType="end"/>
        </w:r>
      </w:hyperlink>
    </w:p>
    <w:p w14:paraId="41F895CB" w14:textId="728E0177" w:rsidR="00DC1A34" w:rsidRPr="003E112E" w:rsidRDefault="00DC1A34" w:rsidP="003E112E">
      <w:pPr>
        <w:pStyle w:val="TOC1"/>
        <w:tabs>
          <w:tab w:val="left" w:leader="dot" w:pos="9469"/>
        </w:tabs>
        <w:spacing w:line="360" w:lineRule="auto"/>
        <w:rPr>
          <w:rFonts w:ascii="宋体" w:eastAsia="宋体" w:hAnsi="宋体" w:hint="eastAsia"/>
          <w:noProof/>
          <w:sz w:val="24"/>
        </w:rPr>
      </w:pPr>
      <w:hyperlink w:anchor="_Toc988977" w:history="1">
        <w:r w:rsidRPr="003E112E">
          <w:rPr>
            <w:rFonts w:ascii="宋体" w:eastAsia="宋体" w:hAnsi="宋体" w:hint="eastAsia"/>
            <w:noProof/>
            <w:sz w:val="24"/>
          </w:rPr>
          <w:t>第七节 债券相关情况</w:t>
        </w:r>
        <w:r w:rsidRPr="003E112E">
          <w:rPr>
            <w:rFonts w:ascii="宋体" w:eastAsia="宋体" w:hAnsi="宋体"/>
            <w:noProof/>
            <w:webHidden/>
            <w:sz w:val="24"/>
          </w:rPr>
          <w:tab/>
        </w:r>
        <w:r w:rsidRPr="003E112E">
          <w:rPr>
            <w:rFonts w:ascii="宋体" w:eastAsia="宋体" w:hAnsi="宋体"/>
            <w:noProof/>
            <w:webHidden/>
            <w:sz w:val="24"/>
          </w:rPr>
          <w:fldChar w:fldCharType="begin"/>
        </w:r>
        <w:r w:rsidRPr="003E112E">
          <w:rPr>
            <w:rFonts w:ascii="宋体" w:eastAsia="宋体" w:hAnsi="宋体"/>
            <w:noProof/>
            <w:webHidden/>
            <w:sz w:val="24"/>
          </w:rPr>
          <w:instrText xml:space="preserve"> PAGEREF _Toc988977 \h </w:instrText>
        </w:r>
        <w:r w:rsidRPr="003E112E">
          <w:rPr>
            <w:rFonts w:ascii="宋体" w:eastAsia="宋体" w:hAnsi="宋体"/>
            <w:noProof/>
            <w:webHidden/>
            <w:sz w:val="24"/>
          </w:rPr>
        </w:r>
        <w:r w:rsidRPr="003E112E">
          <w:rPr>
            <w:rFonts w:ascii="宋体" w:eastAsia="宋体" w:hAnsi="宋体"/>
            <w:noProof/>
            <w:webHidden/>
            <w:sz w:val="24"/>
          </w:rPr>
          <w:fldChar w:fldCharType="separate"/>
        </w:r>
        <w:r w:rsidR="00D67443">
          <w:rPr>
            <w:rFonts w:ascii="宋体" w:eastAsia="宋体" w:hAnsi="宋体" w:hint="eastAsia"/>
            <w:noProof/>
            <w:webHidden/>
            <w:sz w:val="24"/>
          </w:rPr>
          <w:t>53</w:t>
        </w:r>
        <w:r w:rsidRPr="003E112E">
          <w:rPr>
            <w:rFonts w:ascii="宋体" w:eastAsia="宋体" w:hAnsi="宋体"/>
            <w:noProof/>
            <w:webHidden/>
            <w:sz w:val="24"/>
          </w:rPr>
          <w:fldChar w:fldCharType="end"/>
        </w:r>
      </w:hyperlink>
    </w:p>
    <w:p w14:paraId="78976D67" w14:textId="0FBA830B" w:rsidR="00DC1A34" w:rsidRPr="003E112E" w:rsidRDefault="00DC1A34" w:rsidP="003E112E">
      <w:pPr>
        <w:pStyle w:val="TOC1"/>
        <w:tabs>
          <w:tab w:val="left" w:leader="dot" w:pos="9469"/>
        </w:tabs>
        <w:spacing w:line="360" w:lineRule="auto"/>
        <w:rPr>
          <w:rFonts w:ascii="宋体" w:eastAsia="宋体" w:hAnsi="宋体" w:hint="eastAsia"/>
          <w:noProof/>
          <w:sz w:val="24"/>
        </w:rPr>
      </w:pPr>
      <w:hyperlink w:anchor="_Toc988978" w:history="1">
        <w:r w:rsidRPr="003E112E">
          <w:rPr>
            <w:rFonts w:ascii="宋体" w:eastAsia="宋体" w:hAnsi="宋体" w:hint="eastAsia"/>
            <w:noProof/>
            <w:sz w:val="24"/>
          </w:rPr>
          <w:t>第八节 财务报告</w:t>
        </w:r>
        <w:r w:rsidRPr="003E112E">
          <w:rPr>
            <w:rFonts w:ascii="宋体" w:eastAsia="宋体" w:hAnsi="宋体"/>
            <w:noProof/>
            <w:webHidden/>
            <w:sz w:val="24"/>
          </w:rPr>
          <w:tab/>
        </w:r>
        <w:r w:rsidRPr="003E112E">
          <w:rPr>
            <w:rFonts w:ascii="宋体" w:eastAsia="宋体" w:hAnsi="宋体"/>
            <w:noProof/>
            <w:webHidden/>
            <w:sz w:val="24"/>
          </w:rPr>
          <w:fldChar w:fldCharType="begin"/>
        </w:r>
        <w:r w:rsidRPr="003E112E">
          <w:rPr>
            <w:rFonts w:ascii="宋体" w:eastAsia="宋体" w:hAnsi="宋体"/>
            <w:noProof/>
            <w:webHidden/>
            <w:sz w:val="24"/>
          </w:rPr>
          <w:instrText xml:space="preserve"> PAGEREF _Toc988978 \h </w:instrText>
        </w:r>
        <w:r w:rsidRPr="003E112E">
          <w:rPr>
            <w:rFonts w:ascii="宋体" w:eastAsia="宋体" w:hAnsi="宋体"/>
            <w:noProof/>
            <w:webHidden/>
            <w:sz w:val="24"/>
          </w:rPr>
        </w:r>
        <w:r w:rsidRPr="003E112E">
          <w:rPr>
            <w:rFonts w:ascii="宋体" w:eastAsia="宋体" w:hAnsi="宋体"/>
            <w:noProof/>
            <w:webHidden/>
            <w:sz w:val="24"/>
          </w:rPr>
          <w:fldChar w:fldCharType="separate"/>
        </w:r>
        <w:r w:rsidR="00D67443">
          <w:rPr>
            <w:rFonts w:ascii="宋体" w:eastAsia="宋体" w:hAnsi="宋体" w:hint="eastAsia"/>
            <w:noProof/>
            <w:webHidden/>
            <w:sz w:val="24"/>
          </w:rPr>
          <w:t>54</w:t>
        </w:r>
        <w:r w:rsidRPr="003E112E">
          <w:rPr>
            <w:rFonts w:ascii="宋体" w:eastAsia="宋体" w:hAnsi="宋体"/>
            <w:noProof/>
            <w:webHidden/>
            <w:sz w:val="24"/>
          </w:rPr>
          <w:fldChar w:fldCharType="end"/>
        </w:r>
      </w:hyperlink>
      <w:r w:rsidRPr="003E112E">
        <w:rPr>
          <w:rFonts w:ascii="宋体" w:eastAsia="宋体" w:hAnsi="宋体"/>
          <w:sz w:val="24"/>
        </w:rPr>
        <w:fldChar w:fldCharType="end"/>
      </w:r>
      <w:r w:rsidRPr="003E112E">
        <w:rPr>
          <w:rFonts w:ascii="宋体" w:eastAsia="宋体" w:hAnsi="宋体"/>
          <w:sz w:val="24"/>
        </w:rPr>
        <w:br w:type="page"/>
      </w:r>
    </w:p>
    <w:p w14:paraId="76627AC5" w14:textId="77777777" w:rsidR="00DC1A34" w:rsidRDefault="00000000">
      <w:pPr>
        <w:spacing w:after="0" w:line="640" w:lineRule="exact"/>
        <w:jc w:val="center"/>
        <w:rPr>
          <w:rFonts w:ascii="宋体" w:eastAsia="宋体" w:hAnsi="宋体" w:cs="宋体" w:hint="eastAsia"/>
          <w:b/>
          <w:bCs/>
          <w:sz w:val="32"/>
          <w:szCs w:val="32"/>
        </w:rPr>
      </w:pPr>
      <w:r>
        <w:rPr>
          <w:rFonts w:ascii="宋体" w:eastAsia="宋体" w:hAnsi="宋体" w:cs="宋体"/>
          <w:b/>
          <w:bCs/>
          <w:sz w:val="32"/>
          <w:szCs w:val="32"/>
        </w:rPr>
        <w:lastRenderedPageBreak/>
        <w:t>备查文件目录</w:t>
      </w:r>
    </w:p>
    <w:p w14:paraId="3B0CCEDA" w14:textId="77777777" w:rsidR="008425EE" w:rsidRDefault="00000000">
      <w:pPr>
        <w:pStyle w:val="a3"/>
        <w:spacing w:line="560" w:lineRule="atLeast"/>
        <w:divId w:val="74908995"/>
        <w:rPr>
          <w:rFonts w:hint="eastAsia"/>
          <w:sz w:val="18"/>
          <w:szCs w:val="18"/>
        </w:rPr>
      </w:pPr>
      <w:r>
        <w:rPr>
          <w:rFonts w:hint="eastAsia"/>
          <w:sz w:val="18"/>
          <w:szCs w:val="18"/>
        </w:rPr>
        <w:t>一、载有法定代表人、主管会计工作负责人、会计机构负责人（会计主管人员）签名并盖章的财务报表。</w:t>
      </w:r>
    </w:p>
    <w:p w14:paraId="756861A0" w14:textId="77777777" w:rsidR="008425EE" w:rsidRDefault="00000000">
      <w:pPr>
        <w:pStyle w:val="a3"/>
        <w:spacing w:line="560" w:lineRule="atLeast"/>
        <w:divId w:val="74908995"/>
        <w:rPr>
          <w:rFonts w:hint="eastAsia"/>
          <w:sz w:val="18"/>
          <w:szCs w:val="18"/>
        </w:rPr>
      </w:pPr>
      <w:r>
        <w:rPr>
          <w:rFonts w:hint="eastAsia"/>
          <w:sz w:val="18"/>
          <w:szCs w:val="18"/>
        </w:rPr>
        <w:t>二、报告期内在中国证监会指定网站上公开披露的所有公司文件的正本及公告的原稿。</w:t>
      </w:r>
    </w:p>
    <w:p w14:paraId="40762E90" w14:textId="77777777" w:rsidR="008425EE" w:rsidRDefault="00000000">
      <w:pPr>
        <w:pStyle w:val="a3"/>
        <w:spacing w:line="560" w:lineRule="atLeast"/>
        <w:divId w:val="74908995"/>
        <w:rPr>
          <w:rFonts w:hint="eastAsia"/>
          <w:sz w:val="18"/>
          <w:szCs w:val="18"/>
        </w:rPr>
      </w:pPr>
      <w:r>
        <w:rPr>
          <w:rFonts w:hint="eastAsia"/>
          <w:sz w:val="18"/>
          <w:szCs w:val="18"/>
        </w:rPr>
        <w:t>三、经公司法定代表人签名并盖章的2026年半年度报告及摘要原件。</w:t>
      </w:r>
    </w:p>
    <w:p w14:paraId="10E51279" w14:textId="77777777" w:rsidR="008425EE" w:rsidRDefault="00000000">
      <w:pPr>
        <w:pStyle w:val="a3"/>
        <w:spacing w:line="560" w:lineRule="atLeast"/>
        <w:divId w:val="74908995"/>
        <w:rPr>
          <w:rFonts w:hint="eastAsia"/>
          <w:sz w:val="18"/>
          <w:szCs w:val="18"/>
        </w:rPr>
      </w:pPr>
      <w:r>
        <w:rPr>
          <w:rFonts w:hint="eastAsia"/>
          <w:sz w:val="18"/>
          <w:szCs w:val="18"/>
        </w:rPr>
        <w:t>四、其他相关资料。</w:t>
      </w:r>
    </w:p>
    <w:p w14:paraId="3F025C5C" w14:textId="77777777" w:rsidR="008425EE" w:rsidRDefault="00000000">
      <w:pPr>
        <w:pStyle w:val="a3"/>
        <w:spacing w:line="560" w:lineRule="atLeast"/>
        <w:divId w:val="74908995"/>
        <w:rPr>
          <w:rFonts w:hint="eastAsia"/>
          <w:sz w:val="18"/>
          <w:szCs w:val="18"/>
        </w:rPr>
      </w:pPr>
      <w:r>
        <w:rPr>
          <w:rFonts w:hint="eastAsia"/>
          <w:sz w:val="18"/>
          <w:szCs w:val="18"/>
        </w:rPr>
        <w:t>以上备查文件的备置地点：公司董事会办公室。</w:t>
      </w:r>
    </w:p>
    <w:p w14:paraId="589E1C4C" w14:textId="77777777" w:rsidR="00DC1A34" w:rsidRDefault="00000000">
      <w:pPr>
        <w:rPr>
          <w:rFonts w:hint="eastAsia"/>
        </w:rPr>
      </w:pPr>
      <w:r>
        <w:br w:type="page"/>
      </w:r>
    </w:p>
    <w:p w14:paraId="44B07882" w14:textId="77777777" w:rsidR="00DC1A34" w:rsidRDefault="00000000">
      <w:pPr>
        <w:spacing w:before="40" w:after="40" w:line="640" w:lineRule="exact"/>
        <w:jc w:val="center"/>
        <w:rPr>
          <w:rFonts w:ascii="宋体" w:eastAsia="宋体" w:hAnsi="宋体" w:cs="宋体" w:hint="eastAsia"/>
          <w:b/>
          <w:bCs/>
          <w:sz w:val="32"/>
          <w:szCs w:val="32"/>
        </w:rPr>
      </w:pPr>
      <w:r>
        <w:rPr>
          <w:rFonts w:ascii="宋体" w:eastAsia="宋体" w:hAnsi="宋体" w:cs="宋体"/>
          <w:b/>
          <w:bCs/>
          <w:sz w:val="32"/>
          <w:szCs w:val="32"/>
        </w:rPr>
        <w:lastRenderedPageBreak/>
        <w:t>释义</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119"/>
        <w:gridCol w:w="992"/>
        <w:gridCol w:w="5528"/>
      </w:tblGrid>
      <w:tr w:rsidR="00DC1A34" w14:paraId="12F0C3C2"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shd w:val="clear" w:color="auto" w:fill="D3D3D3"/>
            <w:vAlign w:val="center"/>
          </w:tcPr>
          <w:p w14:paraId="410BF87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释义项</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0347633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shd w:val="clear" w:color="auto" w:fill="D3D3D3"/>
            <w:vAlign w:val="center"/>
          </w:tcPr>
          <w:p w14:paraId="64B51B9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释义内容</w:t>
            </w:r>
          </w:p>
        </w:tc>
      </w:tr>
      <w:tr w:rsidR="00DC1A34" w14:paraId="2565B95D"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3992A7A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高特电子、公司、本公司</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4A371BD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3F3312D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杭州高特电子设备股份有限公司</w:t>
            </w:r>
          </w:p>
        </w:tc>
      </w:tr>
      <w:tr w:rsidR="00DC1A34" w14:paraId="4D27F16D"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4A84EBA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贵源控股、控股股东</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6851D28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2605F22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贵源控股（丽水）有限公司</w:t>
            </w:r>
          </w:p>
        </w:tc>
      </w:tr>
      <w:tr w:rsidR="00DC1A34" w14:paraId="42EE8AFC"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1065B6F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吾尔是投资</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29290FC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274FFEC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杭州吾尔是投资管理合伙企业（有限合伙）</w:t>
            </w:r>
          </w:p>
        </w:tc>
      </w:tr>
      <w:tr w:rsidR="00DC1A34" w14:paraId="57F6E335"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5456CC3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高特新能源、仁和智能生产园区</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20E4948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7C22A3E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杭州高特新能源有限公司，位于杭州市余杭区仁和街道，为募投项目“储能电池管理系统智能制造中心建设项目”的实施主体，公司全资子公司</w:t>
            </w:r>
          </w:p>
        </w:tc>
      </w:tr>
      <w:tr w:rsidR="00DC1A34" w14:paraId="3D623F95"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35773FB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福建龙特</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3AD3688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5B5DED3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福建龙特电子设备有限公司，公司全资子公司</w:t>
            </w:r>
          </w:p>
        </w:tc>
      </w:tr>
      <w:tr w:rsidR="00DC1A34" w14:paraId="0C2E2395"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7D2E007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晋峡新能源</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68D5683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5E0BF7C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山西晋峡新能源科技有限公司，系高特新能源全资子公司，公司全资子公司</w:t>
            </w:r>
          </w:p>
        </w:tc>
      </w:tr>
      <w:tr w:rsidR="00DC1A34" w14:paraId="1948047B"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6117AFC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NOVA ENERGY</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64BEEB9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0B60BD3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NOVA ENERGY SYSTEM PTE. LTD.（中文名称：诺瓦能源系统私人有限公司），公司全资子公司</w:t>
            </w:r>
          </w:p>
        </w:tc>
      </w:tr>
      <w:tr w:rsidR="00DC1A34" w14:paraId="3714E659"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7AE0B52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APOLLIX ENERGY</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19937F0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4A7CF6C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APOLLIX ENERGY TECHNOLOGY（中文名称：阿波罗能源科技有限公司），公司全资子公司</w:t>
            </w:r>
          </w:p>
        </w:tc>
      </w:tr>
      <w:tr w:rsidR="00DC1A34" w14:paraId="68BFF96D"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4045F08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中国证监会</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56288DD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6CD5FFB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中国证券监督管理委员会</w:t>
            </w:r>
          </w:p>
        </w:tc>
      </w:tr>
      <w:tr w:rsidR="00DC1A34" w14:paraId="76CF4961"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27D0C4C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深交所</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0F1AF67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186F099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深圳证券交易所</w:t>
            </w:r>
          </w:p>
        </w:tc>
      </w:tr>
      <w:tr w:rsidR="00DC1A34" w14:paraId="41867344"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093F0D8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BMS、BMS系统、电池管理系统</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52F7585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760539C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Battery Management System，电池管理系统，是用于对电动汽车或储能电站的电池系统进行管理的重要部件，具有数据采集、均衡、绝缘电阻检测、通信、报警和保护、控制、状态估算、参数设置、数据存储、计算和统计等功能</w:t>
            </w:r>
          </w:p>
        </w:tc>
      </w:tr>
      <w:tr w:rsidR="00DC1A34" w14:paraId="5CB630F4"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5E00C7C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ESBMM、从控模块</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5EFDE3F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4D1FEC3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Energy Storage Battery Management Module，储能电池管理模块，也称从控模块</w:t>
            </w:r>
          </w:p>
        </w:tc>
      </w:tr>
      <w:tr w:rsidR="00DC1A34" w14:paraId="3B3572E1"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5480F03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ESBCM、主控模块</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718C0CD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24D5DAB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Energy Storage Battery Cluster Module，储能电池簇控制管理模块，也称主控模块</w:t>
            </w:r>
          </w:p>
        </w:tc>
      </w:tr>
      <w:tr w:rsidR="00DC1A34" w14:paraId="0AD0C991"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0C85030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ESMU、显控模块</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65D0C1A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14A14B4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Energy System Management Unit，储能电池堆控制管理主机，也称显控模块</w:t>
            </w:r>
          </w:p>
        </w:tc>
      </w:tr>
      <w:tr w:rsidR="00DC1A34" w14:paraId="6F8B5BEE"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06D1880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EMS、能量管理系统</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2F5D6CC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2E2228F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Energy Management System，能量管理系统，是储能系统的决策中枢，包括电网级能量管理系统、站级或微电网级能量管理系统，储能系统中提到的EMS一般指站级或微电网级</w:t>
            </w:r>
          </w:p>
        </w:tc>
      </w:tr>
      <w:tr w:rsidR="00DC1A34" w14:paraId="08C9F1F0"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5052BA7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PCS</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10C91F2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0EBD21E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Power Conversion System，储能变流器，在电化学储能系统中，连接电池系统与电网（和/或负荷），实现功率双向变换的装置</w:t>
            </w:r>
          </w:p>
        </w:tc>
      </w:tr>
      <w:tr w:rsidR="00DC1A34" w14:paraId="36DACCF7"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465329F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TMS</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7F7D3E1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02C4115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Thermal Management System，热管理系统，由液冷机组、管路、液冷板等组成，主要用于储能柜内电芯制冷/制热</w:t>
            </w:r>
          </w:p>
        </w:tc>
      </w:tr>
      <w:tr w:rsidR="00DC1A34" w14:paraId="7F6F5998"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02F5F1B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FFS</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30466C4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18B5544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Fire Fighting System，消防控制系统，由烟感探测器、温感探测器、一氧化碳探测器、气溶胶化学药剂等组成，用于对储能柜内进行火灾探测及消防</w:t>
            </w:r>
          </w:p>
        </w:tc>
      </w:tr>
      <w:tr w:rsidR="00DC1A34" w14:paraId="6E7B5D1A"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6DCD1DB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ICM</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70F90AB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1D1CA1E4" w14:textId="27979E52"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Integrate Cont</w:t>
            </w:r>
            <w:r w:rsidR="00446DA7">
              <w:rPr>
                <w:rFonts w:ascii="宋体" w:eastAsia="宋体" w:hAnsi="宋体" w:cs="宋体" w:hint="eastAsia"/>
                <w:sz w:val="18"/>
                <w:szCs w:val="18"/>
              </w:rPr>
              <w:t>r</w:t>
            </w:r>
            <w:r>
              <w:rPr>
                <w:rFonts w:ascii="宋体" w:eastAsia="宋体" w:hAnsi="宋体" w:cs="宋体"/>
                <w:sz w:val="18"/>
                <w:szCs w:val="18"/>
              </w:rPr>
              <w:t>ol Module，集中控制器，储能柜内核心控制设备，用于储能柜内各系统的管控中心，制定运行策略，执行保护动作等</w:t>
            </w:r>
          </w:p>
        </w:tc>
      </w:tr>
      <w:tr w:rsidR="00DC1A34" w14:paraId="51274004"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0DAF8DE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LEMS</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22E3C0A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166238B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local EMS，本地能量管理系统，用于管理微网系统的能量管控及调度等</w:t>
            </w:r>
          </w:p>
        </w:tc>
      </w:tr>
      <w:tr w:rsidR="00DC1A34" w14:paraId="6DA60BEF"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69CFAA6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大型储能</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5EC8054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3A8078C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根据国标《电化学储能电站设计规范》，功率30MW且容量30MWh及以上的储能电站为大型储能电站，大储在我国电化学储能市场中发挥着举足轻重的作用，下游应用领域包括电源侧、电网侧、用户侧等</w:t>
            </w:r>
          </w:p>
        </w:tc>
      </w:tr>
      <w:tr w:rsidR="00DC1A34" w14:paraId="6484A5B5"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1624BF0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新型储能</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1AC0EB9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761A283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一般是指除抽水蓄能外的储能方式，包括锂离子电池、钠离子电池、铅蓄电池、液流电池、压缩空气储能、飞轮储能等</w:t>
            </w:r>
          </w:p>
        </w:tc>
      </w:tr>
      <w:tr w:rsidR="00DC1A34" w14:paraId="1E0D61A4"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4FD5FCB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虚拟电厂</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5F4D3B9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30F40FC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将不同空间的可调负荷、储能、电动汽车、分布式能源等一种或多种资源聚合起来，实现自主协调优化控制，参与电力系统运行和电力市场交易的智慧能源系统</w:t>
            </w:r>
          </w:p>
        </w:tc>
      </w:tr>
      <w:tr w:rsidR="00DC1A34" w14:paraId="02B2E246"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0267941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核心板</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5AA9031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20E8167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集成了处理器芯片、存储器、外围器件及常用接口的电路板</w:t>
            </w:r>
          </w:p>
        </w:tc>
      </w:tr>
      <w:tr w:rsidR="00DC1A34" w14:paraId="789DA0AD"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239F416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微网、微电网</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2F9C686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1E5D33E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由分布式电源、储能装置、能量转换装置、负荷、监控和保护装置等组成的小型发配电系统，是一个能够实现自我控制、保护和管理的自治系统，既可以与外部电网并网运行，也可以孤立运行</w:t>
            </w:r>
          </w:p>
        </w:tc>
      </w:tr>
      <w:tr w:rsidR="00DC1A34" w14:paraId="0E40C760"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5229F2A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削峰填谷</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2E4FAAF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415FAB7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调整用电负荷的一种措施，根据不同用户的用电规律，合理地、有计划地安排和组织各类用户的用电时间，以降低负荷高峰，填补负荷低谷</w:t>
            </w:r>
          </w:p>
        </w:tc>
      </w:tr>
      <w:tr w:rsidR="00DC1A34" w14:paraId="72713DD7"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662D5FA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动力电池</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75BA6E5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0C27EB0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是用在纯电动车或混合动力电动汽车/轮船等设备上，供应电动机能量的电池</w:t>
            </w:r>
          </w:p>
        </w:tc>
      </w:tr>
      <w:tr w:rsidR="00DC1A34" w14:paraId="7F1CC8F2"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7D5E656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后备电源</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2965FE6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48DDC6B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是一种在电网异常的情况下不间断地为负载设备提供后备电源，从而维持正常运作的设备</w:t>
            </w:r>
          </w:p>
        </w:tc>
      </w:tr>
      <w:tr w:rsidR="00DC1A34" w14:paraId="5E69DDC3"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0E55D8C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电池模组、PACK</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0E6A6E0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240B3E8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将多个单体电芯按照一定的配置和连接方式组合在一起的模块化单元，通常包含电池管理系统从控模块、散热结构、外壳等辅助组件</w:t>
            </w:r>
          </w:p>
        </w:tc>
      </w:tr>
      <w:tr w:rsidR="00DC1A34" w14:paraId="3D2247DC"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1E6D683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电池簇</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6642FE4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3322123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由多个电池模组采用串联、并联或串并联连接方式组成的更大单元，通常安装于机架中，配备簇级BMS主控模块和配电设备</w:t>
            </w:r>
          </w:p>
        </w:tc>
      </w:tr>
      <w:tr w:rsidR="00DC1A34" w14:paraId="446D32D6"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672BA85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电池堆</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10E7427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12EDB60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电池堆是由多个电池簇通过串联或并联形成的高压、大容量能量集合体，通常作为储能系统的中间输出单元，直接连接至变流器（PCS）或高压母线</w:t>
            </w:r>
          </w:p>
        </w:tc>
      </w:tr>
      <w:tr w:rsidR="00DC1A34" w14:paraId="54E1E97B"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2C44251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电池热失控</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4D4FCC0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09531F3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电池在使用时，由于各种原因导致电池内部温度快速上升，无法有效地控制或冷却，最终可能导致电池过热、燃烧等现象</w:t>
            </w:r>
          </w:p>
        </w:tc>
      </w:tr>
      <w:tr w:rsidR="00DC1A34" w14:paraId="575EA095"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79C705B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程序烧录</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6333759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483293D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将程序代码写入芯片的方法</w:t>
            </w:r>
          </w:p>
        </w:tc>
      </w:tr>
      <w:tr w:rsidR="00DC1A34" w14:paraId="70BB7477"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6443492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SOX</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045AFD0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31AA639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State of X，是SOC、SOH、SOP、SOE和SOS等总称</w:t>
            </w:r>
          </w:p>
        </w:tc>
      </w:tr>
      <w:tr w:rsidR="00DC1A34" w14:paraId="36E049B6"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626FE68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SOC</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79EC89A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0269FB7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State of Charge，电池容量状态</w:t>
            </w:r>
          </w:p>
        </w:tc>
      </w:tr>
      <w:tr w:rsidR="00DC1A34" w14:paraId="5CF21737"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5578AA4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SOH</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11294A8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781BC8C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State of Health，电池健康状态</w:t>
            </w:r>
          </w:p>
        </w:tc>
      </w:tr>
      <w:tr w:rsidR="00DC1A34" w14:paraId="411155F1"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4E71775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SOP</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71FB2C3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4BDB8F3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State of Power，电池功率状态</w:t>
            </w:r>
          </w:p>
        </w:tc>
      </w:tr>
      <w:tr w:rsidR="00DC1A34" w14:paraId="74FAC562"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511AE42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SOE</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0FAF91B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5D75383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State of Energy，电池剩余能量状态</w:t>
            </w:r>
          </w:p>
        </w:tc>
      </w:tr>
      <w:tr w:rsidR="00DC1A34" w14:paraId="0887D68A"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5373494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SOS</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08CEC1E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7EF1424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State of Safety，电池安全状态</w:t>
            </w:r>
          </w:p>
        </w:tc>
      </w:tr>
      <w:tr w:rsidR="00DC1A34" w14:paraId="4D9BB4D1"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5E3E29A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AFE</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11D0A40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0C30F7B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Analog Front End，模拟前端是在处理链的最前面，即输入端，进行模拟信号处理的电路</w:t>
            </w:r>
          </w:p>
        </w:tc>
      </w:tr>
      <w:tr w:rsidR="00DC1A34" w14:paraId="54FE6CE6"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69749C8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CCS</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39A4CDE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027B732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Cells Contact System，电芯集成母排</w:t>
            </w:r>
          </w:p>
        </w:tc>
      </w:tr>
      <w:tr w:rsidR="00DC1A34" w14:paraId="55B745D8"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3FA48E7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IC</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26F9828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4D1264F1" w14:textId="1B5F1001"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Integrated Circuit，即集成电路，是采用半导体制作工艺，在一块较小的单晶硅片上制作出许多晶体管及电阻器、电容器等元器件，并按照多层布线或</w:t>
            </w:r>
            <w:r w:rsidR="00372488">
              <w:rPr>
                <w:rFonts w:ascii="宋体" w:eastAsia="宋体" w:hAnsi="宋体" w:cs="宋体" w:hint="eastAsia"/>
                <w:sz w:val="18"/>
                <w:szCs w:val="18"/>
              </w:rPr>
              <w:t>隧道</w:t>
            </w:r>
            <w:r>
              <w:rPr>
                <w:rFonts w:ascii="宋体" w:eastAsia="宋体" w:hAnsi="宋体" w:cs="宋体"/>
                <w:sz w:val="18"/>
                <w:szCs w:val="18"/>
              </w:rPr>
              <w:t>布线的方法将元器件组合成完整的电子电路</w:t>
            </w:r>
          </w:p>
        </w:tc>
      </w:tr>
      <w:tr w:rsidR="00DC1A34" w14:paraId="6E52B5E7"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72FF569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SMT/SMT贴片</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48A8F67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1504A5A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Surface Mounted Technology，即表面贴装或表面安装技术，是一种将无引脚或短引线表面组装元器件（SMC/SMD）安装在印制电路板（PCB）的表面或其它基板的表面上，通过再流焊或浸焊等方法加以焊接组装的电路装联技术</w:t>
            </w:r>
          </w:p>
        </w:tc>
      </w:tr>
      <w:tr w:rsidR="00DC1A34" w14:paraId="7B86ADF1"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7619436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PCB</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423B69D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7C58F39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Printed Circuit Board，即印制电路板或印刷线路板，是电子元器件的支撑体，以及电子元器件电气连接的载体</w:t>
            </w:r>
          </w:p>
        </w:tc>
      </w:tr>
      <w:tr w:rsidR="00DC1A34" w14:paraId="19FBEB3A"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78CBE39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PCBA</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40E63CF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5BBDC35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Printed Circuit Board Assembly，指PCB空板经过SMT上件，再经过DIP插件的整个制程</w:t>
            </w:r>
          </w:p>
        </w:tc>
      </w:tr>
      <w:tr w:rsidR="00DC1A34" w14:paraId="311F10FC"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707BC4E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SRM</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573D613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68C6E3D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Supplier Relationship Management，供应链关系管理</w:t>
            </w:r>
          </w:p>
        </w:tc>
      </w:tr>
      <w:tr w:rsidR="00DC1A34" w14:paraId="3E899495"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0FDB6CA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GWh</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6FE381E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05FC63B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吉瓦时，一种电能单位，1GWh=10亿瓦时</w:t>
            </w:r>
          </w:p>
        </w:tc>
      </w:tr>
      <w:tr w:rsidR="00DC1A34" w14:paraId="0235C9AB"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3F15E7B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TWh</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4666BA7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6E0CF59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太瓦时，一种电能单位，1TWh=10亿千瓦时</w:t>
            </w:r>
          </w:p>
        </w:tc>
      </w:tr>
      <w:tr w:rsidR="00DC1A34" w14:paraId="5BC3CCC8" w14:textId="77777777" w:rsidTr="006C11CD">
        <w:trPr>
          <w:trHeight w:val="240"/>
        </w:trPr>
        <w:tc>
          <w:tcPr>
            <w:tcW w:w="3119" w:type="dxa"/>
            <w:tcBorders>
              <w:top w:val="single" w:sz="2" w:space="0" w:color="auto"/>
              <w:left w:val="single" w:sz="2" w:space="0" w:color="auto"/>
              <w:bottom w:val="single" w:sz="2" w:space="0" w:color="auto"/>
              <w:right w:val="single" w:sz="2" w:space="0" w:color="auto"/>
            </w:tcBorders>
            <w:vAlign w:val="center"/>
          </w:tcPr>
          <w:p w14:paraId="648660B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本报告期、报告期内</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1238294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5528" w:type="dxa"/>
            <w:tcBorders>
              <w:top w:val="single" w:sz="2" w:space="0" w:color="auto"/>
              <w:left w:val="single" w:sz="2" w:space="0" w:color="auto"/>
              <w:bottom w:val="single" w:sz="2" w:space="0" w:color="auto"/>
              <w:right w:val="single" w:sz="2" w:space="0" w:color="auto"/>
            </w:tcBorders>
            <w:vAlign w:val="center"/>
          </w:tcPr>
          <w:p w14:paraId="0F94D53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2026年1月1日至6月30日</w:t>
            </w:r>
          </w:p>
        </w:tc>
      </w:tr>
    </w:tbl>
    <w:p w14:paraId="01940AE6" w14:textId="77777777" w:rsidR="00DC1A34" w:rsidRDefault="00000000">
      <w:pPr>
        <w:rPr>
          <w:rFonts w:hint="eastAsia"/>
        </w:rPr>
      </w:pPr>
      <w:r>
        <w:br w:type="page"/>
      </w:r>
    </w:p>
    <w:p w14:paraId="2772BECC" w14:textId="77777777" w:rsidR="00DC1A34" w:rsidRDefault="00000000">
      <w:pPr>
        <w:pStyle w:val="headingh1"/>
        <w:spacing w:before="340" w:after="330" w:line="773" w:lineRule="exact"/>
        <w:jc w:val="center"/>
        <w:rPr>
          <w:rFonts w:ascii="宋体" w:eastAsia="宋体" w:hAnsi="宋体" w:cs="宋体" w:hint="eastAsia"/>
          <w:b/>
          <w:bCs/>
          <w:sz w:val="32"/>
          <w:szCs w:val="32"/>
        </w:rPr>
      </w:pPr>
      <w:bookmarkStart w:id="1" w:name="_Toc988890"/>
      <w:r>
        <w:rPr>
          <w:rFonts w:ascii="宋体" w:eastAsia="宋体" w:hAnsi="宋体" w:cs="宋体"/>
          <w:b/>
          <w:bCs/>
          <w:sz w:val="32"/>
          <w:szCs w:val="32"/>
        </w:rPr>
        <w:lastRenderedPageBreak/>
        <w:t>第二</w:t>
      </w:r>
      <w:proofErr w:type="gramStart"/>
      <w:r>
        <w:rPr>
          <w:rFonts w:ascii="宋体" w:eastAsia="宋体" w:hAnsi="宋体" w:cs="宋体"/>
          <w:b/>
          <w:bCs/>
          <w:sz w:val="32"/>
          <w:szCs w:val="32"/>
        </w:rPr>
        <w:t>节 公司</w:t>
      </w:r>
      <w:proofErr w:type="gramEnd"/>
      <w:r>
        <w:rPr>
          <w:rFonts w:ascii="宋体" w:eastAsia="宋体" w:hAnsi="宋体" w:cs="宋体"/>
          <w:b/>
          <w:bCs/>
          <w:sz w:val="32"/>
          <w:szCs w:val="32"/>
        </w:rPr>
        <w:t>简介和主要财务指标</w:t>
      </w:r>
      <w:bookmarkEnd w:id="1"/>
    </w:p>
    <w:p w14:paraId="780E5626" w14:textId="77777777" w:rsidR="00DC1A34" w:rsidRDefault="00000000">
      <w:pPr>
        <w:pStyle w:val="2"/>
        <w:spacing w:before="300" w:after="300" w:line="320" w:lineRule="exact"/>
        <w:rPr>
          <w:rFonts w:ascii="宋体" w:eastAsia="宋体" w:hAnsi="宋体" w:cs="宋体" w:hint="eastAsia"/>
          <w:b/>
          <w:bCs/>
          <w:sz w:val="24"/>
          <w:szCs w:val="24"/>
        </w:rPr>
      </w:pPr>
      <w:bookmarkStart w:id="2" w:name="_Toc988891"/>
      <w:r>
        <w:rPr>
          <w:rFonts w:ascii="宋体" w:eastAsia="宋体" w:hAnsi="宋体" w:cs="宋体"/>
          <w:b/>
          <w:bCs/>
          <w:sz w:val="24"/>
          <w:szCs w:val="24"/>
        </w:rPr>
        <w:t>一、公司简介</w:t>
      </w:r>
      <w:bookmarkEnd w:id="2"/>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DC1A34" w14:paraId="16C48C21"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90BE46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股票简称</w:t>
            </w:r>
          </w:p>
        </w:tc>
        <w:tc>
          <w:tcPr>
            <w:tcW w:w="2410" w:type="dxa"/>
            <w:tcBorders>
              <w:top w:val="single" w:sz="2" w:space="0" w:color="auto"/>
              <w:left w:val="single" w:sz="2" w:space="0" w:color="auto"/>
              <w:bottom w:val="single" w:sz="2" w:space="0" w:color="auto"/>
              <w:right w:val="single" w:sz="2" w:space="0" w:color="auto"/>
            </w:tcBorders>
            <w:vAlign w:val="center"/>
          </w:tcPr>
          <w:p w14:paraId="3847327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高特电子</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E68E02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股票代码</w:t>
            </w:r>
          </w:p>
        </w:tc>
        <w:tc>
          <w:tcPr>
            <w:tcW w:w="2410" w:type="dxa"/>
            <w:tcBorders>
              <w:top w:val="single" w:sz="2" w:space="0" w:color="auto"/>
              <w:left w:val="single" w:sz="2" w:space="0" w:color="auto"/>
              <w:bottom w:val="single" w:sz="2" w:space="0" w:color="auto"/>
              <w:right w:val="single" w:sz="2" w:space="0" w:color="auto"/>
            </w:tcBorders>
            <w:vAlign w:val="center"/>
          </w:tcPr>
          <w:p w14:paraId="386BB32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301669</w:t>
            </w:r>
          </w:p>
        </w:tc>
      </w:tr>
      <w:tr w:rsidR="00DC1A34" w14:paraId="55A4BF2E"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D4080D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变更前的股票简称（如有）</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7E9C84E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r>
      <w:tr w:rsidR="00DC1A34" w14:paraId="621D86CF"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C47396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股票上市证券交易所</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437106C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深圳证券交易所</w:t>
            </w:r>
          </w:p>
        </w:tc>
      </w:tr>
      <w:tr w:rsidR="00DC1A34" w14:paraId="21B6ACCA"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1C9ABD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公司的中文名称</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50D1F52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杭州高特电子设备股份有限公司</w:t>
            </w:r>
          </w:p>
        </w:tc>
      </w:tr>
      <w:tr w:rsidR="00DC1A34" w14:paraId="4B8049F6"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80F902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公司的中文简称（如有）</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08193E8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高特电子</w:t>
            </w:r>
          </w:p>
        </w:tc>
      </w:tr>
      <w:tr w:rsidR="00DC1A34" w14:paraId="1F047707"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3A22D7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公司的外文名称（如有）</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4FB6486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Hangzhou Gold Electronic Equipment </w:t>
            </w:r>
            <w:proofErr w:type="spellStart"/>
            <w:proofErr w:type="gramStart"/>
            <w:r>
              <w:rPr>
                <w:rFonts w:ascii="宋体" w:eastAsia="宋体" w:hAnsi="宋体" w:cs="宋体"/>
                <w:sz w:val="18"/>
                <w:szCs w:val="18"/>
              </w:rPr>
              <w:t>Co.,Ltd</w:t>
            </w:r>
            <w:proofErr w:type="spellEnd"/>
            <w:r>
              <w:rPr>
                <w:rFonts w:ascii="宋体" w:eastAsia="宋体" w:hAnsi="宋体" w:cs="宋体"/>
                <w:sz w:val="18"/>
                <w:szCs w:val="18"/>
              </w:rPr>
              <w:t>.</w:t>
            </w:r>
            <w:proofErr w:type="gramEnd"/>
          </w:p>
        </w:tc>
      </w:tr>
      <w:tr w:rsidR="00DC1A34" w14:paraId="59192180"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95718B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公司的外文名称缩写（如有）</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6D5B0D4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Gold Electronic</w:t>
            </w:r>
          </w:p>
        </w:tc>
      </w:tr>
      <w:tr w:rsidR="00DC1A34" w14:paraId="3215ED7A"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4271B1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公司的法定代表人</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5B4646C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徐剑虹</w:t>
            </w:r>
          </w:p>
        </w:tc>
      </w:tr>
    </w:tbl>
    <w:p w14:paraId="0E44291B" w14:textId="77777777" w:rsidR="00DC1A34" w:rsidRDefault="00000000">
      <w:pPr>
        <w:pStyle w:val="2"/>
        <w:spacing w:before="300" w:after="300" w:line="320" w:lineRule="exact"/>
        <w:rPr>
          <w:rFonts w:ascii="宋体" w:eastAsia="宋体" w:hAnsi="宋体" w:cs="宋体" w:hint="eastAsia"/>
          <w:b/>
          <w:bCs/>
          <w:sz w:val="24"/>
          <w:szCs w:val="24"/>
        </w:rPr>
      </w:pPr>
      <w:bookmarkStart w:id="3" w:name="_Toc988892"/>
      <w:r>
        <w:rPr>
          <w:rFonts w:ascii="宋体" w:eastAsia="宋体" w:hAnsi="宋体" w:cs="宋体"/>
          <w:b/>
          <w:bCs/>
          <w:sz w:val="24"/>
          <w:szCs w:val="24"/>
        </w:rPr>
        <w:t>二、联系人和联系方式</w:t>
      </w:r>
      <w:bookmarkEnd w:id="3"/>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4E0B5A3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7E9A4BB"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961956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董事会秘书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FADEA8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证券事务代表</w:t>
            </w:r>
          </w:p>
        </w:tc>
      </w:tr>
      <w:tr w:rsidR="00DC1A34" w14:paraId="1843DC5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491D9A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姓名</w:t>
            </w:r>
          </w:p>
        </w:tc>
        <w:tc>
          <w:tcPr>
            <w:tcW w:w="3213" w:type="dxa"/>
            <w:tcBorders>
              <w:top w:val="single" w:sz="2" w:space="0" w:color="auto"/>
              <w:left w:val="single" w:sz="2" w:space="0" w:color="auto"/>
              <w:bottom w:val="single" w:sz="2" w:space="0" w:color="auto"/>
              <w:right w:val="single" w:sz="2" w:space="0" w:color="auto"/>
            </w:tcBorders>
            <w:vAlign w:val="center"/>
          </w:tcPr>
          <w:p w14:paraId="0A57F9C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汪盈</w:t>
            </w:r>
          </w:p>
        </w:tc>
        <w:tc>
          <w:tcPr>
            <w:tcW w:w="3213" w:type="dxa"/>
            <w:tcBorders>
              <w:top w:val="single" w:sz="2" w:space="0" w:color="auto"/>
              <w:left w:val="single" w:sz="2" w:space="0" w:color="auto"/>
              <w:bottom w:val="single" w:sz="2" w:space="0" w:color="auto"/>
              <w:right w:val="single" w:sz="2" w:space="0" w:color="auto"/>
            </w:tcBorders>
            <w:vAlign w:val="center"/>
          </w:tcPr>
          <w:p w14:paraId="6C15B81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宋泽林</w:t>
            </w:r>
          </w:p>
        </w:tc>
      </w:tr>
      <w:tr w:rsidR="00DC1A34" w14:paraId="5544EE6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68BFD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联系地址</w:t>
            </w:r>
          </w:p>
        </w:tc>
        <w:tc>
          <w:tcPr>
            <w:tcW w:w="3213" w:type="dxa"/>
            <w:tcBorders>
              <w:top w:val="single" w:sz="2" w:space="0" w:color="auto"/>
              <w:left w:val="single" w:sz="2" w:space="0" w:color="auto"/>
              <w:bottom w:val="single" w:sz="2" w:space="0" w:color="auto"/>
              <w:right w:val="single" w:sz="2" w:space="0" w:color="auto"/>
            </w:tcBorders>
            <w:vAlign w:val="center"/>
          </w:tcPr>
          <w:p w14:paraId="139534F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浙江省杭州市余杭区五常街道爱橙街198号中电海康集团有限公司海创园区F楼2层201室</w:t>
            </w:r>
          </w:p>
        </w:tc>
        <w:tc>
          <w:tcPr>
            <w:tcW w:w="3213" w:type="dxa"/>
            <w:tcBorders>
              <w:top w:val="single" w:sz="2" w:space="0" w:color="auto"/>
              <w:left w:val="single" w:sz="2" w:space="0" w:color="auto"/>
              <w:bottom w:val="single" w:sz="2" w:space="0" w:color="auto"/>
              <w:right w:val="single" w:sz="2" w:space="0" w:color="auto"/>
            </w:tcBorders>
            <w:vAlign w:val="center"/>
          </w:tcPr>
          <w:p w14:paraId="5E1E8E4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浙江省杭州市余杭区五常街道爱橙街198号中电海康集团有限公司海创园区F楼2层201室</w:t>
            </w:r>
          </w:p>
        </w:tc>
      </w:tr>
      <w:tr w:rsidR="00DC1A34" w14:paraId="1F9D659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7A5FC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电话</w:t>
            </w:r>
          </w:p>
        </w:tc>
        <w:tc>
          <w:tcPr>
            <w:tcW w:w="3213" w:type="dxa"/>
            <w:tcBorders>
              <w:top w:val="single" w:sz="2" w:space="0" w:color="auto"/>
              <w:left w:val="single" w:sz="2" w:space="0" w:color="auto"/>
              <w:bottom w:val="single" w:sz="2" w:space="0" w:color="auto"/>
              <w:right w:val="single" w:sz="2" w:space="0" w:color="auto"/>
            </w:tcBorders>
            <w:vAlign w:val="center"/>
          </w:tcPr>
          <w:p w14:paraId="01B9FD6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0571-58081622</w:t>
            </w:r>
          </w:p>
        </w:tc>
        <w:tc>
          <w:tcPr>
            <w:tcW w:w="3213" w:type="dxa"/>
            <w:tcBorders>
              <w:top w:val="single" w:sz="2" w:space="0" w:color="auto"/>
              <w:left w:val="single" w:sz="2" w:space="0" w:color="auto"/>
              <w:bottom w:val="single" w:sz="2" w:space="0" w:color="auto"/>
              <w:right w:val="single" w:sz="2" w:space="0" w:color="auto"/>
            </w:tcBorders>
            <w:vAlign w:val="center"/>
          </w:tcPr>
          <w:p w14:paraId="573B78F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0571-58081622</w:t>
            </w:r>
          </w:p>
        </w:tc>
      </w:tr>
      <w:tr w:rsidR="00DC1A34" w14:paraId="708BB9F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44E4C7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传真</w:t>
            </w:r>
          </w:p>
        </w:tc>
        <w:tc>
          <w:tcPr>
            <w:tcW w:w="3213" w:type="dxa"/>
            <w:tcBorders>
              <w:top w:val="single" w:sz="2" w:space="0" w:color="auto"/>
              <w:left w:val="single" w:sz="2" w:space="0" w:color="auto"/>
              <w:bottom w:val="single" w:sz="2" w:space="0" w:color="auto"/>
              <w:right w:val="single" w:sz="2" w:space="0" w:color="auto"/>
            </w:tcBorders>
            <w:vAlign w:val="center"/>
          </w:tcPr>
          <w:p w14:paraId="7AD8FE9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0571-58081622</w:t>
            </w:r>
          </w:p>
        </w:tc>
        <w:tc>
          <w:tcPr>
            <w:tcW w:w="3213" w:type="dxa"/>
            <w:tcBorders>
              <w:top w:val="single" w:sz="2" w:space="0" w:color="auto"/>
              <w:left w:val="single" w:sz="2" w:space="0" w:color="auto"/>
              <w:bottom w:val="single" w:sz="2" w:space="0" w:color="auto"/>
              <w:right w:val="single" w:sz="2" w:space="0" w:color="auto"/>
            </w:tcBorders>
            <w:vAlign w:val="center"/>
          </w:tcPr>
          <w:p w14:paraId="71AC0D6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0571-58081622</w:t>
            </w:r>
          </w:p>
        </w:tc>
      </w:tr>
      <w:tr w:rsidR="00DC1A34" w14:paraId="771B437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B6AB29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电子信箱</w:t>
            </w:r>
          </w:p>
        </w:tc>
        <w:tc>
          <w:tcPr>
            <w:tcW w:w="3213" w:type="dxa"/>
            <w:tcBorders>
              <w:top w:val="single" w:sz="2" w:space="0" w:color="auto"/>
              <w:left w:val="single" w:sz="2" w:space="0" w:color="auto"/>
              <w:bottom w:val="single" w:sz="2" w:space="0" w:color="auto"/>
              <w:right w:val="single" w:sz="2" w:space="0" w:color="auto"/>
            </w:tcBorders>
            <w:vAlign w:val="center"/>
          </w:tcPr>
          <w:p w14:paraId="0753288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investor@china-gold.com</w:t>
            </w:r>
          </w:p>
        </w:tc>
        <w:tc>
          <w:tcPr>
            <w:tcW w:w="3213" w:type="dxa"/>
            <w:tcBorders>
              <w:top w:val="single" w:sz="2" w:space="0" w:color="auto"/>
              <w:left w:val="single" w:sz="2" w:space="0" w:color="auto"/>
              <w:bottom w:val="single" w:sz="2" w:space="0" w:color="auto"/>
              <w:right w:val="single" w:sz="2" w:space="0" w:color="auto"/>
            </w:tcBorders>
            <w:vAlign w:val="center"/>
          </w:tcPr>
          <w:p w14:paraId="1C4751D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investor@china-gold.com</w:t>
            </w:r>
          </w:p>
        </w:tc>
      </w:tr>
    </w:tbl>
    <w:p w14:paraId="6BF78245" w14:textId="77777777" w:rsidR="00DC1A34" w:rsidRDefault="00000000">
      <w:pPr>
        <w:pStyle w:val="2"/>
        <w:spacing w:before="300" w:after="300" w:line="320" w:lineRule="exact"/>
        <w:rPr>
          <w:rFonts w:ascii="宋体" w:eastAsia="宋体" w:hAnsi="宋体" w:cs="宋体" w:hint="eastAsia"/>
          <w:b/>
          <w:bCs/>
          <w:sz w:val="24"/>
          <w:szCs w:val="24"/>
        </w:rPr>
      </w:pPr>
      <w:bookmarkStart w:id="4" w:name="_Toc988893"/>
      <w:r>
        <w:rPr>
          <w:rFonts w:ascii="宋体" w:eastAsia="宋体" w:hAnsi="宋体" w:cs="宋体"/>
          <w:b/>
          <w:bCs/>
          <w:sz w:val="24"/>
          <w:szCs w:val="24"/>
        </w:rPr>
        <w:t>三、其他情况</w:t>
      </w:r>
      <w:bookmarkEnd w:id="4"/>
    </w:p>
    <w:p w14:paraId="114D75B3" w14:textId="77777777" w:rsidR="00DC1A34" w:rsidRDefault="00000000">
      <w:pPr>
        <w:pStyle w:val="3"/>
        <w:spacing w:line="280" w:lineRule="exact"/>
        <w:jc w:val="left"/>
        <w:rPr>
          <w:rFonts w:ascii="宋体" w:hAnsi="宋体" w:cs="宋体" w:hint="eastAsia"/>
          <w:b/>
          <w:bCs/>
        </w:rPr>
      </w:pPr>
      <w:bookmarkStart w:id="5" w:name="_Toc988894"/>
      <w:r>
        <w:rPr>
          <w:rFonts w:ascii="宋体" w:hAnsi="宋体" w:cs="宋体"/>
          <w:b/>
          <w:bCs/>
        </w:rPr>
        <w:t>1、公司联系方式</w:t>
      </w:r>
      <w:bookmarkEnd w:id="5"/>
    </w:p>
    <w:p w14:paraId="63A9056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公司注册地址、公司办公地址及其邮政编码、公司网址、电子信箱等在报告期是否变化</w:t>
      </w:r>
    </w:p>
    <w:p w14:paraId="66413527"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EA11938" w14:textId="6F4C0C5E"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公司注册地址、公司办公地址及其邮政编码、公司网址、电子信箱等在报告期无变化，具体可参见</w:t>
      </w:r>
      <w:r w:rsidR="009B0D05" w:rsidRPr="009B0D05">
        <w:rPr>
          <w:rFonts w:ascii="宋体" w:eastAsia="宋体" w:hAnsi="宋体" w:cs="宋体"/>
          <w:sz w:val="18"/>
          <w:szCs w:val="18"/>
        </w:rPr>
        <w:t>公司《首次公开发行股票并在创业板上市招股说明书》</w:t>
      </w:r>
      <w:r>
        <w:rPr>
          <w:rFonts w:ascii="宋体" w:eastAsia="宋体" w:hAnsi="宋体" w:cs="宋体"/>
          <w:sz w:val="18"/>
          <w:szCs w:val="18"/>
        </w:rPr>
        <w:t>。</w:t>
      </w:r>
    </w:p>
    <w:p w14:paraId="35516371" w14:textId="77777777" w:rsidR="00DC1A34" w:rsidRDefault="00000000">
      <w:pPr>
        <w:pStyle w:val="3"/>
        <w:spacing w:line="280" w:lineRule="exact"/>
        <w:jc w:val="left"/>
        <w:rPr>
          <w:rFonts w:ascii="宋体" w:hAnsi="宋体" w:cs="宋体" w:hint="eastAsia"/>
          <w:b/>
          <w:bCs/>
        </w:rPr>
      </w:pPr>
      <w:bookmarkStart w:id="6" w:name="_Toc988895"/>
      <w:r>
        <w:rPr>
          <w:rFonts w:ascii="宋体" w:hAnsi="宋体" w:cs="宋体"/>
          <w:b/>
          <w:bCs/>
        </w:rPr>
        <w:t>2、信息披露及备置地点</w:t>
      </w:r>
      <w:bookmarkEnd w:id="6"/>
    </w:p>
    <w:p w14:paraId="0E60C7B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信息披露及备置地点在报告期是否变化</w:t>
      </w:r>
    </w:p>
    <w:p w14:paraId="31D9520D"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92D8F84" w14:textId="0A00F34F"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公司披露半年度报告的证券交易所网站和媒体名称及网址，公司半年度报告备置地在报告期无变化，具体可参见</w:t>
      </w:r>
      <w:r w:rsidR="009B0D05" w:rsidRPr="009B0D05">
        <w:rPr>
          <w:rFonts w:ascii="宋体" w:eastAsia="宋体" w:hAnsi="宋体" w:cs="宋体"/>
          <w:sz w:val="18"/>
          <w:szCs w:val="18"/>
        </w:rPr>
        <w:t>公司《首次公开发行股票并在创业板上市招股说明书》</w:t>
      </w:r>
      <w:r>
        <w:rPr>
          <w:rFonts w:ascii="宋体" w:eastAsia="宋体" w:hAnsi="宋体" w:cs="宋体"/>
          <w:sz w:val="18"/>
          <w:szCs w:val="18"/>
        </w:rPr>
        <w:t>。</w:t>
      </w:r>
    </w:p>
    <w:p w14:paraId="63E7B024" w14:textId="77777777" w:rsidR="00DC1A34" w:rsidRDefault="00000000">
      <w:pPr>
        <w:pStyle w:val="3"/>
        <w:spacing w:line="280" w:lineRule="exact"/>
        <w:jc w:val="left"/>
        <w:rPr>
          <w:rFonts w:ascii="宋体" w:hAnsi="宋体" w:cs="宋体" w:hint="eastAsia"/>
          <w:b/>
          <w:bCs/>
        </w:rPr>
      </w:pPr>
      <w:bookmarkStart w:id="7" w:name="_Toc988896"/>
      <w:r>
        <w:rPr>
          <w:rFonts w:ascii="宋体" w:hAnsi="宋体" w:cs="宋体"/>
          <w:b/>
          <w:bCs/>
        </w:rPr>
        <w:t>3、注册变更情况</w:t>
      </w:r>
      <w:bookmarkEnd w:id="7"/>
    </w:p>
    <w:p w14:paraId="4A5D323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注册情况在报告期是否变更情况</w:t>
      </w:r>
    </w:p>
    <w:p w14:paraId="745C395A"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lastRenderedPageBreak/>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11111594" w14:textId="5C478488"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公司注册情况在报告期无变化，具体可参见</w:t>
      </w:r>
      <w:r w:rsidR="009B0D05" w:rsidRPr="009B0D05">
        <w:rPr>
          <w:rFonts w:ascii="宋体" w:eastAsia="宋体" w:hAnsi="宋体" w:cs="宋体"/>
          <w:sz w:val="18"/>
          <w:szCs w:val="18"/>
        </w:rPr>
        <w:t>公司《首次公开发行股票并在创业板上市招股说明书》</w:t>
      </w:r>
      <w:r>
        <w:rPr>
          <w:rFonts w:ascii="宋体" w:eastAsia="宋体" w:hAnsi="宋体" w:cs="宋体"/>
          <w:sz w:val="18"/>
          <w:szCs w:val="18"/>
        </w:rPr>
        <w:t>。</w:t>
      </w:r>
    </w:p>
    <w:p w14:paraId="5775872F" w14:textId="77777777" w:rsidR="00DC1A34" w:rsidRDefault="00000000">
      <w:pPr>
        <w:pStyle w:val="2"/>
        <w:spacing w:before="300" w:after="300" w:line="320" w:lineRule="exact"/>
        <w:rPr>
          <w:rFonts w:ascii="宋体" w:eastAsia="宋体" w:hAnsi="宋体" w:cs="宋体" w:hint="eastAsia"/>
          <w:b/>
          <w:bCs/>
          <w:sz w:val="24"/>
          <w:szCs w:val="24"/>
        </w:rPr>
      </w:pPr>
      <w:bookmarkStart w:id="8" w:name="_Toc988897"/>
      <w:r>
        <w:rPr>
          <w:rFonts w:ascii="宋体" w:eastAsia="宋体" w:hAnsi="宋体" w:cs="宋体"/>
          <w:b/>
          <w:bCs/>
          <w:sz w:val="24"/>
          <w:szCs w:val="24"/>
        </w:rPr>
        <w:t>四、主要会计数据和财务指标</w:t>
      </w:r>
      <w:bookmarkEnd w:id="8"/>
    </w:p>
    <w:p w14:paraId="52D00DA9"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公司是否需追溯调整或重述以前年度会计数据</w:t>
      </w:r>
    </w:p>
    <w:p w14:paraId="12A8E257"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DC1A34" w14:paraId="1F15FD4F"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3FFE431" w14:textId="77777777" w:rsidR="00DC1A34" w:rsidRDefault="00DC1A34">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AE21BA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本报告期</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F4C504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上年同期</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DB18A5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本报告期比上年同期增减</w:t>
            </w:r>
          </w:p>
        </w:tc>
      </w:tr>
      <w:tr w:rsidR="00DC1A34" w14:paraId="4957346C"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9A38C5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营业收入（元）</w:t>
            </w:r>
          </w:p>
        </w:tc>
        <w:tc>
          <w:tcPr>
            <w:tcW w:w="2410" w:type="dxa"/>
            <w:tcBorders>
              <w:top w:val="single" w:sz="2" w:space="0" w:color="auto"/>
              <w:left w:val="single" w:sz="2" w:space="0" w:color="auto"/>
              <w:bottom w:val="single" w:sz="2" w:space="0" w:color="auto"/>
              <w:right w:val="single" w:sz="2" w:space="0" w:color="auto"/>
            </w:tcBorders>
            <w:vAlign w:val="center"/>
          </w:tcPr>
          <w:p w14:paraId="024C2B9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479,532,039.33</w:t>
            </w:r>
          </w:p>
        </w:tc>
        <w:tc>
          <w:tcPr>
            <w:tcW w:w="2410" w:type="dxa"/>
            <w:tcBorders>
              <w:top w:val="single" w:sz="2" w:space="0" w:color="auto"/>
              <w:left w:val="single" w:sz="2" w:space="0" w:color="auto"/>
              <w:bottom w:val="single" w:sz="2" w:space="0" w:color="auto"/>
              <w:right w:val="single" w:sz="2" w:space="0" w:color="auto"/>
            </w:tcBorders>
            <w:vAlign w:val="center"/>
          </w:tcPr>
          <w:p w14:paraId="3F302F7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507,289,969.53</w:t>
            </w:r>
          </w:p>
        </w:tc>
        <w:tc>
          <w:tcPr>
            <w:tcW w:w="2410" w:type="dxa"/>
            <w:tcBorders>
              <w:top w:val="single" w:sz="2" w:space="0" w:color="auto"/>
              <w:left w:val="single" w:sz="2" w:space="0" w:color="auto"/>
              <w:bottom w:val="single" w:sz="2" w:space="0" w:color="auto"/>
              <w:right w:val="single" w:sz="2" w:space="0" w:color="auto"/>
            </w:tcBorders>
            <w:vAlign w:val="center"/>
          </w:tcPr>
          <w:p w14:paraId="3699E79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-5.47%</w:t>
            </w:r>
          </w:p>
        </w:tc>
      </w:tr>
      <w:tr w:rsidR="00DC1A34" w14:paraId="4C1DE5D0"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182EA8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归属于上市公司股东的净利润（元）</w:t>
            </w:r>
          </w:p>
        </w:tc>
        <w:tc>
          <w:tcPr>
            <w:tcW w:w="2410" w:type="dxa"/>
            <w:tcBorders>
              <w:top w:val="single" w:sz="2" w:space="0" w:color="auto"/>
              <w:left w:val="single" w:sz="2" w:space="0" w:color="auto"/>
              <w:bottom w:val="single" w:sz="2" w:space="0" w:color="auto"/>
              <w:right w:val="single" w:sz="2" w:space="0" w:color="auto"/>
            </w:tcBorders>
            <w:vAlign w:val="center"/>
          </w:tcPr>
          <w:p w14:paraId="066C07F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39,921,220.03</w:t>
            </w:r>
          </w:p>
        </w:tc>
        <w:tc>
          <w:tcPr>
            <w:tcW w:w="2410" w:type="dxa"/>
            <w:tcBorders>
              <w:top w:val="single" w:sz="2" w:space="0" w:color="auto"/>
              <w:left w:val="single" w:sz="2" w:space="0" w:color="auto"/>
              <w:bottom w:val="single" w:sz="2" w:space="0" w:color="auto"/>
              <w:right w:val="single" w:sz="2" w:space="0" w:color="auto"/>
            </w:tcBorders>
            <w:vAlign w:val="center"/>
          </w:tcPr>
          <w:p w14:paraId="797AA78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51,417,962.01</w:t>
            </w:r>
          </w:p>
        </w:tc>
        <w:tc>
          <w:tcPr>
            <w:tcW w:w="2410" w:type="dxa"/>
            <w:tcBorders>
              <w:top w:val="single" w:sz="2" w:space="0" w:color="auto"/>
              <w:left w:val="single" w:sz="2" w:space="0" w:color="auto"/>
              <w:bottom w:val="single" w:sz="2" w:space="0" w:color="auto"/>
              <w:right w:val="single" w:sz="2" w:space="0" w:color="auto"/>
            </w:tcBorders>
            <w:vAlign w:val="center"/>
          </w:tcPr>
          <w:p w14:paraId="71790E1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-22.36%</w:t>
            </w:r>
          </w:p>
        </w:tc>
      </w:tr>
      <w:tr w:rsidR="00DC1A34" w14:paraId="251C93F9"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206409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归属于上市公司股东的扣除非经常性损益的净利润（元）</w:t>
            </w:r>
          </w:p>
        </w:tc>
        <w:tc>
          <w:tcPr>
            <w:tcW w:w="2410" w:type="dxa"/>
            <w:tcBorders>
              <w:top w:val="single" w:sz="2" w:space="0" w:color="auto"/>
              <w:left w:val="single" w:sz="2" w:space="0" w:color="auto"/>
              <w:bottom w:val="single" w:sz="2" w:space="0" w:color="auto"/>
              <w:right w:val="single" w:sz="2" w:space="0" w:color="auto"/>
            </w:tcBorders>
            <w:vAlign w:val="center"/>
          </w:tcPr>
          <w:p w14:paraId="34E8CD8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30,809,144.89</w:t>
            </w:r>
          </w:p>
        </w:tc>
        <w:tc>
          <w:tcPr>
            <w:tcW w:w="2410" w:type="dxa"/>
            <w:tcBorders>
              <w:top w:val="single" w:sz="2" w:space="0" w:color="auto"/>
              <w:left w:val="single" w:sz="2" w:space="0" w:color="auto"/>
              <w:bottom w:val="single" w:sz="2" w:space="0" w:color="auto"/>
              <w:right w:val="single" w:sz="2" w:space="0" w:color="auto"/>
            </w:tcBorders>
            <w:vAlign w:val="center"/>
          </w:tcPr>
          <w:p w14:paraId="62208FE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34,583,521.11</w:t>
            </w:r>
          </w:p>
        </w:tc>
        <w:tc>
          <w:tcPr>
            <w:tcW w:w="2410" w:type="dxa"/>
            <w:tcBorders>
              <w:top w:val="single" w:sz="2" w:space="0" w:color="auto"/>
              <w:left w:val="single" w:sz="2" w:space="0" w:color="auto"/>
              <w:bottom w:val="single" w:sz="2" w:space="0" w:color="auto"/>
              <w:right w:val="single" w:sz="2" w:space="0" w:color="auto"/>
            </w:tcBorders>
            <w:vAlign w:val="center"/>
          </w:tcPr>
          <w:p w14:paraId="163C5F3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-10.91%</w:t>
            </w:r>
          </w:p>
        </w:tc>
      </w:tr>
      <w:tr w:rsidR="00DC1A34" w14:paraId="6AE5ADB2"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46581A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经营活动产生的现金流量净额（元）</w:t>
            </w:r>
          </w:p>
        </w:tc>
        <w:tc>
          <w:tcPr>
            <w:tcW w:w="2410" w:type="dxa"/>
            <w:tcBorders>
              <w:top w:val="single" w:sz="2" w:space="0" w:color="auto"/>
              <w:left w:val="single" w:sz="2" w:space="0" w:color="auto"/>
              <w:bottom w:val="single" w:sz="2" w:space="0" w:color="auto"/>
              <w:right w:val="single" w:sz="2" w:space="0" w:color="auto"/>
            </w:tcBorders>
            <w:vAlign w:val="center"/>
          </w:tcPr>
          <w:p w14:paraId="552B1D4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-156,202,065.57</w:t>
            </w:r>
          </w:p>
        </w:tc>
        <w:tc>
          <w:tcPr>
            <w:tcW w:w="2410" w:type="dxa"/>
            <w:tcBorders>
              <w:top w:val="single" w:sz="2" w:space="0" w:color="auto"/>
              <w:left w:val="single" w:sz="2" w:space="0" w:color="auto"/>
              <w:bottom w:val="single" w:sz="2" w:space="0" w:color="auto"/>
              <w:right w:val="single" w:sz="2" w:space="0" w:color="auto"/>
            </w:tcBorders>
            <w:vAlign w:val="center"/>
          </w:tcPr>
          <w:p w14:paraId="72104A6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2,127,192.15</w:t>
            </w:r>
          </w:p>
        </w:tc>
        <w:tc>
          <w:tcPr>
            <w:tcW w:w="2410" w:type="dxa"/>
            <w:tcBorders>
              <w:top w:val="single" w:sz="2" w:space="0" w:color="auto"/>
              <w:left w:val="single" w:sz="2" w:space="0" w:color="auto"/>
              <w:bottom w:val="single" w:sz="2" w:space="0" w:color="auto"/>
              <w:right w:val="single" w:sz="2" w:space="0" w:color="auto"/>
            </w:tcBorders>
            <w:vAlign w:val="center"/>
          </w:tcPr>
          <w:p w14:paraId="7602F7B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-7,443.11%</w:t>
            </w:r>
          </w:p>
        </w:tc>
      </w:tr>
      <w:tr w:rsidR="00DC1A34" w14:paraId="6126A1A4"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84588D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基本每股收益（元/股）</w:t>
            </w:r>
          </w:p>
        </w:tc>
        <w:tc>
          <w:tcPr>
            <w:tcW w:w="2410" w:type="dxa"/>
            <w:tcBorders>
              <w:top w:val="single" w:sz="2" w:space="0" w:color="auto"/>
              <w:left w:val="single" w:sz="2" w:space="0" w:color="auto"/>
              <w:bottom w:val="single" w:sz="2" w:space="0" w:color="auto"/>
              <w:right w:val="single" w:sz="2" w:space="0" w:color="auto"/>
            </w:tcBorders>
            <w:vAlign w:val="center"/>
          </w:tcPr>
          <w:p w14:paraId="6EA0623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0.11</w:t>
            </w:r>
          </w:p>
        </w:tc>
        <w:tc>
          <w:tcPr>
            <w:tcW w:w="2410" w:type="dxa"/>
            <w:tcBorders>
              <w:top w:val="single" w:sz="2" w:space="0" w:color="auto"/>
              <w:left w:val="single" w:sz="2" w:space="0" w:color="auto"/>
              <w:bottom w:val="single" w:sz="2" w:space="0" w:color="auto"/>
              <w:right w:val="single" w:sz="2" w:space="0" w:color="auto"/>
            </w:tcBorders>
            <w:vAlign w:val="center"/>
          </w:tcPr>
          <w:p w14:paraId="19E4F9A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0.14</w:t>
            </w:r>
          </w:p>
        </w:tc>
        <w:tc>
          <w:tcPr>
            <w:tcW w:w="2410" w:type="dxa"/>
            <w:tcBorders>
              <w:top w:val="single" w:sz="2" w:space="0" w:color="auto"/>
              <w:left w:val="single" w:sz="2" w:space="0" w:color="auto"/>
              <w:bottom w:val="single" w:sz="2" w:space="0" w:color="auto"/>
              <w:right w:val="single" w:sz="2" w:space="0" w:color="auto"/>
            </w:tcBorders>
            <w:vAlign w:val="center"/>
          </w:tcPr>
          <w:p w14:paraId="004B3B1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-21.43%</w:t>
            </w:r>
          </w:p>
        </w:tc>
      </w:tr>
      <w:tr w:rsidR="00DC1A34" w14:paraId="36B3E200"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2140AF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稀释每股收益（元/股）</w:t>
            </w:r>
          </w:p>
        </w:tc>
        <w:tc>
          <w:tcPr>
            <w:tcW w:w="2410" w:type="dxa"/>
            <w:tcBorders>
              <w:top w:val="single" w:sz="2" w:space="0" w:color="auto"/>
              <w:left w:val="single" w:sz="2" w:space="0" w:color="auto"/>
              <w:bottom w:val="single" w:sz="2" w:space="0" w:color="auto"/>
              <w:right w:val="single" w:sz="2" w:space="0" w:color="auto"/>
            </w:tcBorders>
            <w:vAlign w:val="center"/>
          </w:tcPr>
          <w:p w14:paraId="75F472C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0.11</w:t>
            </w:r>
          </w:p>
        </w:tc>
        <w:tc>
          <w:tcPr>
            <w:tcW w:w="2410" w:type="dxa"/>
            <w:tcBorders>
              <w:top w:val="single" w:sz="2" w:space="0" w:color="auto"/>
              <w:left w:val="single" w:sz="2" w:space="0" w:color="auto"/>
              <w:bottom w:val="single" w:sz="2" w:space="0" w:color="auto"/>
              <w:right w:val="single" w:sz="2" w:space="0" w:color="auto"/>
            </w:tcBorders>
            <w:vAlign w:val="center"/>
          </w:tcPr>
          <w:p w14:paraId="3DE5059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0.14</w:t>
            </w:r>
          </w:p>
        </w:tc>
        <w:tc>
          <w:tcPr>
            <w:tcW w:w="2410" w:type="dxa"/>
            <w:tcBorders>
              <w:top w:val="single" w:sz="2" w:space="0" w:color="auto"/>
              <w:left w:val="single" w:sz="2" w:space="0" w:color="auto"/>
              <w:bottom w:val="single" w:sz="2" w:space="0" w:color="auto"/>
              <w:right w:val="single" w:sz="2" w:space="0" w:color="auto"/>
            </w:tcBorders>
            <w:vAlign w:val="center"/>
          </w:tcPr>
          <w:p w14:paraId="1614CAC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-21.43%</w:t>
            </w:r>
          </w:p>
        </w:tc>
      </w:tr>
      <w:tr w:rsidR="00DC1A34" w14:paraId="66421296"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DF1EC3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加权平均净资产收益率</w:t>
            </w:r>
          </w:p>
        </w:tc>
        <w:tc>
          <w:tcPr>
            <w:tcW w:w="2410" w:type="dxa"/>
            <w:tcBorders>
              <w:top w:val="single" w:sz="2" w:space="0" w:color="auto"/>
              <w:left w:val="single" w:sz="2" w:space="0" w:color="auto"/>
              <w:bottom w:val="single" w:sz="2" w:space="0" w:color="auto"/>
              <w:right w:val="single" w:sz="2" w:space="0" w:color="auto"/>
            </w:tcBorders>
            <w:vAlign w:val="center"/>
          </w:tcPr>
          <w:p w14:paraId="34FF1DF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4.16%</w:t>
            </w:r>
          </w:p>
        </w:tc>
        <w:tc>
          <w:tcPr>
            <w:tcW w:w="2410" w:type="dxa"/>
            <w:tcBorders>
              <w:top w:val="single" w:sz="2" w:space="0" w:color="auto"/>
              <w:left w:val="single" w:sz="2" w:space="0" w:color="auto"/>
              <w:bottom w:val="single" w:sz="2" w:space="0" w:color="auto"/>
              <w:right w:val="single" w:sz="2" w:space="0" w:color="auto"/>
            </w:tcBorders>
            <w:vAlign w:val="center"/>
          </w:tcPr>
          <w:p w14:paraId="3A2D8AD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6.23%</w:t>
            </w:r>
          </w:p>
        </w:tc>
        <w:tc>
          <w:tcPr>
            <w:tcW w:w="2410" w:type="dxa"/>
            <w:tcBorders>
              <w:top w:val="single" w:sz="2" w:space="0" w:color="auto"/>
              <w:left w:val="single" w:sz="2" w:space="0" w:color="auto"/>
              <w:bottom w:val="single" w:sz="2" w:space="0" w:color="auto"/>
              <w:right w:val="single" w:sz="2" w:space="0" w:color="auto"/>
            </w:tcBorders>
            <w:vAlign w:val="center"/>
          </w:tcPr>
          <w:p w14:paraId="0034021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-2.07%</w:t>
            </w:r>
          </w:p>
        </w:tc>
      </w:tr>
      <w:tr w:rsidR="00DC1A34" w14:paraId="302FBB19"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FCFEE98" w14:textId="77777777" w:rsidR="00DC1A34" w:rsidRDefault="00DC1A34">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70106E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本报告期末</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D71880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上年度末</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77D624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本报告期末比上年度末增减</w:t>
            </w:r>
          </w:p>
        </w:tc>
      </w:tr>
      <w:tr w:rsidR="00DC1A34" w14:paraId="3806E867"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229733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总资产（元）</w:t>
            </w:r>
          </w:p>
        </w:tc>
        <w:tc>
          <w:tcPr>
            <w:tcW w:w="2410" w:type="dxa"/>
            <w:tcBorders>
              <w:top w:val="single" w:sz="2" w:space="0" w:color="auto"/>
              <w:left w:val="single" w:sz="2" w:space="0" w:color="auto"/>
              <w:bottom w:val="single" w:sz="2" w:space="0" w:color="auto"/>
              <w:right w:val="single" w:sz="2" w:space="0" w:color="auto"/>
            </w:tcBorders>
            <w:vAlign w:val="center"/>
          </w:tcPr>
          <w:p w14:paraId="7B36DE1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2,486,612,868.24</w:t>
            </w:r>
          </w:p>
        </w:tc>
        <w:tc>
          <w:tcPr>
            <w:tcW w:w="2410" w:type="dxa"/>
            <w:tcBorders>
              <w:top w:val="single" w:sz="2" w:space="0" w:color="auto"/>
              <w:left w:val="single" w:sz="2" w:space="0" w:color="auto"/>
              <w:bottom w:val="single" w:sz="2" w:space="0" w:color="auto"/>
              <w:right w:val="single" w:sz="2" w:space="0" w:color="auto"/>
            </w:tcBorders>
            <w:vAlign w:val="center"/>
          </w:tcPr>
          <w:p w14:paraId="02F3575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1,713,713,771.58</w:t>
            </w:r>
          </w:p>
        </w:tc>
        <w:tc>
          <w:tcPr>
            <w:tcW w:w="2410" w:type="dxa"/>
            <w:tcBorders>
              <w:top w:val="single" w:sz="2" w:space="0" w:color="auto"/>
              <w:left w:val="single" w:sz="2" w:space="0" w:color="auto"/>
              <w:bottom w:val="single" w:sz="2" w:space="0" w:color="auto"/>
              <w:right w:val="single" w:sz="2" w:space="0" w:color="auto"/>
            </w:tcBorders>
            <w:vAlign w:val="center"/>
          </w:tcPr>
          <w:p w14:paraId="4C6ACB5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45.10%</w:t>
            </w:r>
          </w:p>
        </w:tc>
      </w:tr>
      <w:tr w:rsidR="00DC1A34" w14:paraId="5C82D006"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C0E793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归属于上市公司股东的净资产（元）</w:t>
            </w:r>
          </w:p>
        </w:tc>
        <w:tc>
          <w:tcPr>
            <w:tcW w:w="2410" w:type="dxa"/>
            <w:tcBorders>
              <w:top w:val="single" w:sz="2" w:space="0" w:color="auto"/>
              <w:left w:val="single" w:sz="2" w:space="0" w:color="auto"/>
              <w:bottom w:val="single" w:sz="2" w:space="0" w:color="auto"/>
              <w:right w:val="single" w:sz="2" w:space="0" w:color="auto"/>
            </w:tcBorders>
            <w:vAlign w:val="center"/>
          </w:tcPr>
          <w:p w14:paraId="524CAC2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1,735,460,904.66</w:t>
            </w:r>
          </w:p>
        </w:tc>
        <w:tc>
          <w:tcPr>
            <w:tcW w:w="2410" w:type="dxa"/>
            <w:tcBorders>
              <w:top w:val="single" w:sz="2" w:space="0" w:color="auto"/>
              <w:left w:val="single" w:sz="2" w:space="0" w:color="auto"/>
              <w:bottom w:val="single" w:sz="2" w:space="0" w:color="auto"/>
              <w:right w:val="single" w:sz="2" w:space="0" w:color="auto"/>
            </w:tcBorders>
            <w:vAlign w:val="center"/>
          </w:tcPr>
          <w:p w14:paraId="62758CD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938,424,903.27</w:t>
            </w:r>
          </w:p>
        </w:tc>
        <w:tc>
          <w:tcPr>
            <w:tcW w:w="2410" w:type="dxa"/>
            <w:tcBorders>
              <w:top w:val="single" w:sz="2" w:space="0" w:color="auto"/>
              <w:left w:val="single" w:sz="2" w:space="0" w:color="auto"/>
              <w:bottom w:val="single" w:sz="2" w:space="0" w:color="auto"/>
              <w:right w:val="single" w:sz="2" w:space="0" w:color="auto"/>
            </w:tcBorders>
            <w:vAlign w:val="center"/>
          </w:tcPr>
          <w:p w14:paraId="52A9F0A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84.93%</w:t>
            </w:r>
          </w:p>
        </w:tc>
      </w:tr>
    </w:tbl>
    <w:p w14:paraId="21735258" w14:textId="77777777" w:rsidR="00DC1A34" w:rsidRDefault="00000000">
      <w:pPr>
        <w:pStyle w:val="2"/>
        <w:spacing w:before="300" w:after="300" w:line="320" w:lineRule="exact"/>
        <w:rPr>
          <w:rFonts w:ascii="宋体" w:eastAsia="宋体" w:hAnsi="宋体" w:cs="宋体" w:hint="eastAsia"/>
          <w:b/>
          <w:bCs/>
          <w:sz w:val="24"/>
          <w:szCs w:val="24"/>
        </w:rPr>
      </w:pPr>
      <w:bookmarkStart w:id="9" w:name="_Toc988898"/>
      <w:r>
        <w:rPr>
          <w:rFonts w:ascii="宋体" w:eastAsia="宋体" w:hAnsi="宋体" w:cs="宋体"/>
          <w:b/>
          <w:bCs/>
          <w:sz w:val="24"/>
          <w:szCs w:val="24"/>
        </w:rPr>
        <w:t>五、境内外会计准则下会计数据差异</w:t>
      </w:r>
      <w:bookmarkEnd w:id="9"/>
    </w:p>
    <w:p w14:paraId="602ABD7A" w14:textId="77777777" w:rsidR="00DC1A34" w:rsidRDefault="00000000">
      <w:pPr>
        <w:pStyle w:val="3"/>
        <w:spacing w:line="280" w:lineRule="exact"/>
        <w:jc w:val="left"/>
        <w:rPr>
          <w:rFonts w:ascii="宋体" w:hAnsi="宋体" w:cs="宋体" w:hint="eastAsia"/>
          <w:b/>
          <w:bCs/>
        </w:rPr>
      </w:pPr>
      <w:bookmarkStart w:id="10" w:name="_Toc988899"/>
      <w:r>
        <w:rPr>
          <w:rFonts w:ascii="宋体" w:hAnsi="宋体" w:cs="宋体"/>
          <w:b/>
          <w:bCs/>
        </w:rPr>
        <w:t>1、同时按照国际会计准则与按照中国会计准则披露的财务报告中净利润和净资产差异情况</w:t>
      </w:r>
      <w:bookmarkEnd w:id="10"/>
    </w:p>
    <w:p w14:paraId="62B3E46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A4E69FC"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公司报告期不存在按照国际会计准则与按照中国会计准则披露的财务报告中净利润和净资产差异情况。</w:t>
      </w:r>
    </w:p>
    <w:p w14:paraId="1D44BA39" w14:textId="77777777" w:rsidR="00DC1A34" w:rsidRDefault="00000000">
      <w:pPr>
        <w:pStyle w:val="3"/>
        <w:spacing w:line="280" w:lineRule="exact"/>
        <w:jc w:val="left"/>
        <w:rPr>
          <w:rFonts w:ascii="宋体" w:hAnsi="宋体" w:cs="宋体" w:hint="eastAsia"/>
          <w:b/>
          <w:bCs/>
        </w:rPr>
      </w:pPr>
      <w:bookmarkStart w:id="11" w:name="_Toc988900"/>
      <w:r>
        <w:rPr>
          <w:rFonts w:ascii="宋体" w:hAnsi="宋体" w:cs="宋体"/>
          <w:b/>
          <w:bCs/>
        </w:rPr>
        <w:t>2、同时按照境外会计准则与按照中国会计准则披露的财务报告中净利润和净资产差异情况</w:t>
      </w:r>
      <w:bookmarkEnd w:id="11"/>
    </w:p>
    <w:p w14:paraId="70A8CFB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17362D86"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公司报告期不存在按照境外会计准则与按照中国会计准则披露的财务报告中净利润和净资产差异情况。</w:t>
      </w:r>
    </w:p>
    <w:p w14:paraId="147D396F" w14:textId="77777777" w:rsidR="00DC1A34" w:rsidRDefault="00000000">
      <w:pPr>
        <w:pStyle w:val="2"/>
        <w:spacing w:before="300" w:after="300" w:line="320" w:lineRule="exact"/>
        <w:rPr>
          <w:rFonts w:ascii="宋体" w:eastAsia="宋体" w:hAnsi="宋体" w:cs="宋体" w:hint="eastAsia"/>
          <w:b/>
          <w:bCs/>
          <w:sz w:val="24"/>
          <w:szCs w:val="24"/>
        </w:rPr>
      </w:pPr>
      <w:bookmarkStart w:id="12" w:name="_Toc988901"/>
      <w:r>
        <w:rPr>
          <w:rFonts w:ascii="宋体" w:eastAsia="宋体" w:hAnsi="宋体" w:cs="宋体"/>
          <w:b/>
          <w:bCs/>
          <w:sz w:val="24"/>
          <w:szCs w:val="24"/>
        </w:rPr>
        <w:t>六、非经常性损益项目及金额</w:t>
      </w:r>
      <w:bookmarkEnd w:id="12"/>
    </w:p>
    <w:p w14:paraId="2311234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638421DA"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3706F73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F13A31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F640BE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C29B4B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说明</w:t>
            </w:r>
          </w:p>
        </w:tc>
      </w:tr>
      <w:tr w:rsidR="00DC1A34" w14:paraId="6F2B823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14618C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非流动性资产处置损益（包括已计提资产减值准备的冲销部分）</w:t>
            </w:r>
          </w:p>
        </w:tc>
        <w:tc>
          <w:tcPr>
            <w:tcW w:w="3213" w:type="dxa"/>
            <w:tcBorders>
              <w:top w:val="single" w:sz="2" w:space="0" w:color="auto"/>
              <w:left w:val="single" w:sz="2" w:space="0" w:color="auto"/>
              <w:bottom w:val="single" w:sz="2" w:space="0" w:color="auto"/>
              <w:right w:val="single" w:sz="2" w:space="0" w:color="auto"/>
            </w:tcBorders>
            <w:vAlign w:val="center"/>
          </w:tcPr>
          <w:p w14:paraId="1931351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-27,765.25</w:t>
            </w:r>
          </w:p>
        </w:tc>
        <w:tc>
          <w:tcPr>
            <w:tcW w:w="3213" w:type="dxa"/>
            <w:tcBorders>
              <w:top w:val="single" w:sz="2" w:space="0" w:color="auto"/>
              <w:left w:val="single" w:sz="2" w:space="0" w:color="auto"/>
              <w:bottom w:val="single" w:sz="2" w:space="0" w:color="auto"/>
              <w:right w:val="single" w:sz="2" w:space="0" w:color="auto"/>
            </w:tcBorders>
            <w:vAlign w:val="center"/>
          </w:tcPr>
          <w:p w14:paraId="0FCE0F3E" w14:textId="77777777" w:rsidR="00DC1A34" w:rsidRDefault="00DC1A34">
            <w:pPr>
              <w:spacing w:after="0" w:line="240" w:lineRule="exact"/>
              <w:rPr>
                <w:rFonts w:ascii="宋体" w:eastAsia="宋体" w:hAnsi="宋体" w:cs="宋体" w:hint="eastAsia"/>
                <w:sz w:val="18"/>
                <w:szCs w:val="18"/>
              </w:rPr>
            </w:pPr>
          </w:p>
        </w:tc>
      </w:tr>
      <w:tr w:rsidR="00DC1A34" w14:paraId="71C6EE6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33000E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计入当期损益的政府补助（与公司正常经营业务密切相关、符合国家政策</w:t>
            </w:r>
            <w:r>
              <w:rPr>
                <w:rFonts w:ascii="宋体" w:eastAsia="宋体" w:hAnsi="宋体" w:cs="宋体"/>
                <w:sz w:val="18"/>
                <w:szCs w:val="18"/>
              </w:rPr>
              <w:lastRenderedPageBreak/>
              <w:t>规定、按照确定的标准享有、对公司损益产生持续影响的政府补助除外）</w:t>
            </w:r>
          </w:p>
        </w:tc>
        <w:tc>
          <w:tcPr>
            <w:tcW w:w="3213" w:type="dxa"/>
            <w:tcBorders>
              <w:top w:val="single" w:sz="2" w:space="0" w:color="auto"/>
              <w:left w:val="single" w:sz="2" w:space="0" w:color="auto"/>
              <w:bottom w:val="single" w:sz="2" w:space="0" w:color="auto"/>
              <w:right w:val="single" w:sz="2" w:space="0" w:color="auto"/>
            </w:tcBorders>
            <w:vAlign w:val="center"/>
          </w:tcPr>
          <w:p w14:paraId="13A068B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9,195,434.75</w:t>
            </w:r>
          </w:p>
        </w:tc>
        <w:tc>
          <w:tcPr>
            <w:tcW w:w="3213" w:type="dxa"/>
            <w:tcBorders>
              <w:top w:val="single" w:sz="2" w:space="0" w:color="auto"/>
              <w:left w:val="single" w:sz="2" w:space="0" w:color="auto"/>
              <w:bottom w:val="single" w:sz="2" w:space="0" w:color="auto"/>
              <w:right w:val="single" w:sz="2" w:space="0" w:color="auto"/>
            </w:tcBorders>
            <w:vAlign w:val="center"/>
          </w:tcPr>
          <w:p w14:paraId="0BDE7F5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主要系收到的政府补助</w:t>
            </w:r>
          </w:p>
        </w:tc>
      </w:tr>
      <w:tr w:rsidR="00DC1A34" w14:paraId="62DAD79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7B6186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除同公司正常经营业务相关的有效套期保值业务外，非金融企业持有金融资产和金融负债产生的公允价值变动损益以及处置金融资产和金融负债产生的损益</w:t>
            </w:r>
          </w:p>
        </w:tc>
        <w:tc>
          <w:tcPr>
            <w:tcW w:w="3213" w:type="dxa"/>
            <w:tcBorders>
              <w:top w:val="single" w:sz="2" w:space="0" w:color="auto"/>
              <w:left w:val="single" w:sz="2" w:space="0" w:color="auto"/>
              <w:bottom w:val="single" w:sz="2" w:space="0" w:color="auto"/>
              <w:right w:val="single" w:sz="2" w:space="0" w:color="auto"/>
            </w:tcBorders>
            <w:vAlign w:val="center"/>
          </w:tcPr>
          <w:p w14:paraId="1FD2050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664,673.31</w:t>
            </w:r>
          </w:p>
        </w:tc>
        <w:tc>
          <w:tcPr>
            <w:tcW w:w="3213" w:type="dxa"/>
            <w:tcBorders>
              <w:top w:val="single" w:sz="2" w:space="0" w:color="auto"/>
              <w:left w:val="single" w:sz="2" w:space="0" w:color="auto"/>
              <w:bottom w:val="single" w:sz="2" w:space="0" w:color="auto"/>
              <w:right w:val="single" w:sz="2" w:space="0" w:color="auto"/>
            </w:tcBorders>
            <w:vAlign w:val="center"/>
          </w:tcPr>
          <w:p w14:paraId="5718860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主要系将暂时闲置的资金进行现金管理的收益</w:t>
            </w:r>
          </w:p>
        </w:tc>
      </w:tr>
      <w:tr w:rsidR="00DC1A34" w14:paraId="6D4D8E2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08DB14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单独进行减值测试的应收款项减值准备转回</w:t>
            </w:r>
          </w:p>
        </w:tc>
        <w:tc>
          <w:tcPr>
            <w:tcW w:w="3213" w:type="dxa"/>
            <w:tcBorders>
              <w:top w:val="single" w:sz="2" w:space="0" w:color="auto"/>
              <w:left w:val="single" w:sz="2" w:space="0" w:color="auto"/>
              <w:bottom w:val="single" w:sz="2" w:space="0" w:color="auto"/>
              <w:right w:val="single" w:sz="2" w:space="0" w:color="auto"/>
            </w:tcBorders>
            <w:vAlign w:val="center"/>
          </w:tcPr>
          <w:p w14:paraId="56D66FB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808,884.60</w:t>
            </w:r>
          </w:p>
        </w:tc>
        <w:tc>
          <w:tcPr>
            <w:tcW w:w="3213" w:type="dxa"/>
            <w:tcBorders>
              <w:top w:val="single" w:sz="2" w:space="0" w:color="auto"/>
              <w:left w:val="single" w:sz="2" w:space="0" w:color="auto"/>
              <w:bottom w:val="single" w:sz="2" w:space="0" w:color="auto"/>
              <w:right w:val="single" w:sz="2" w:space="0" w:color="auto"/>
            </w:tcBorders>
            <w:vAlign w:val="center"/>
          </w:tcPr>
          <w:p w14:paraId="7B89B765" w14:textId="77777777" w:rsidR="00DC1A34" w:rsidRDefault="00DC1A34">
            <w:pPr>
              <w:spacing w:after="0" w:line="240" w:lineRule="exact"/>
              <w:rPr>
                <w:rFonts w:ascii="宋体" w:eastAsia="宋体" w:hAnsi="宋体" w:cs="宋体" w:hint="eastAsia"/>
                <w:sz w:val="18"/>
                <w:szCs w:val="18"/>
              </w:rPr>
            </w:pPr>
          </w:p>
        </w:tc>
      </w:tr>
      <w:tr w:rsidR="00DC1A34" w14:paraId="3FFB684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353871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除上述各项之外的其他营业外收入和支出</w:t>
            </w:r>
          </w:p>
        </w:tc>
        <w:tc>
          <w:tcPr>
            <w:tcW w:w="3213" w:type="dxa"/>
            <w:tcBorders>
              <w:top w:val="single" w:sz="2" w:space="0" w:color="auto"/>
              <w:left w:val="single" w:sz="2" w:space="0" w:color="auto"/>
              <w:bottom w:val="single" w:sz="2" w:space="0" w:color="auto"/>
              <w:right w:val="single" w:sz="2" w:space="0" w:color="auto"/>
            </w:tcBorders>
            <w:vAlign w:val="center"/>
          </w:tcPr>
          <w:p w14:paraId="4672999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108,591.12</w:t>
            </w:r>
          </w:p>
        </w:tc>
        <w:tc>
          <w:tcPr>
            <w:tcW w:w="3213" w:type="dxa"/>
            <w:tcBorders>
              <w:top w:val="single" w:sz="2" w:space="0" w:color="auto"/>
              <w:left w:val="single" w:sz="2" w:space="0" w:color="auto"/>
              <w:bottom w:val="single" w:sz="2" w:space="0" w:color="auto"/>
              <w:right w:val="single" w:sz="2" w:space="0" w:color="auto"/>
            </w:tcBorders>
            <w:vAlign w:val="center"/>
          </w:tcPr>
          <w:p w14:paraId="357AB841" w14:textId="77777777" w:rsidR="00DC1A34" w:rsidRDefault="00DC1A34">
            <w:pPr>
              <w:spacing w:after="0" w:line="240" w:lineRule="exact"/>
              <w:rPr>
                <w:rFonts w:ascii="宋体" w:eastAsia="宋体" w:hAnsi="宋体" w:cs="宋体" w:hint="eastAsia"/>
                <w:sz w:val="18"/>
                <w:szCs w:val="18"/>
              </w:rPr>
            </w:pPr>
          </w:p>
        </w:tc>
      </w:tr>
      <w:tr w:rsidR="00DC1A34" w14:paraId="12A134F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ADB933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减：所得税影响额</w:t>
            </w:r>
          </w:p>
        </w:tc>
        <w:tc>
          <w:tcPr>
            <w:tcW w:w="3213" w:type="dxa"/>
            <w:tcBorders>
              <w:top w:val="single" w:sz="2" w:space="0" w:color="auto"/>
              <w:left w:val="single" w:sz="2" w:space="0" w:color="auto"/>
              <w:bottom w:val="single" w:sz="2" w:space="0" w:color="auto"/>
              <w:right w:val="single" w:sz="2" w:space="0" w:color="auto"/>
            </w:tcBorders>
            <w:vAlign w:val="center"/>
          </w:tcPr>
          <w:p w14:paraId="44ABFD7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1,637,743.39</w:t>
            </w:r>
          </w:p>
        </w:tc>
        <w:tc>
          <w:tcPr>
            <w:tcW w:w="3213" w:type="dxa"/>
            <w:tcBorders>
              <w:top w:val="single" w:sz="2" w:space="0" w:color="auto"/>
              <w:left w:val="single" w:sz="2" w:space="0" w:color="auto"/>
              <w:bottom w:val="single" w:sz="2" w:space="0" w:color="auto"/>
              <w:right w:val="single" w:sz="2" w:space="0" w:color="auto"/>
            </w:tcBorders>
            <w:vAlign w:val="center"/>
          </w:tcPr>
          <w:p w14:paraId="1526F567" w14:textId="77777777" w:rsidR="00DC1A34" w:rsidRDefault="00DC1A34">
            <w:pPr>
              <w:spacing w:after="0" w:line="240" w:lineRule="exact"/>
              <w:rPr>
                <w:rFonts w:ascii="宋体" w:eastAsia="宋体" w:hAnsi="宋体" w:cs="宋体" w:hint="eastAsia"/>
                <w:sz w:val="18"/>
                <w:szCs w:val="18"/>
              </w:rPr>
            </w:pPr>
          </w:p>
        </w:tc>
      </w:tr>
      <w:tr w:rsidR="00DC1A34" w14:paraId="79B38FC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D7A3C6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656B1BB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9,112,075.14</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14454D" w14:textId="77777777" w:rsidR="00DC1A34" w:rsidRDefault="00DC1A34">
            <w:pPr>
              <w:rPr>
                <w:rFonts w:hint="eastAsia"/>
              </w:rPr>
            </w:pPr>
          </w:p>
        </w:tc>
      </w:tr>
    </w:tbl>
    <w:p w14:paraId="789FF2AD"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其他符合非经常性损益定义的损益项目的具体情况：</w:t>
      </w:r>
    </w:p>
    <w:p w14:paraId="2B2DBCF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14B78C7A"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公司不存在其他符合非经常性损益定义的损益项目的具体情况。</w:t>
      </w:r>
    </w:p>
    <w:p w14:paraId="6094ED00"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将《公开发行证券的公司信息披露解释性公告第1号——非经常性损益》中列举的非经常性损益项目界定为经常性损益项目的情况说明</w:t>
      </w:r>
    </w:p>
    <w:p w14:paraId="4C54FA2E"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30EA71A"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公司不存在将《公开发行证券的公司信息披露解释性公告第1号——非经常性损益》中列举的非经常性损益项目界定为经常性损益的项目的情形。</w:t>
      </w:r>
    </w:p>
    <w:p w14:paraId="142D7BF8" w14:textId="77777777" w:rsidR="00DC1A34" w:rsidRDefault="00000000">
      <w:pPr>
        <w:rPr>
          <w:rFonts w:hint="eastAsia"/>
        </w:rPr>
      </w:pPr>
      <w:r>
        <w:br w:type="page"/>
      </w:r>
    </w:p>
    <w:p w14:paraId="2FF9A5BF" w14:textId="77777777" w:rsidR="00DC1A34" w:rsidRDefault="00000000">
      <w:pPr>
        <w:pStyle w:val="headingh1"/>
        <w:spacing w:before="340" w:after="330" w:line="773" w:lineRule="exact"/>
        <w:jc w:val="center"/>
        <w:rPr>
          <w:rFonts w:ascii="宋体" w:eastAsia="宋体" w:hAnsi="宋体" w:cs="宋体" w:hint="eastAsia"/>
          <w:b/>
          <w:bCs/>
          <w:sz w:val="32"/>
          <w:szCs w:val="32"/>
        </w:rPr>
      </w:pPr>
      <w:bookmarkStart w:id="13" w:name="_Toc988902"/>
      <w:r>
        <w:rPr>
          <w:rFonts w:ascii="宋体" w:eastAsia="宋体" w:hAnsi="宋体" w:cs="宋体"/>
          <w:b/>
          <w:bCs/>
          <w:sz w:val="32"/>
          <w:szCs w:val="32"/>
        </w:rPr>
        <w:lastRenderedPageBreak/>
        <w:t>第三</w:t>
      </w:r>
      <w:proofErr w:type="gramStart"/>
      <w:r>
        <w:rPr>
          <w:rFonts w:ascii="宋体" w:eastAsia="宋体" w:hAnsi="宋体" w:cs="宋体"/>
          <w:b/>
          <w:bCs/>
          <w:sz w:val="32"/>
          <w:szCs w:val="32"/>
        </w:rPr>
        <w:t>节 管理</w:t>
      </w:r>
      <w:proofErr w:type="gramEnd"/>
      <w:r>
        <w:rPr>
          <w:rFonts w:ascii="宋体" w:eastAsia="宋体" w:hAnsi="宋体" w:cs="宋体"/>
          <w:b/>
          <w:bCs/>
          <w:sz w:val="32"/>
          <w:szCs w:val="32"/>
        </w:rPr>
        <w:t>层讨论与分析</w:t>
      </w:r>
      <w:bookmarkEnd w:id="13"/>
    </w:p>
    <w:p w14:paraId="17586343" w14:textId="77777777" w:rsidR="00DC1A34" w:rsidRDefault="00000000">
      <w:pPr>
        <w:pStyle w:val="2"/>
        <w:spacing w:before="300" w:after="300" w:line="320" w:lineRule="exact"/>
        <w:rPr>
          <w:rFonts w:ascii="宋体" w:eastAsia="宋体" w:hAnsi="宋体" w:cs="宋体" w:hint="eastAsia"/>
          <w:b/>
          <w:bCs/>
          <w:sz w:val="24"/>
          <w:szCs w:val="24"/>
        </w:rPr>
      </w:pPr>
      <w:bookmarkStart w:id="14" w:name="_Toc988903"/>
      <w:r>
        <w:rPr>
          <w:rFonts w:ascii="宋体" w:eastAsia="宋体" w:hAnsi="宋体" w:cs="宋体"/>
          <w:b/>
          <w:bCs/>
          <w:sz w:val="24"/>
          <w:szCs w:val="24"/>
        </w:rPr>
        <w:t>一、报告期内公司从事的主要业务</w:t>
      </w:r>
      <w:bookmarkEnd w:id="14"/>
    </w:p>
    <w:p w14:paraId="445E4E95" w14:textId="65140CC5" w:rsidR="00DC1A34" w:rsidRPr="00FA0CCA" w:rsidRDefault="00000000" w:rsidP="00D604EA">
      <w:pPr>
        <w:spacing w:beforeLines="50" w:before="156" w:afterLines="50" w:after="156" w:line="360" w:lineRule="auto"/>
        <w:jc w:val="both"/>
        <w:rPr>
          <w:rFonts w:ascii="宋体" w:eastAsia="宋体" w:hAnsi="宋体" w:hint="eastAsia"/>
          <w:sz w:val="24"/>
        </w:rPr>
      </w:pPr>
      <w:r w:rsidRPr="00FA0CCA">
        <w:rPr>
          <w:rFonts w:ascii="宋体" w:eastAsia="宋体" w:hAnsi="宋体"/>
          <w:b/>
          <w:sz w:val="24"/>
        </w:rPr>
        <w:t>（一）公司所属行业发展情况</w:t>
      </w:r>
    </w:p>
    <w:p w14:paraId="5749A82F" w14:textId="46A11463"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color w:val="454545"/>
          <w:sz w:val="24"/>
        </w:rPr>
        <w:t>2026年以来，为落实国家自主贡献目标，国务院、国家发展改革委、国家能源局等印发了《“</w:t>
      </w:r>
      <w:r w:rsidRPr="00FA0CCA">
        <w:rPr>
          <w:rFonts w:ascii="宋体" w:eastAsia="宋体" w:hAnsi="宋体"/>
          <w:sz w:val="24"/>
        </w:rPr>
        <w:t>十五五”碳达峰行动方案》、《新型能源体系建设“十五五”规划》及《碳达峰碳中和综合评价考核办法》等政策，</w:t>
      </w:r>
      <w:r w:rsidRPr="00FA0CCA">
        <w:rPr>
          <w:rFonts w:ascii="宋体" w:eastAsia="宋体" w:hAnsi="宋体"/>
          <w:color w:val="333333"/>
          <w:sz w:val="24"/>
        </w:rPr>
        <w:t>加快构建清洁低碳、安全高效的新型能源结构。</w:t>
      </w:r>
    </w:p>
    <w:p w14:paraId="269784C3" w14:textId="4D6D66CA"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伴随全球风电、光伏等清洁能源装机容量的迅速增加，新能源的随机性、间歇性和波动性对电网安全稳定运行提出了巨大挑战，储能技术已经成为解决这一问题的关键路径。储能系统将承担削峰填谷、调频调压、备用容量等多重功能，从而平衡电力供需，提升电网的稳定性、可靠性和安全性。</w:t>
      </w:r>
    </w:p>
    <w:p w14:paraId="57FCF2A4" w14:textId="77A61F0E"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国家已经将储能技术列为“双碳”目标实现的关键路径，相继出台了《新型储能制造业高质量发展行动方案》、《新型储能规模化建设专项行动方案（2025-2027年）》、《关于促进新能源消纳和调控的指导意见》、《中华人民共和国国民经济和社会发展第十五个五年规划纲要》等政策，明确大力推进技术先进、安全高效的新型储能系统，挖掘新能源配建储能调节潜力，要求突破电池管理、系统集成等核心技术，推动产业规模化、智能化、市场化发展。储能电池管理系统（BMS）作为新型储能系统核心监测和控制部件，对提升储能电站安全性、稳定性、经济性以及减少事故发生起到关键作用，为实现国家能源安全提供重要保障。</w:t>
      </w:r>
    </w:p>
    <w:p w14:paraId="67D9D908" w14:textId="59801B80"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在能源结构加速转型与政策支持的双重驱动下，预计全球和国内市场的新型储能装机规模将呈现快速增长趋势，带动储能BMS的市场需求稳步增长。</w:t>
      </w:r>
    </w:p>
    <w:p w14:paraId="50681337" w14:textId="1F7F94E4" w:rsidR="00DC1A34" w:rsidRPr="00FA0CCA" w:rsidRDefault="00000000" w:rsidP="00FA0CCA">
      <w:pPr>
        <w:spacing w:after="0" w:line="360" w:lineRule="auto"/>
        <w:ind w:firstLineChars="200" w:firstLine="480"/>
        <w:jc w:val="center"/>
        <w:rPr>
          <w:rFonts w:ascii="宋体" w:eastAsia="宋体" w:hAnsi="宋体" w:hint="eastAsia"/>
          <w:sz w:val="24"/>
        </w:rPr>
      </w:pPr>
      <w:r w:rsidRPr="00FA0CCA">
        <w:rPr>
          <w:rFonts w:ascii="宋体" w:eastAsia="宋体" w:hAnsi="宋体"/>
          <w:sz w:val="24"/>
        </w:rPr>
        <w:t>伍德麦肯兹近日发布的《全球储能市场供需格局分析》报告显示，2026年，全球储能新增装机预计达319GWh，中国、美国、欧洲仍为三大主力市场。全球储能市场正进入高速增长通道，预计到2035年，全球储能市场装机规模将达到1.9TW，储能容量将达到6TWh。</w:t>
      </w:r>
      <w:r w:rsidRPr="00FA0CCA">
        <w:rPr>
          <w:rFonts w:ascii="宋体" w:eastAsia="宋体" w:hAnsi="宋体"/>
          <w:noProof/>
          <w:sz w:val="24"/>
        </w:rPr>
        <w:lastRenderedPageBreak/>
        <w:drawing>
          <wp:inline distT="0" distB="0" distL="0" distR="0" wp14:anchorId="79C7DFED" wp14:editId="39EEE24E">
            <wp:extent cx="5399405" cy="2240879"/>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IMG_256"/>
                    <pic:cNvPicPr>
                      <a:picLocks noChangeAspect="1" noChangeArrowheads="1"/>
                    </pic:cNvPicPr>
                  </pic:nvPicPr>
                  <pic:blipFill rotWithShape="1">
                    <a:blip r:embed="rId6"/>
                    <a:srcRect t="22677" r="594"/>
                    <a:stretch>
                      <a:fillRect/>
                    </a:stretch>
                  </pic:blipFill>
                  <pic:spPr bwMode="auto">
                    <a:xfrm>
                      <a:off x="0" y="0"/>
                      <a:ext cx="5400000" cy="2241126"/>
                    </a:xfrm>
                    <a:prstGeom prst="rect">
                      <a:avLst/>
                    </a:prstGeom>
                    <a:ln>
                      <a:noFill/>
                    </a:ln>
                    <a:extLst>
                      <a:ext uri="{53640926-AAD7-44D8-BBD7-CCE9431645EC}">
                        <a14:shadowObscured xmlns:a14="http://schemas.microsoft.com/office/drawing/2010/main"/>
                      </a:ext>
                    </a:extLst>
                  </pic:spPr>
                </pic:pic>
              </a:graphicData>
            </a:graphic>
          </wp:inline>
        </w:drawing>
      </w:r>
    </w:p>
    <w:p w14:paraId="38A16897" w14:textId="00512195"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根据CESA</w:t>
      </w:r>
      <w:r w:rsidR="00EE4507">
        <w:rPr>
          <w:rFonts w:ascii="宋体" w:eastAsia="宋体" w:hAnsi="宋体" w:hint="eastAsia"/>
          <w:sz w:val="24"/>
        </w:rPr>
        <w:t>的</w:t>
      </w:r>
      <w:r w:rsidRPr="00FA0CCA">
        <w:rPr>
          <w:rFonts w:ascii="宋体" w:eastAsia="宋体" w:hAnsi="宋体"/>
          <w:sz w:val="24"/>
        </w:rPr>
        <w:t>预测，到2030年，中国新型储能累计装机规模将超过400GW/1100GWh，其中电网侧储能累计装机将超过280GW/740GWh，电源侧储能将超90GW/280GWh，用户侧储能将超30GW/80GWh。</w:t>
      </w:r>
    </w:p>
    <w:p w14:paraId="72E32142" w14:textId="799FB03A" w:rsidR="00DC1A34" w:rsidRPr="00FA0CCA" w:rsidRDefault="00000000" w:rsidP="00FA0CCA">
      <w:pPr>
        <w:jc w:val="center"/>
        <w:rPr>
          <w:rFonts w:ascii="宋体" w:eastAsia="宋体" w:hAnsi="宋体" w:hint="eastAsia"/>
          <w:sz w:val="24"/>
        </w:rPr>
      </w:pPr>
      <w:r w:rsidRPr="00FA0CCA">
        <w:rPr>
          <w:rFonts w:ascii="宋体" w:eastAsia="宋体" w:hAnsi="宋体"/>
          <w:b/>
          <w:sz w:val="24"/>
        </w:rPr>
        <w:t>中国新型储能累计装机规模预测（GW）</w:t>
      </w:r>
    </w:p>
    <w:p w14:paraId="577BFB16" w14:textId="015EAC18" w:rsidR="00DC1A34" w:rsidRPr="00FA0CCA" w:rsidRDefault="00000000" w:rsidP="00FA0CCA">
      <w:pPr>
        <w:jc w:val="center"/>
        <w:rPr>
          <w:rFonts w:ascii="宋体" w:eastAsia="宋体" w:hAnsi="宋体" w:hint="eastAsia"/>
          <w:sz w:val="24"/>
        </w:rPr>
      </w:pPr>
      <w:r w:rsidRPr="00FA0CCA">
        <w:rPr>
          <w:rFonts w:ascii="宋体" w:eastAsia="宋体" w:hAnsi="宋体"/>
          <w:noProof/>
          <w:sz w:val="24"/>
        </w:rPr>
        <w:drawing>
          <wp:inline distT="0" distB="0" distL="0" distR="0" wp14:anchorId="3BFB9CA7" wp14:editId="3EB5798D">
            <wp:extent cx="5419725" cy="3390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noChangeArrowheads="1"/>
                    </pic:cNvPicPr>
                  </pic:nvPicPr>
                  <pic:blipFill>
                    <a:blip r:embed="rId7"/>
                    <a:srcRect/>
                    <a:stretch>
                      <a:fillRect/>
                    </a:stretch>
                  </pic:blipFill>
                  <pic:spPr bwMode="auto">
                    <a:xfrm>
                      <a:off x="0" y="0"/>
                      <a:ext cx="5419725" cy="3390900"/>
                    </a:xfrm>
                    <a:prstGeom prst="rect">
                      <a:avLst/>
                    </a:prstGeom>
                  </pic:spPr>
                </pic:pic>
              </a:graphicData>
            </a:graphic>
          </wp:inline>
        </w:drawing>
      </w:r>
    </w:p>
    <w:p w14:paraId="52FE6340" w14:textId="294DE42E" w:rsidR="00DC1A34" w:rsidRPr="00FA0CCA" w:rsidRDefault="00000000" w:rsidP="00D604EA">
      <w:pPr>
        <w:spacing w:after="0" w:line="360" w:lineRule="auto"/>
        <w:ind w:firstLine="476"/>
        <w:rPr>
          <w:rFonts w:ascii="宋体" w:eastAsia="宋体" w:hAnsi="宋体" w:hint="eastAsia"/>
          <w:sz w:val="24"/>
        </w:rPr>
      </w:pPr>
      <w:r w:rsidRPr="00FA0CCA">
        <w:rPr>
          <w:rFonts w:ascii="宋体" w:eastAsia="宋体" w:hAnsi="宋体"/>
          <w:sz w:val="24"/>
        </w:rPr>
        <w:t>数据来源：CESA《2026中国新型储能产业发展白皮书》</w:t>
      </w:r>
    </w:p>
    <w:p w14:paraId="1BBEF851" w14:textId="7EDD3DA6"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根据CNESA</w:t>
      </w:r>
      <w:r w:rsidR="00EE4507">
        <w:rPr>
          <w:rFonts w:ascii="宋体" w:eastAsia="宋体" w:hAnsi="宋体" w:hint="eastAsia"/>
          <w:sz w:val="24"/>
        </w:rPr>
        <w:t>的预测</w:t>
      </w:r>
      <w:r w:rsidRPr="00FA0CCA">
        <w:rPr>
          <w:rFonts w:ascii="宋体" w:eastAsia="宋体" w:hAnsi="宋体"/>
          <w:sz w:val="24"/>
        </w:rPr>
        <w:t>，在保守场景下，预计2030年新型储能累计规模将达到371.2GW，2025-2030年复合年均增长率为20.7%；理想场景下，预计2030年新型储能累计规模将达到450.7GW，2025-2030年复合年均增长率为25.5%。未来5年，国内新型储能市场仍将呈现持续增长的趋势。</w:t>
      </w:r>
    </w:p>
    <w:p w14:paraId="721E78C9" w14:textId="005BD43D" w:rsidR="00DC1A34" w:rsidRPr="00FA0CCA" w:rsidRDefault="00000000" w:rsidP="00FA0CCA">
      <w:pPr>
        <w:jc w:val="center"/>
        <w:rPr>
          <w:rFonts w:ascii="宋体" w:eastAsia="宋体" w:hAnsi="宋体" w:hint="eastAsia"/>
          <w:sz w:val="24"/>
        </w:rPr>
      </w:pPr>
      <w:r w:rsidRPr="00FA0CCA">
        <w:rPr>
          <w:rFonts w:ascii="宋体" w:eastAsia="宋体" w:hAnsi="宋体"/>
          <w:b/>
          <w:color w:val="000000"/>
          <w:sz w:val="24"/>
        </w:rPr>
        <w:lastRenderedPageBreak/>
        <w:t>2026年-2030</w:t>
      </w:r>
      <w:r w:rsidRPr="00FA0CCA">
        <w:rPr>
          <w:rFonts w:ascii="宋体" w:eastAsia="宋体" w:hAnsi="宋体"/>
          <w:b/>
          <w:sz w:val="24"/>
        </w:rPr>
        <w:t>年中国市场新型储能累计装机规模预测</w:t>
      </w:r>
    </w:p>
    <w:p w14:paraId="7D26622F" w14:textId="38C7518E" w:rsidR="00DC1A34" w:rsidRPr="00FA0CCA" w:rsidRDefault="00000000" w:rsidP="00FA0CCA">
      <w:pPr>
        <w:jc w:val="center"/>
        <w:rPr>
          <w:rFonts w:ascii="宋体" w:eastAsia="宋体" w:hAnsi="宋体" w:hint="eastAsia"/>
          <w:sz w:val="24"/>
        </w:rPr>
      </w:pPr>
      <w:r w:rsidRPr="00FA0CCA">
        <w:rPr>
          <w:rFonts w:ascii="宋体" w:eastAsia="宋体" w:hAnsi="宋体"/>
          <w:noProof/>
          <w:sz w:val="24"/>
        </w:rPr>
        <w:drawing>
          <wp:inline distT="0" distB="0" distL="0" distR="0" wp14:anchorId="5304E99E" wp14:editId="7E83329A">
            <wp:extent cx="5400675" cy="273367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descr="图片"/>
                    <pic:cNvPicPr>
                      <a:picLocks noChangeAspect="1" noChangeArrowheads="1"/>
                    </pic:cNvPicPr>
                  </pic:nvPicPr>
                  <pic:blipFill>
                    <a:blip r:embed="rId8"/>
                    <a:srcRect/>
                    <a:stretch>
                      <a:fillRect/>
                    </a:stretch>
                  </pic:blipFill>
                  <pic:spPr bwMode="auto">
                    <a:xfrm>
                      <a:off x="0" y="0"/>
                      <a:ext cx="5400675" cy="2733675"/>
                    </a:xfrm>
                    <a:prstGeom prst="rect">
                      <a:avLst/>
                    </a:prstGeom>
                  </pic:spPr>
                </pic:pic>
              </a:graphicData>
            </a:graphic>
          </wp:inline>
        </w:drawing>
      </w:r>
    </w:p>
    <w:p w14:paraId="449193D1" w14:textId="77777777" w:rsidR="00DC1A34" w:rsidRPr="00FA0CCA" w:rsidRDefault="00000000" w:rsidP="00D604EA">
      <w:pPr>
        <w:spacing w:after="0" w:line="360" w:lineRule="auto"/>
        <w:ind w:firstLine="476"/>
        <w:rPr>
          <w:rFonts w:ascii="宋体" w:eastAsia="宋体" w:hAnsi="宋体" w:hint="eastAsia"/>
          <w:sz w:val="24"/>
        </w:rPr>
      </w:pPr>
      <w:r w:rsidRPr="00FA0CCA">
        <w:rPr>
          <w:rFonts w:ascii="宋体" w:eastAsia="宋体" w:hAnsi="宋体"/>
          <w:sz w:val="24"/>
        </w:rPr>
        <w:t>数据来源：CNESA</w:t>
      </w:r>
    </w:p>
    <w:p w14:paraId="1FE0A4C0" w14:textId="77777777" w:rsidR="00DC1A34" w:rsidRPr="00FA0CCA" w:rsidRDefault="00000000" w:rsidP="00FA0CCA">
      <w:pPr>
        <w:spacing w:beforeLines="50" w:before="156" w:afterLines="50" w:after="156" w:line="360" w:lineRule="auto"/>
        <w:rPr>
          <w:rFonts w:ascii="宋体" w:eastAsia="宋体" w:hAnsi="宋体" w:hint="eastAsia"/>
          <w:b/>
          <w:sz w:val="24"/>
        </w:rPr>
      </w:pPr>
      <w:r w:rsidRPr="00FA0CCA">
        <w:rPr>
          <w:rFonts w:ascii="宋体" w:eastAsia="宋体" w:hAnsi="宋体"/>
          <w:b/>
          <w:sz w:val="24"/>
        </w:rPr>
        <w:t>（二）公司主要业务及产品情况</w:t>
      </w:r>
    </w:p>
    <w:p w14:paraId="081D1BD7" w14:textId="77777777" w:rsidR="00DC1A34" w:rsidRPr="00FA0CCA" w:rsidRDefault="00000000" w:rsidP="00FA0CCA">
      <w:pPr>
        <w:spacing w:beforeLines="50" w:before="156" w:afterLines="50" w:after="156" w:line="360" w:lineRule="auto"/>
        <w:ind w:firstLineChars="200" w:firstLine="482"/>
        <w:jc w:val="both"/>
        <w:rPr>
          <w:rFonts w:ascii="宋体" w:eastAsia="宋体" w:hAnsi="宋体" w:hint="eastAsia"/>
          <w:sz w:val="24"/>
        </w:rPr>
      </w:pPr>
      <w:r w:rsidRPr="00FA0CCA">
        <w:rPr>
          <w:rFonts w:ascii="宋体" w:eastAsia="宋体" w:hAnsi="宋体"/>
          <w:b/>
          <w:sz w:val="24"/>
        </w:rPr>
        <w:t>1.主要业务概述</w:t>
      </w:r>
    </w:p>
    <w:p w14:paraId="5FC1C286"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公司是一家以技术创新为驱动的国家级高新技术企业和专精特新“小巨人”企业，面向新能源产业提供安全、可靠、高效、稳定且更具经济性的新型储能电池管理系统（BMS）及新型储能系统等相关产品。电池管理系统（BMS）是新型储能系统的“神经中枢”，用于对电池系统进行多维度数据采集、诊断、安全管理和主动维护，确保新型储能电池系统安全、可靠、稳定、经济地运行。公司储能BMS相关产品广泛应用于电源侧/电网侧大型储能电站，以及工商业储能、高压户用储能等领域，同时也应用于数据中心、通信基站、轨道交通等领域的后备电源BMS，应用于新能源汽车、电动船舶等领域的动力电池BMS，以及电力变电站直流电源电池检测等相关业务。</w:t>
      </w:r>
    </w:p>
    <w:p w14:paraId="27506A18"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基于BMS技术延伸，公司研发了BMS、EMS、PCS、TMS、FFS多系统融合技术、电池PACK大侧面冷却技术、三重消防技术等，在此基础上推出了“ETANK”系列工商业储能柜，应用于国内外工业微网园区、电网台区、充换电站、数据中心、5G基站、港口岸电等场景。</w:t>
      </w:r>
    </w:p>
    <w:p w14:paraId="5302E546"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此外，公司紧跟国家电力市场化改革趋势，依托BMS在储能系统中的数据采集与聚合特性，研发了融合微网负荷、储能、光伏、充电桩等数据，并实现微网设备监控、故障诊断、能量管理等功能的一体化集控单元。同时，建立起能源管理平台，为微网用户和新能源投资人提供设备故障诊断、虚拟电厂、电力交易、资产交易等运维与运营数据服务业务，</w:t>
      </w:r>
      <w:r w:rsidRPr="00FA0CCA">
        <w:rPr>
          <w:rFonts w:ascii="宋体" w:eastAsia="宋体" w:hAnsi="宋体"/>
          <w:sz w:val="24"/>
        </w:rPr>
        <w:lastRenderedPageBreak/>
        <w:t>为国家构建新型电力系统，实现能源结构绿色、安全转型，培育新能源产业新质生产力，达成“碳达峰、碳中和”战略目标提供重要支撑。</w:t>
      </w:r>
    </w:p>
    <w:p w14:paraId="31227E01" w14:textId="77777777" w:rsidR="00DC1A34" w:rsidRPr="00FA0CCA" w:rsidRDefault="00000000" w:rsidP="00FA0CCA">
      <w:pPr>
        <w:spacing w:beforeLines="50" w:before="156" w:afterLines="50" w:after="156" w:line="360" w:lineRule="auto"/>
        <w:ind w:firstLineChars="200" w:firstLine="482"/>
        <w:jc w:val="both"/>
        <w:rPr>
          <w:rFonts w:ascii="宋体" w:eastAsia="宋体" w:hAnsi="宋体" w:hint="eastAsia"/>
          <w:sz w:val="24"/>
        </w:rPr>
      </w:pPr>
      <w:r w:rsidRPr="00FA0CCA">
        <w:rPr>
          <w:rFonts w:ascii="宋体" w:eastAsia="宋体" w:hAnsi="宋体"/>
          <w:b/>
          <w:sz w:val="24"/>
        </w:rPr>
        <w:t>2.主要产品及其用途</w:t>
      </w:r>
    </w:p>
    <w:p w14:paraId="1348C275"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公司主要产品为储能BMS模块及配套产品、工商业储能柜、一体化集控单元及数据服务。</w:t>
      </w:r>
    </w:p>
    <w:p w14:paraId="6958D107" w14:textId="77777777" w:rsidR="00DC1A34" w:rsidRPr="00FA0CCA" w:rsidRDefault="00000000" w:rsidP="00FA0CCA">
      <w:pPr>
        <w:spacing w:after="0" w:line="360" w:lineRule="auto"/>
        <w:ind w:firstLineChars="200" w:firstLine="482"/>
        <w:jc w:val="center"/>
        <w:rPr>
          <w:rFonts w:ascii="宋体" w:eastAsia="宋体" w:hAnsi="宋体" w:hint="eastAsia"/>
          <w:sz w:val="24"/>
        </w:rPr>
      </w:pPr>
      <w:r w:rsidRPr="00FA0CCA">
        <w:rPr>
          <w:rFonts w:ascii="宋体" w:eastAsia="宋体" w:hAnsi="宋体"/>
          <w:b/>
          <w:sz w:val="24"/>
        </w:rPr>
        <w:t>公司主要产品矩阵图</w:t>
      </w:r>
    </w:p>
    <w:p w14:paraId="0F57E12C" w14:textId="77777777" w:rsidR="00DC1A34" w:rsidRPr="00FA0CCA" w:rsidRDefault="00000000" w:rsidP="00D604EA">
      <w:pPr>
        <w:spacing w:after="0" w:line="360" w:lineRule="auto"/>
        <w:jc w:val="center"/>
        <w:rPr>
          <w:rFonts w:ascii="宋体" w:eastAsia="宋体" w:hAnsi="宋体" w:hint="eastAsia"/>
          <w:sz w:val="24"/>
        </w:rPr>
      </w:pPr>
      <w:r w:rsidRPr="00FA0CCA">
        <w:rPr>
          <w:rFonts w:ascii="宋体" w:eastAsia="宋体" w:hAnsi="宋体"/>
          <w:noProof/>
          <w:sz w:val="24"/>
        </w:rPr>
        <w:drawing>
          <wp:inline distT="0" distB="0" distL="0" distR="0" wp14:anchorId="0A3946D8" wp14:editId="560C3645">
            <wp:extent cx="5400000" cy="299439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a:picLocks noChangeAspect="1" noChangeArrowheads="1"/>
                    </pic:cNvPicPr>
                  </pic:nvPicPr>
                  <pic:blipFill rotWithShape="1">
                    <a:blip r:embed="rId9"/>
                    <a:srcRect b="1385"/>
                    <a:stretch>
                      <a:fillRect/>
                    </a:stretch>
                  </pic:blipFill>
                  <pic:spPr bwMode="auto">
                    <a:xfrm>
                      <a:off x="0" y="0"/>
                      <a:ext cx="5400000" cy="2994393"/>
                    </a:xfrm>
                    <a:prstGeom prst="rect">
                      <a:avLst/>
                    </a:prstGeom>
                    <a:ln>
                      <a:noFill/>
                    </a:ln>
                    <a:extLst>
                      <a:ext uri="{53640926-AAD7-44D8-BBD7-CCE9431645EC}">
                        <a14:shadowObscured xmlns:a14="http://schemas.microsoft.com/office/drawing/2010/main"/>
                      </a:ext>
                    </a:extLst>
                  </pic:spPr>
                </pic:pic>
              </a:graphicData>
            </a:graphic>
          </wp:inline>
        </w:drawing>
      </w:r>
    </w:p>
    <w:p w14:paraId="3966107A" w14:textId="77777777" w:rsidR="00DC1A34" w:rsidRPr="00FA0CCA" w:rsidRDefault="00000000" w:rsidP="00FA0CCA">
      <w:pPr>
        <w:spacing w:after="0" w:line="360" w:lineRule="auto"/>
        <w:ind w:firstLineChars="200" w:firstLine="480"/>
        <w:rPr>
          <w:rFonts w:ascii="宋体" w:eastAsia="宋体" w:hAnsi="宋体" w:hint="eastAsia"/>
          <w:sz w:val="24"/>
        </w:rPr>
      </w:pPr>
      <w:r w:rsidRPr="00FA0CCA">
        <w:rPr>
          <w:rFonts w:ascii="宋体" w:eastAsia="宋体" w:hAnsi="宋体"/>
          <w:sz w:val="24"/>
        </w:rPr>
        <w:t>（1）储能BMS及配套产品</w:t>
      </w:r>
    </w:p>
    <w:p w14:paraId="1B92FAB4"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公司聚焦于新型储能系统BMS及配套产品，相关产品广泛应用于电源侧/电网侧大型储能电站，以及工商业储能、高压户用储能等领域，通过构建多场景综合解决方案矩阵，形成覆盖电池状态管理、安全预警、智慧运维的全价值链服务能力，为国家新型电力系统构建及能源数字化转型提供高可靠的技术支撑。</w:t>
      </w:r>
    </w:p>
    <w:p w14:paraId="70A891D2"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公司储能BMS产品由储能BMS模块、高压箱、汇流柜、一体化集成母排（CCS）和线束等构成。其中以储能BMS模块为核心，按照三级分布式架构设计，包含一级电池管理模块（从控模块ESBMM）、二级电池簇控制管理模块（主控模块ESBCM）、三级电池堆控制管理主机（显控模块ESMU），配套高压箱（内置主控模块）、汇流柜（内置显控模块）等产品使用，共同构成新型储能电池管理系统。</w:t>
      </w:r>
    </w:p>
    <w:p w14:paraId="0DEF1B9B" w14:textId="77777777" w:rsidR="00DC1A34" w:rsidRPr="00FA0CCA" w:rsidRDefault="00000000" w:rsidP="00FA0CCA">
      <w:pPr>
        <w:spacing w:after="0" w:line="360" w:lineRule="auto"/>
        <w:ind w:firstLineChars="200" w:firstLine="482"/>
        <w:jc w:val="center"/>
        <w:rPr>
          <w:rFonts w:ascii="宋体" w:eastAsia="宋体" w:hAnsi="宋体" w:hint="eastAsia"/>
          <w:sz w:val="24"/>
        </w:rPr>
      </w:pPr>
      <w:r w:rsidRPr="00FA0CCA">
        <w:rPr>
          <w:rFonts w:ascii="宋体" w:eastAsia="宋体" w:hAnsi="宋体"/>
          <w:b/>
          <w:sz w:val="24"/>
        </w:rPr>
        <w:t>公司储能BMS相关产品的应用场景示意图</w:t>
      </w:r>
    </w:p>
    <w:p w14:paraId="2902B598" w14:textId="29214EB0" w:rsidR="00DC1A34" w:rsidRPr="00FA0CCA" w:rsidRDefault="0046062D" w:rsidP="00D604EA">
      <w:pPr>
        <w:spacing w:after="0" w:line="360" w:lineRule="auto"/>
        <w:jc w:val="center"/>
        <w:rPr>
          <w:rFonts w:ascii="宋体" w:eastAsia="宋体" w:hAnsi="宋体" w:hint="eastAsia"/>
          <w:sz w:val="24"/>
        </w:rPr>
      </w:pPr>
      <w:r>
        <w:rPr>
          <w:noProof/>
        </w:rPr>
        <w:lastRenderedPageBreak/>
        <w:drawing>
          <wp:inline distT="0" distB="0" distL="0" distR="0" wp14:anchorId="7DD47E8A" wp14:editId="41A366C8">
            <wp:extent cx="5400000" cy="3987580"/>
            <wp:effectExtent l="0" t="0" r="0" b="0"/>
            <wp:docPr id="1532442093" name="图片 7"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442093" name="图片 7" descr="图形用户界面, 应用程序&#10;&#10;AI 生成的内容可能不正确。"/>
                    <pic:cNvPicPr>
                      <a:picLocks noChangeAspect="1"/>
                    </pic:cNvPicPr>
                  </pic:nvPicPr>
                  <pic:blipFill>
                    <a:blip r:embed="rId10" cstate="print"/>
                    <a:srcRect/>
                    <a:stretch>
                      <a:fillRect/>
                    </a:stretch>
                  </pic:blipFill>
                  <pic:spPr>
                    <a:xfrm>
                      <a:off x="0" y="0"/>
                      <a:ext cx="5400000" cy="3987580"/>
                    </a:xfrm>
                    <a:prstGeom prst="rect">
                      <a:avLst/>
                    </a:prstGeom>
                    <a:noFill/>
                  </pic:spPr>
                </pic:pic>
              </a:graphicData>
            </a:graphic>
          </wp:inline>
        </w:drawing>
      </w:r>
    </w:p>
    <w:p w14:paraId="67FD491B" w14:textId="77777777" w:rsidR="00DC1A34" w:rsidRPr="00FA0CCA" w:rsidRDefault="00000000" w:rsidP="00FA0CCA">
      <w:pPr>
        <w:spacing w:after="0" w:line="360" w:lineRule="auto"/>
        <w:ind w:firstLineChars="200" w:firstLine="480"/>
        <w:rPr>
          <w:rFonts w:ascii="宋体" w:eastAsia="宋体" w:hAnsi="宋体" w:hint="eastAsia"/>
          <w:sz w:val="24"/>
        </w:rPr>
      </w:pPr>
      <w:r w:rsidRPr="00FA0CCA">
        <w:rPr>
          <w:rFonts w:ascii="宋体" w:eastAsia="宋体" w:hAnsi="宋体"/>
          <w:sz w:val="24"/>
        </w:rPr>
        <w:t>（2）工商业储能系统产品</w:t>
      </w:r>
    </w:p>
    <w:p w14:paraId="7AEA762F"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公司积极响应国家大力发展新型储能的号召，针对工商业储能产品面临的多设备间割裂、热失控风险高、散热不均效率低等痛点，创新性推出ETANK系列工商业储能系统解决方案。</w:t>
      </w:r>
    </w:p>
    <w:p w14:paraId="0FC4E010"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ETANK系列储能柜基于“集成化设计”理念，将BMS、EMS、PCS、FFS、TMS五大核心控制系统深度融合于一个集成控制模块ICM中，实现了“5S合一”。该设计将工商业储能系统的多控制模块高度精简，消除了多系统之间的通讯协议，提高了系统响应速度和系统可靠性，从源头确保了所有接口和程序的标准化，使每台ETANK都成为高度一致的即插即用能源节点，能够无缝接入云平台，响应毫秒级调度，支撑起跨地域数百台设备的精准协同运行，构成广域的可控微网能源系统，成为虚拟电厂的基础。同时，通过结构设计优化空间，相较于传统工商业柜储能系统体积缩小30%，提高了空间利用率。</w:t>
      </w:r>
    </w:p>
    <w:p w14:paraId="0ED48A60" w14:textId="77777777" w:rsidR="00DC1A34" w:rsidRPr="00FA0CCA" w:rsidRDefault="00000000" w:rsidP="00FA0CCA">
      <w:pPr>
        <w:spacing w:after="0" w:line="360" w:lineRule="auto"/>
        <w:ind w:firstLineChars="200" w:firstLine="482"/>
        <w:jc w:val="center"/>
        <w:rPr>
          <w:rFonts w:ascii="宋体" w:eastAsia="宋体" w:hAnsi="宋体" w:hint="eastAsia"/>
          <w:sz w:val="24"/>
        </w:rPr>
      </w:pPr>
      <w:r w:rsidRPr="00FA0CCA">
        <w:rPr>
          <w:rFonts w:ascii="宋体" w:eastAsia="宋体" w:hAnsi="宋体"/>
          <w:b/>
          <w:sz w:val="24"/>
        </w:rPr>
        <w:t>公司“5S合一”多功能控制模块</w:t>
      </w:r>
    </w:p>
    <w:p w14:paraId="0ACD4012" w14:textId="71143FA5" w:rsidR="00DC1A34" w:rsidRPr="00FA0CCA" w:rsidRDefault="001C5D97" w:rsidP="00D604EA">
      <w:pPr>
        <w:spacing w:after="0" w:line="360" w:lineRule="auto"/>
        <w:jc w:val="center"/>
        <w:rPr>
          <w:rFonts w:ascii="宋体" w:eastAsia="宋体" w:hAnsi="宋体" w:hint="eastAsia"/>
          <w:sz w:val="24"/>
        </w:rPr>
      </w:pPr>
      <w:r w:rsidRPr="000F61F1">
        <w:rPr>
          <w:rFonts w:ascii="宋体" w:eastAsia="宋体" w:hAnsi="宋体"/>
          <w:noProof/>
        </w:rPr>
        <w:lastRenderedPageBreak/>
        <w:drawing>
          <wp:inline distT="0" distB="0" distL="114300" distR="114300" wp14:anchorId="30DA908F" wp14:editId="420838DD">
            <wp:extent cx="5400000" cy="3117780"/>
            <wp:effectExtent l="0" t="0" r="0" b="6985"/>
            <wp:docPr id="3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pic:cNvPicPr>
                      <a:picLocks noChangeAspect="1"/>
                    </pic:cNvPicPr>
                  </pic:nvPicPr>
                  <pic:blipFill>
                    <a:blip r:embed="rId11"/>
                    <a:srcRect l="16200" t="8013" r="11170" b="24899"/>
                    <a:stretch>
                      <a:fillRect/>
                    </a:stretch>
                  </pic:blipFill>
                  <pic:spPr>
                    <a:xfrm>
                      <a:off x="0" y="0"/>
                      <a:ext cx="5400000" cy="3117780"/>
                    </a:xfrm>
                    <a:prstGeom prst="rect">
                      <a:avLst/>
                    </a:prstGeom>
                  </pic:spPr>
                </pic:pic>
              </a:graphicData>
            </a:graphic>
          </wp:inline>
        </w:drawing>
      </w:r>
    </w:p>
    <w:p w14:paraId="7F1FB90B"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ETANK系列储能柜产品搭载了高特电子G2.BMS，将电芯安全阀纳入监控范围，在电芯安全阀打开的瞬间报警，比传统舱级气体探测对安全阀判断提前数分钟，同时G2.BMS可快速启动保护动作和电芯级消防。以“预防、联动、可控”的方式实现精准热失控管理，将热失控导致的燃烧、爆炸抑制在萌芽状态，降低由于单电芯热失控而发生热扩散的储能安全事故，极大地提高储能系统的安全性，将损失降至最低。</w:t>
      </w:r>
    </w:p>
    <w:p w14:paraId="7F0AD846" w14:textId="77777777" w:rsidR="00DC1A34" w:rsidRPr="00FA0CCA" w:rsidRDefault="00000000" w:rsidP="00D604EA">
      <w:pPr>
        <w:spacing w:after="0" w:line="360" w:lineRule="auto"/>
        <w:jc w:val="center"/>
        <w:rPr>
          <w:rFonts w:ascii="宋体" w:eastAsia="宋体" w:hAnsi="宋体" w:hint="eastAsia"/>
          <w:sz w:val="24"/>
        </w:rPr>
      </w:pPr>
      <w:r w:rsidRPr="00FA0CCA">
        <w:rPr>
          <w:rFonts w:ascii="宋体" w:eastAsia="宋体" w:hAnsi="宋体"/>
          <w:noProof/>
          <w:sz w:val="24"/>
        </w:rPr>
        <w:drawing>
          <wp:inline distT="0" distB="0" distL="0" distR="0" wp14:anchorId="4D744EDB" wp14:editId="0201FBA2">
            <wp:extent cx="5400675" cy="316230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12"/>
                    <a:srcRect/>
                    <a:stretch>
                      <a:fillRect/>
                    </a:stretch>
                  </pic:blipFill>
                  <pic:spPr bwMode="auto">
                    <a:xfrm>
                      <a:off x="0" y="0"/>
                      <a:ext cx="5400675" cy="3162300"/>
                    </a:xfrm>
                    <a:prstGeom prst="rect">
                      <a:avLst/>
                    </a:prstGeom>
                  </pic:spPr>
                </pic:pic>
              </a:graphicData>
            </a:graphic>
          </wp:inline>
        </w:drawing>
      </w:r>
    </w:p>
    <w:p w14:paraId="5E17EA3E"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ETANK系列储能柜产品采用高效温控技术，创新性地采用大侧面液冷方案，电芯双侧散热面积提升至70%，提高换能效率，配合智能的温控算法，提升系统效率＞90%。</w:t>
      </w:r>
    </w:p>
    <w:p w14:paraId="56822D41" w14:textId="77777777" w:rsidR="00DC1A34" w:rsidRPr="00FA0CCA" w:rsidRDefault="00000000" w:rsidP="00D604EA">
      <w:pPr>
        <w:spacing w:after="0" w:line="360" w:lineRule="auto"/>
        <w:jc w:val="center"/>
        <w:rPr>
          <w:rFonts w:ascii="宋体" w:eastAsia="宋体" w:hAnsi="宋体" w:hint="eastAsia"/>
          <w:sz w:val="24"/>
        </w:rPr>
      </w:pPr>
      <w:r w:rsidRPr="00FA0CCA">
        <w:rPr>
          <w:rFonts w:ascii="宋体" w:eastAsia="宋体" w:hAnsi="宋体"/>
          <w:noProof/>
          <w:sz w:val="24"/>
        </w:rPr>
        <w:lastRenderedPageBreak/>
        <w:drawing>
          <wp:inline distT="0" distB="0" distL="0" distR="0" wp14:anchorId="211F21B0" wp14:editId="425C1A62">
            <wp:extent cx="5400675" cy="30861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a:picLocks noChangeAspect="1" noChangeArrowheads="1"/>
                    </pic:cNvPicPr>
                  </pic:nvPicPr>
                  <pic:blipFill>
                    <a:blip r:embed="rId13"/>
                    <a:srcRect/>
                    <a:stretch>
                      <a:fillRect/>
                    </a:stretch>
                  </pic:blipFill>
                  <pic:spPr bwMode="auto">
                    <a:xfrm>
                      <a:off x="0" y="0"/>
                      <a:ext cx="5400675" cy="3086100"/>
                    </a:xfrm>
                    <a:prstGeom prst="rect">
                      <a:avLst/>
                    </a:prstGeom>
                  </pic:spPr>
                </pic:pic>
              </a:graphicData>
            </a:graphic>
          </wp:inline>
        </w:drawing>
      </w:r>
    </w:p>
    <w:p w14:paraId="5B0F038F"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目前，公司ETANK储能柜在核心部件、关键结构到系统集成的各环节已申请多项专利。在第十届国际储能创新大赛中，公司ETANK技术已获业内广泛认可，凭借开创性的“5S合一”ICM架构，荣获“系统集成赛道优秀项目”奖项。</w:t>
      </w:r>
    </w:p>
    <w:p w14:paraId="6A0862D5" w14:textId="77777777" w:rsidR="00DC1A34" w:rsidRPr="00FA0CCA" w:rsidRDefault="00000000" w:rsidP="00FA0CCA">
      <w:pPr>
        <w:spacing w:after="0" w:line="360" w:lineRule="auto"/>
        <w:ind w:firstLineChars="200" w:firstLine="482"/>
        <w:jc w:val="center"/>
        <w:rPr>
          <w:rFonts w:ascii="宋体" w:eastAsia="宋体" w:hAnsi="宋体" w:hint="eastAsia"/>
          <w:sz w:val="24"/>
        </w:rPr>
      </w:pPr>
      <w:r w:rsidRPr="00FA0CCA">
        <w:rPr>
          <w:rFonts w:ascii="宋体" w:eastAsia="宋体" w:hAnsi="宋体"/>
          <w:b/>
          <w:sz w:val="24"/>
        </w:rPr>
        <w:t>公司ETANK工商业储能柜产品图</w:t>
      </w:r>
    </w:p>
    <w:p w14:paraId="5EC47612" w14:textId="77777777" w:rsidR="00DC1A34" w:rsidRPr="00FA0CCA" w:rsidRDefault="00000000" w:rsidP="00D604EA">
      <w:pPr>
        <w:spacing w:after="0" w:line="360" w:lineRule="auto"/>
        <w:jc w:val="center"/>
        <w:rPr>
          <w:rFonts w:ascii="宋体" w:eastAsia="宋体" w:hAnsi="宋体" w:hint="eastAsia"/>
          <w:sz w:val="24"/>
        </w:rPr>
      </w:pPr>
      <w:r w:rsidRPr="00FA0CCA">
        <w:rPr>
          <w:rFonts w:ascii="宋体" w:eastAsia="宋体" w:hAnsi="宋体"/>
          <w:noProof/>
          <w:sz w:val="24"/>
        </w:rPr>
        <w:drawing>
          <wp:inline distT="0" distB="0" distL="0" distR="0" wp14:anchorId="626CE9FB" wp14:editId="29400E67">
            <wp:extent cx="3290887" cy="4216121"/>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14"/>
                    <a:srcRect/>
                    <a:stretch>
                      <a:fillRect/>
                    </a:stretch>
                  </pic:blipFill>
                  <pic:spPr bwMode="auto">
                    <a:xfrm>
                      <a:off x="0" y="0"/>
                      <a:ext cx="3300368" cy="4228267"/>
                    </a:xfrm>
                    <a:prstGeom prst="rect">
                      <a:avLst/>
                    </a:prstGeom>
                  </pic:spPr>
                </pic:pic>
              </a:graphicData>
            </a:graphic>
          </wp:inline>
        </w:drawing>
      </w:r>
    </w:p>
    <w:p w14:paraId="31F27193" w14:textId="77777777" w:rsidR="00DC1A34" w:rsidRPr="00FA0CCA" w:rsidRDefault="00000000" w:rsidP="00FA0CCA">
      <w:pPr>
        <w:spacing w:after="0" w:line="360" w:lineRule="auto"/>
        <w:ind w:firstLineChars="200" w:firstLine="480"/>
        <w:rPr>
          <w:rFonts w:ascii="宋体" w:eastAsia="宋体" w:hAnsi="宋体" w:hint="eastAsia"/>
          <w:sz w:val="24"/>
        </w:rPr>
      </w:pPr>
      <w:r w:rsidRPr="00FA0CCA">
        <w:rPr>
          <w:rFonts w:ascii="宋体" w:eastAsia="宋体" w:hAnsi="宋体"/>
          <w:sz w:val="24"/>
        </w:rPr>
        <w:lastRenderedPageBreak/>
        <w:t>（3）数据服务业务</w:t>
      </w:r>
    </w:p>
    <w:p w14:paraId="3CFBD07F"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在国家新型电力系统向市场化、数字化转型的重要机遇期，公司面向微网企业用户，积极布局基于数据和服务的能源管理平台。</w:t>
      </w:r>
    </w:p>
    <w:p w14:paraId="237A658A"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公司研发了具有强大数据处理能力和丰富接口的一体化集控单元产品，即微网能量管理终端。通过微网能量管理终端实现对用户端多种能源数据的聚合，同时开发了用户端风光储充荷一体化微网本地能量管理系统（LEMS）。</w:t>
      </w:r>
    </w:p>
    <w:p w14:paraId="29962AF6"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研发了数据聚合与能源管理平台，通过微网能量管理终端将微网用户各类能源数据聚合到云平台，并进行有效调度管理和电力交易，实现用户端微电网与大电网的互动，为电网电力平衡提供有效解决方案。同时为微网用户提供新能源系统运维与运营服务，助力用户降低用能成本，促进绿电消纳，提升新能源资产投资收益。</w:t>
      </w:r>
    </w:p>
    <w:p w14:paraId="00FAF251" w14:textId="77777777" w:rsidR="00DC1A34" w:rsidRPr="00FA0CCA" w:rsidRDefault="00000000" w:rsidP="00FA0CCA">
      <w:pPr>
        <w:spacing w:after="0" w:line="360" w:lineRule="auto"/>
        <w:ind w:firstLineChars="200" w:firstLine="480"/>
        <w:rPr>
          <w:rFonts w:ascii="宋体" w:eastAsia="宋体" w:hAnsi="宋体" w:hint="eastAsia"/>
          <w:sz w:val="24"/>
        </w:rPr>
      </w:pPr>
      <w:r w:rsidRPr="00FA0CCA">
        <w:rPr>
          <w:rFonts w:ascii="宋体" w:eastAsia="宋体" w:hAnsi="宋体"/>
          <w:sz w:val="24"/>
        </w:rPr>
        <w:t>1）一体化集控单元（微网能量管理终端）</w:t>
      </w:r>
    </w:p>
    <w:p w14:paraId="362EC3D3" w14:textId="77777777" w:rsidR="00DC1A34" w:rsidRPr="00FA0CCA" w:rsidRDefault="00000000" w:rsidP="00FA0CCA">
      <w:pPr>
        <w:spacing w:after="0" w:line="360" w:lineRule="auto"/>
        <w:ind w:firstLineChars="200" w:firstLine="480"/>
        <w:rPr>
          <w:rFonts w:ascii="宋体" w:eastAsia="宋体" w:hAnsi="宋体" w:hint="eastAsia"/>
          <w:sz w:val="24"/>
        </w:rPr>
      </w:pPr>
      <w:r w:rsidRPr="00FA0CCA">
        <w:rPr>
          <w:rFonts w:ascii="宋体" w:eastAsia="宋体" w:hAnsi="宋体"/>
          <w:sz w:val="24"/>
        </w:rPr>
        <w:t>一体化集控单元是通过聚合微网的负荷、储能、光伏、充电桩等数据，实现微网设备监控、能量管理的微网管理终端。作为本地化控制中枢，主要应用于工商业储能系统、园区微网系统、分布式光储充等场景。</w:t>
      </w:r>
    </w:p>
    <w:p w14:paraId="3B1B4A8C" w14:textId="77777777" w:rsidR="00DC1A34" w:rsidRPr="00FA0CCA" w:rsidRDefault="00000000" w:rsidP="00FA0CCA">
      <w:pPr>
        <w:spacing w:after="0" w:line="360" w:lineRule="auto"/>
        <w:ind w:firstLineChars="200" w:firstLine="482"/>
        <w:jc w:val="center"/>
        <w:rPr>
          <w:rFonts w:ascii="宋体" w:eastAsia="宋体" w:hAnsi="宋体" w:hint="eastAsia"/>
          <w:sz w:val="24"/>
        </w:rPr>
      </w:pPr>
      <w:r w:rsidRPr="00FA0CCA">
        <w:rPr>
          <w:rFonts w:ascii="宋体" w:eastAsia="宋体" w:hAnsi="宋体"/>
          <w:b/>
          <w:sz w:val="24"/>
        </w:rPr>
        <w:t>一体化集控单元应用于分布式微网系统拓扑图</w:t>
      </w:r>
    </w:p>
    <w:p w14:paraId="2107BA72" w14:textId="77777777" w:rsidR="00DC1A34" w:rsidRPr="00FA0CCA" w:rsidRDefault="00000000" w:rsidP="0046062D">
      <w:pPr>
        <w:spacing w:after="0" w:line="360" w:lineRule="auto"/>
        <w:jc w:val="center"/>
        <w:rPr>
          <w:rFonts w:ascii="宋体" w:eastAsia="宋体" w:hAnsi="宋体" w:hint="eastAsia"/>
          <w:sz w:val="24"/>
        </w:rPr>
      </w:pPr>
      <w:r w:rsidRPr="00FA0CCA">
        <w:rPr>
          <w:rFonts w:ascii="宋体" w:eastAsia="宋体" w:hAnsi="宋体"/>
          <w:noProof/>
          <w:sz w:val="24"/>
        </w:rPr>
        <w:drawing>
          <wp:inline distT="0" distB="0" distL="0" distR="0" wp14:anchorId="03410513" wp14:editId="5883477F">
            <wp:extent cx="5400000" cy="3783942"/>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descr="日程表&#10;AI 生成的内容可能不正确。"/>
                    <pic:cNvPicPr>
                      <a:picLocks noChangeAspect="1" noChangeArrowheads="1"/>
                    </pic:cNvPicPr>
                  </pic:nvPicPr>
                  <pic:blipFill>
                    <a:blip r:embed="rId15"/>
                    <a:srcRect/>
                    <a:stretch>
                      <a:fillRect/>
                    </a:stretch>
                  </pic:blipFill>
                  <pic:spPr bwMode="auto">
                    <a:xfrm>
                      <a:off x="0" y="0"/>
                      <a:ext cx="5400000" cy="3783942"/>
                    </a:xfrm>
                    <a:prstGeom prst="rect">
                      <a:avLst/>
                    </a:prstGeom>
                  </pic:spPr>
                </pic:pic>
              </a:graphicData>
            </a:graphic>
          </wp:inline>
        </w:drawing>
      </w:r>
    </w:p>
    <w:p w14:paraId="40887C3C" w14:textId="77777777" w:rsidR="00DC1A34" w:rsidRPr="00FA0CCA" w:rsidRDefault="00000000" w:rsidP="00FA0CCA">
      <w:pPr>
        <w:spacing w:after="0" w:line="360" w:lineRule="auto"/>
        <w:ind w:firstLineChars="200" w:firstLine="480"/>
        <w:rPr>
          <w:rFonts w:ascii="宋体" w:eastAsia="宋体" w:hAnsi="宋体" w:hint="eastAsia"/>
          <w:sz w:val="24"/>
        </w:rPr>
      </w:pPr>
      <w:r w:rsidRPr="00FA0CCA">
        <w:rPr>
          <w:rFonts w:ascii="宋体" w:eastAsia="宋体" w:hAnsi="宋体"/>
          <w:sz w:val="24"/>
        </w:rPr>
        <w:t>2）能源管理平台</w:t>
      </w:r>
    </w:p>
    <w:p w14:paraId="4F12D4F3"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lastRenderedPageBreak/>
        <w:t>公司能源管理平台采用云计算、物联网、大数据、人工智能等技术，具有微网数据聚合、数据分析、数据预测及系统控制功能，通过对微网光、储、充、荷等用能设备的数据采集和调度控制，参与电网能源交易，降低用户用能成本，为电网和用户提供安全、可靠、稳定、经济的运营服务。同时，用户通过可视化数据可以全面掌握微网站点设备故障、运行效率及运营收益等状态。</w:t>
      </w:r>
    </w:p>
    <w:p w14:paraId="20804F3D" w14:textId="77777777" w:rsidR="00DC1A34" w:rsidRPr="00FA0CCA" w:rsidRDefault="00000000" w:rsidP="00FA0CCA">
      <w:pPr>
        <w:spacing w:after="0" w:line="360" w:lineRule="auto"/>
        <w:ind w:firstLineChars="200" w:firstLine="482"/>
        <w:jc w:val="center"/>
        <w:rPr>
          <w:rFonts w:ascii="宋体" w:eastAsia="宋体" w:hAnsi="宋体" w:hint="eastAsia"/>
          <w:sz w:val="24"/>
        </w:rPr>
      </w:pPr>
      <w:r w:rsidRPr="00FA0CCA">
        <w:rPr>
          <w:rFonts w:ascii="宋体" w:eastAsia="宋体" w:hAnsi="宋体"/>
          <w:b/>
          <w:sz w:val="24"/>
        </w:rPr>
        <w:t>公司微网运营管理平台</w:t>
      </w:r>
    </w:p>
    <w:p w14:paraId="756C8C48" w14:textId="77777777" w:rsidR="00DC1A34" w:rsidRPr="00FA0CCA" w:rsidRDefault="00000000" w:rsidP="0046062D">
      <w:pPr>
        <w:spacing w:after="0" w:line="360" w:lineRule="auto"/>
        <w:rPr>
          <w:rFonts w:ascii="宋体" w:eastAsia="宋体" w:hAnsi="宋体" w:hint="eastAsia"/>
          <w:sz w:val="24"/>
        </w:rPr>
      </w:pPr>
      <w:r w:rsidRPr="00FA0CCA">
        <w:rPr>
          <w:rFonts w:ascii="宋体" w:eastAsia="宋体" w:hAnsi="宋体"/>
          <w:noProof/>
          <w:sz w:val="24"/>
        </w:rPr>
        <w:drawing>
          <wp:inline distT="0" distB="0" distL="0" distR="0" wp14:anchorId="0AB407FB" wp14:editId="34DE3D35">
            <wp:extent cx="6096000" cy="157162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16"/>
                    <a:srcRect/>
                    <a:stretch>
                      <a:fillRect/>
                    </a:stretch>
                  </pic:blipFill>
                  <pic:spPr bwMode="auto">
                    <a:xfrm>
                      <a:off x="0" y="0"/>
                      <a:ext cx="6096000" cy="1571625"/>
                    </a:xfrm>
                    <a:prstGeom prst="rect">
                      <a:avLst/>
                    </a:prstGeom>
                  </pic:spPr>
                </pic:pic>
              </a:graphicData>
            </a:graphic>
          </wp:inline>
        </w:drawing>
      </w:r>
    </w:p>
    <w:p w14:paraId="604E9E0A"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公司于2021年启动“BMS+数据服务”业务，经过四年多的研发投入与市场推广，公司的一体化集控单元产品及数据服务已广泛应用于多个工商业储能和微电网管理项目，截至2026年6月底汇聚接入的微网站点数量超过4,300个，聚合的储能容量达到4.1GWh以上。</w:t>
      </w:r>
    </w:p>
    <w:p w14:paraId="4311D773" w14:textId="4F8F16D8" w:rsidR="00DC1A34" w:rsidRPr="00FA0CCA" w:rsidRDefault="00000000" w:rsidP="00AC73C9">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2026年8月，公司中标“长兴交通集团虚拟电厂运营管理项目”</w:t>
      </w:r>
      <w:r w:rsidR="005C3892">
        <w:rPr>
          <w:rFonts w:ascii="宋体" w:eastAsia="宋体" w:hAnsi="宋体" w:hint="eastAsia"/>
          <w:sz w:val="24"/>
        </w:rPr>
        <w:t>，</w:t>
      </w:r>
      <w:r w:rsidR="005C3892" w:rsidRPr="005C3892">
        <w:rPr>
          <w:rFonts w:ascii="宋体" w:eastAsia="宋体" w:hAnsi="宋体"/>
          <w:sz w:val="24"/>
        </w:rPr>
        <w:t>标志着公司在能源管理市场</w:t>
      </w:r>
      <w:r w:rsidR="005C3892">
        <w:rPr>
          <w:rFonts w:ascii="宋体" w:eastAsia="宋体" w:hAnsi="宋体" w:hint="eastAsia"/>
          <w:sz w:val="24"/>
        </w:rPr>
        <w:t>有了</w:t>
      </w:r>
      <w:r w:rsidR="005C3892" w:rsidRPr="005C3892">
        <w:rPr>
          <w:rFonts w:ascii="宋体" w:eastAsia="宋体" w:hAnsi="宋体"/>
          <w:sz w:val="24"/>
        </w:rPr>
        <w:t>新的突破，并将加速推进虚拟电厂和电力交易业务</w:t>
      </w:r>
      <w:r w:rsidR="005C3892">
        <w:rPr>
          <w:rFonts w:ascii="宋体" w:eastAsia="宋体" w:hAnsi="宋体" w:hint="eastAsia"/>
          <w:sz w:val="24"/>
        </w:rPr>
        <w:t>。</w:t>
      </w:r>
    </w:p>
    <w:p w14:paraId="1E832D3F" w14:textId="07ABB06C"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为加速推动能源管理平台市场化运营，聚焦用户侧微网能源管理业务发展，公司于2026年8月成立了浙江灵曦数智能源有限公司，成为公司新的</w:t>
      </w:r>
      <w:r w:rsidR="00032C58">
        <w:rPr>
          <w:rFonts w:ascii="宋体" w:eastAsia="宋体" w:hAnsi="宋体" w:hint="eastAsia"/>
          <w:sz w:val="24"/>
        </w:rPr>
        <w:t>业务</w:t>
      </w:r>
      <w:r w:rsidRPr="00FA0CCA">
        <w:rPr>
          <w:rFonts w:ascii="宋体" w:eastAsia="宋体" w:hAnsi="宋体"/>
          <w:sz w:val="24"/>
        </w:rPr>
        <w:t>发展起点。</w:t>
      </w:r>
    </w:p>
    <w:p w14:paraId="296B94E4" w14:textId="77777777" w:rsidR="00DC1A34" w:rsidRPr="00FA0CCA" w:rsidRDefault="00000000" w:rsidP="00FA0CCA">
      <w:pPr>
        <w:spacing w:after="0" w:line="360" w:lineRule="auto"/>
        <w:ind w:firstLineChars="200" w:firstLine="480"/>
        <w:rPr>
          <w:rFonts w:ascii="宋体" w:eastAsia="宋体" w:hAnsi="宋体" w:hint="eastAsia"/>
          <w:sz w:val="24"/>
        </w:rPr>
      </w:pPr>
      <w:r w:rsidRPr="00FA0CCA">
        <w:rPr>
          <w:rFonts w:ascii="宋体" w:eastAsia="宋体" w:hAnsi="宋体"/>
          <w:sz w:val="24"/>
        </w:rPr>
        <w:t>（4）其他产品及服务</w:t>
      </w:r>
    </w:p>
    <w:p w14:paraId="1F3BC1DA" w14:textId="77777777" w:rsidR="00DC1A34" w:rsidRPr="00FA0CCA" w:rsidRDefault="00000000" w:rsidP="00FA0CCA">
      <w:pPr>
        <w:spacing w:after="0" w:line="360" w:lineRule="auto"/>
        <w:ind w:firstLineChars="200" w:firstLine="480"/>
        <w:rPr>
          <w:rFonts w:ascii="宋体" w:eastAsia="宋体" w:hAnsi="宋体" w:hint="eastAsia"/>
          <w:sz w:val="24"/>
        </w:rPr>
      </w:pPr>
      <w:r w:rsidRPr="00FA0CCA">
        <w:rPr>
          <w:rFonts w:ascii="宋体" w:eastAsia="宋体" w:hAnsi="宋体"/>
          <w:sz w:val="24"/>
        </w:rPr>
        <w:t>1）后备电源BMS产品</w:t>
      </w:r>
    </w:p>
    <w:p w14:paraId="52888590"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后备电源BMS聚焦数据中心、通信基站、轨道交通及电力变电站等关键设施的后备电源电池管理应用，采用一对一的单电池采集模块，以及高可靠及多级冗余防护设计，确保备用电源系统在极端条件下的持续可靠运行。</w:t>
      </w:r>
    </w:p>
    <w:p w14:paraId="5A78B615" w14:textId="77777777" w:rsidR="00DC1A34" w:rsidRPr="00FA0CCA" w:rsidRDefault="00000000" w:rsidP="00FA0CCA">
      <w:pPr>
        <w:spacing w:after="0" w:line="360" w:lineRule="auto"/>
        <w:ind w:firstLineChars="200" w:firstLine="480"/>
        <w:rPr>
          <w:rFonts w:ascii="宋体" w:eastAsia="宋体" w:hAnsi="宋体" w:hint="eastAsia"/>
          <w:sz w:val="24"/>
        </w:rPr>
      </w:pPr>
      <w:r w:rsidRPr="00FA0CCA">
        <w:rPr>
          <w:rFonts w:ascii="宋体" w:eastAsia="宋体" w:hAnsi="宋体"/>
          <w:sz w:val="24"/>
        </w:rPr>
        <w:t>2）动力电池BMS产品</w:t>
      </w:r>
    </w:p>
    <w:p w14:paraId="63EE3C7D"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动力电池BMS作为新能源汽车、电动船舶、工业车辆等动态场景电池系统的核心部件，主要功能为实时监测电池组电压、温度，评估SOC、SOH、SOP状态，并提供多级安全防护。</w:t>
      </w:r>
    </w:p>
    <w:p w14:paraId="459360BA" w14:textId="77777777" w:rsidR="00DC1A34" w:rsidRPr="00FA0CCA" w:rsidRDefault="00000000" w:rsidP="00FA0CCA">
      <w:pPr>
        <w:spacing w:after="0" w:line="360" w:lineRule="auto"/>
        <w:ind w:firstLineChars="200" w:firstLine="480"/>
        <w:rPr>
          <w:rFonts w:ascii="宋体" w:eastAsia="宋体" w:hAnsi="宋体" w:hint="eastAsia"/>
          <w:sz w:val="24"/>
        </w:rPr>
      </w:pPr>
      <w:r w:rsidRPr="00FA0CCA">
        <w:rPr>
          <w:rFonts w:ascii="宋体" w:eastAsia="宋体" w:hAnsi="宋体"/>
          <w:sz w:val="24"/>
        </w:rPr>
        <w:t>3）电力检测服务、技术服务</w:t>
      </w:r>
    </w:p>
    <w:p w14:paraId="41F286D4"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公司电力检测服务主要是面向国家电网、南方电网下属省级公司及各地电力/供电局</w:t>
      </w:r>
      <w:r w:rsidRPr="00FA0CCA">
        <w:rPr>
          <w:rFonts w:ascii="宋体" w:eastAsia="宋体" w:hAnsi="宋体"/>
          <w:sz w:val="24"/>
        </w:rPr>
        <w:lastRenderedPageBreak/>
        <w:t>等客户提供变电站电源系统电池检测产品和维护服务；技术服务主要为软件开发服务和受托研发服务等。</w:t>
      </w:r>
    </w:p>
    <w:p w14:paraId="102B42E4" w14:textId="77777777" w:rsidR="00DC1A34" w:rsidRPr="00FA0CCA" w:rsidRDefault="00000000" w:rsidP="00FA0CCA">
      <w:pPr>
        <w:spacing w:beforeLines="50" w:before="156" w:afterLines="50" w:after="156" w:line="360" w:lineRule="auto"/>
        <w:ind w:firstLineChars="200" w:firstLine="482"/>
        <w:jc w:val="both"/>
        <w:rPr>
          <w:rFonts w:ascii="宋体" w:eastAsia="宋体" w:hAnsi="宋体" w:hint="eastAsia"/>
          <w:sz w:val="24"/>
        </w:rPr>
      </w:pPr>
      <w:r w:rsidRPr="00FA0CCA">
        <w:rPr>
          <w:rFonts w:ascii="宋体" w:eastAsia="宋体" w:hAnsi="宋体"/>
          <w:b/>
          <w:sz w:val="24"/>
        </w:rPr>
        <w:t>（三）公司主要经营模式</w:t>
      </w:r>
    </w:p>
    <w:p w14:paraId="66B1F06E" w14:textId="77777777" w:rsidR="00DC1A34" w:rsidRPr="00FA0CCA" w:rsidRDefault="00000000" w:rsidP="00FA0CCA">
      <w:pPr>
        <w:spacing w:beforeLines="50" w:before="156" w:afterLines="50" w:after="156" w:line="360" w:lineRule="auto"/>
        <w:ind w:firstLineChars="200" w:firstLine="482"/>
        <w:jc w:val="both"/>
        <w:rPr>
          <w:rFonts w:ascii="宋体" w:eastAsia="宋体" w:hAnsi="宋体" w:hint="eastAsia"/>
          <w:sz w:val="24"/>
        </w:rPr>
      </w:pPr>
      <w:r w:rsidRPr="00FA0CCA">
        <w:rPr>
          <w:rFonts w:ascii="宋体" w:eastAsia="宋体" w:hAnsi="宋体"/>
          <w:b/>
          <w:sz w:val="24"/>
        </w:rPr>
        <w:t>1.采购模式</w:t>
      </w:r>
    </w:p>
    <w:p w14:paraId="5361905D"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公司原材料主要包括电气部件、分立器件和IC等。公司按照质量管理体系的要求制定了严格的供应商管理体系和采购管理制度，从采购计划编制、合格供应商选择、采购控制程序等方面对采购工作进行规范。公司采用“以销定采+安全库存”的采购模式。交付中心依照业务销售预计、客户订单交期、生产计划需求，并结合公司材料库存等信息制订采购计划；采购部负责供应商开发和评估、对所需原材料进行市场询价和比价、供应商选择、采购订单下达、交付跟踪等；质量部负责质量标准的制定、来料检验、质量判定、责任追溯等。</w:t>
      </w:r>
    </w:p>
    <w:p w14:paraId="60EC28E8"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公司结合自身采购需求、长期发展战略，制定了完善、严格的供应商管理程序和体系。由采购部、质量部、财务部和项目技术部等部门经过资料调查、供应商现场审核、送样试用等多个流程后，通过综合评估供应商资质、商务报价、质量管理、交付周期、结算条件等因素择优选择供应商，并由采购部门负责建立和维护《合格供应商名录》；同时，公司定期对供应商交付质量、交期能力、服务支持等进行考核，并根据考核结果对供应商采取优先合作、限时整改、取消合作等处理方式。公司已建立稳定的供应商体系，为现有产品及新产品开发所需材料的稳定供应提供有力保障，通过SRM供应商对接平台，在订单下达、交付跟踪、物流运输、签收等功能上与供应商实现线上联动，提高订单实施的效率和准确性。</w:t>
      </w:r>
    </w:p>
    <w:p w14:paraId="5EEA466A" w14:textId="77777777" w:rsidR="00DC1A34" w:rsidRPr="00FA0CCA" w:rsidRDefault="00000000" w:rsidP="00FA0CCA">
      <w:pPr>
        <w:spacing w:beforeLines="50" w:before="156" w:afterLines="50" w:after="156" w:line="360" w:lineRule="auto"/>
        <w:ind w:firstLineChars="200" w:firstLine="482"/>
        <w:jc w:val="both"/>
        <w:rPr>
          <w:rFonts w:ascii="宋体" w:eastAsia="宋体" w:hAnsi="宋体" w:hint="eastAsia"/>
          <w:b/>
          <w:sz w:val="24"/>
        </w:rPr>
      </w:pPr>
      <w:r w:rsidRPr="00FA0CCA">
        <w:rPr>
          <w:rFonts w:ascii="宋体" w:eastAsia="宋体" w:hAnsi="宋体"/>
          <w:b/>
          <w:sz w:val="24"/>
        </w:rPr>
        <w:t>2.生产模式</w:t>
      </w:r>
    </w:p>
    <w:p w14:paraId="5C9C2D31"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公司采取“以销定产+适当备货”的生产模式，结合销售预计、订单情况、生产周期等制定生产计划，据此制定生产安排，完成产品交付任务。公司采用自主生产与委外加工相结合的生产模式。</w:t>
      </w:r>
    </w:p>
    <w:p w14:paraId="6E7EA516"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公司BMS模块的主要原材料包括分立器件、IC、PCB等，主要生产环节包括SMT贴片、UV自动涂覆、点胶、程序烧录、整机装配、检测和包装。其中SMT贴片工序市场供给成熟，长三角区域可供选择的供应商较多，报告期内公司SMT贴片工序大部分委外加工。委外加工商根据公司提供的电路设计方案和材料，将分立器件、IC、PCB等通过SMT工序加工为</w:t>
      </w:r>
      <w:r w:rsidRPr="00FA0CCA">
        <w:rPr>
          <w:rFonts w:ascii="宋体" w:eastAsia="宋体" w:hAnsi="宋体"/>
          <w:sz w:val="24"/>
        </w:rPr>
        <w:lastRenderedPageBreak/>
        <w:t>PCBA；公司将PCBA进行UV自动涂覆、点胶、程序烧录、整机装配及检测，最终形成BMS模块成品。随着下游市场需求和公司业务规模的不断扩大，为进一步提升产品交付能力、降低生产成本，仁和智能生产园区自建部分SMT生产线，SMT贴片工序采取自主生产和委外加工相结合的方式，公司根据模块等产品的产销计划进行自主合理调配。</w:t>
      </w:r>
    </w:p>
    <w:p w14:paraId="0B90399A"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高压箱和汇流柜的主要原材料包括电气部件、BMS模块（包括主控模块和显控模块）、线束、钣金结构件等，主要生产环节包括方案设计、装配、测试、检验和包装。其中，装配、测试、检验和包装环节需要较大规模人员及场地投入且市场供给充分，因而公司采取委外加工方式生产。公司结合客户技术需求进行产品设计，并向委外加工商提供设计图纸及技术要求，生产过程中提供技术指导、过程监督、质量检测和交付跟踪等。随着业务规模的扩大，为控制生产加工成本、提高产品交付能力，公司自建产线生产高压箱和汇流柜。目前已实现高压箱和汇流柜产品的规模化自主生产，委外加工占比逐步减少。</w:t>
      </w:r>
    </w:p>
    <w:p w14:paraId="36FE7F1F"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公司线束产品由线束供应商根据公司提供的设计图纸和质量标准进行生产，并按照公司要求交付。</w:t>
      </w:r>
    </w:p>
    <w:p w14:paraId="5C5F8840" w14:textId="07030CE8"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工商业储能柜的主要原材料包括PACK（含从控）、消防系统、PCS、高压箱（含主控）、液冷系统、能量管理系统（EMS）、钣金结构件等，主要生产环节包括PACK组装焊接测试、整柜组装、测试、检验和包装</w:t>
      </w:r>
      <w:r w:rsidR="00E24DC3">
        <w:rPr>
          <w:rFonts w:ascii="宋体" w:eastAsia="宋体" w:hAnsi="宋体" w:hint="eastAsia"/>
          <w:sz w:val="24"/>
        </w:rPr>
        <w:t>。</w:t>
      </w:r>
      <w:r w:rsidRPr="00FA0CCA">
        <w:rPr>
          <w:rFonts w:ascii="宋体" w:eastAsia="宋体" w:hAnsi="宋体"/>
          <w:sz w:val="24"/>
        </w:rPr>
        <w:t>公司前期委托PACK和整柜有成熟加工经验的供应商进行生产，公司提供设计图纸、生产技术指导及质量检验和交付跟踪。随着工商业储能柜销售规模的扩大，目前正在建设PACK自动化组装测试线和整柜的组装、测试产线。</w:t>
      </w:r>
    </w:p>
    <w:p w14:paraId="57FADDBC" w14:textId="77777777" w:rsidR="00DC1A34" w:rsidRPr="00FA0CCA" w:rsidRDefault="00000000" w:rsidP="00FA0CCA">
      <w:pPr>
        <w:spacing w:beforeLines="50" w:before="156" w:afterLines="50" w:after="156" w:line="360" w:lineRule="auto"/>
        <w:ind w:firstLineChars="200" w:firstLine="482"/>
        <w:jc w:val="both"/>
        <w:rPr>
          <w:rFonts w:ascii="宋体" w:eastAsia="宋体" w:hAnsi="宋体" w:hint="eastAsia"/>
          <w:sz w:val="24"/>
        </w:rPr>
      </w:pPr>
      <w:r w:rsidRPr="00FA0CCA">
        <w:rPr>
          <w:rFonts w:ascii="宋体" w:eastAsia="宋体" w:hAnsi="宋体"/>
          <w:b/>
          <w:sz w:val="24"/>
        </w:rPr>
        <w:t>3.销售模式</w:t>
      </w:r>
    </w:p>
    <w:p w14:paraId="4E195102"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公司采取直销的销售模式，即直接与下游客户签署合同并结算款项。公司设立营销中心（包括售前技术部、销售部）、海外事业部、数据服务业务部，形成了完整的销售服务体系。</w:t>
      </w:r>
    </w:p>
    <w:p w14:paraId="3C45A027"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公司储能BMS相关产品广泛应用于电源侧/电网侧大型储能电站，以及工商业储能、高压户用储能等领域，受储能行业景气度快速提升的影响，公司应用于该领域的收入规模快速增长。同时，公司依托BMS数据采集与聚合的特性，拓展了一体化集控单元及数据服务，也涵盖后备电源BMS、动力电池BMS以及电力检测相关业务。</w:t>
      </w:r>
    </w:p>
    <w:p w14:paraId="561DDD9F" w14:textId="77777777" w:rsidR="00DC1A34" w:rsidRPr="00FA0CCA" w:rsidRDefault="00000000" w:rsidP="00FA0CCA">
      <w:pPr>
        <w:spacing w:beforeLines="50" w:before="156" w:afterLines="50" w:after="156" w:line="360" w:lineRule="auto"/>
        <w:ind w:firstLineChars="200" w:firstLine="482"/>
        <w:jc w:val="both"/>
        <w:rPr>
          <w:rFonts w:ascii="宋体" w:eastAsia="宋体" w:hAnsi="宋体" w:hint="eastAsia"/>
          <w:b/>
          <w:sz w:val="24"/>
        </w:rPr>
      </w:pPr>
      <w:r w:rsidRPr="00FA0CCA">
        <w:rPr>
          <w:rFonts w:ascii="宋体" w:eastAsia="宋体" w:hAnsi="宋体"/>
          <w:b/>
          <w:sz w:val="24"/>
        </w:rPr>
        <w:t>4.研发模式</w:t>
      </w:r>
    </w:p>
    <w:p w14:paraId="52CBF45A"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公司针对核心技术以自主研发模式为主、合作研发为辅。公司设立了研发中心、研究</w:t>
      </w:r>
      <w:r w:rsidRPr="00FA0CCA">
        <w:rPr>
          <w:rFonts w:ascii="宋体" w:eastAsia="宋体" w:hAnsi="宋体"/>
          <w:sz w:val="24"/>
        </w:rPr>
        <w:lastRenderedPageBreak/>
        <w:t>中心、数据服务研发部、储能技术研发部开展研发工作。</w:t>
      </w:r>
    </w:p>
    <w:p w14:paraId="756A077E"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研究中心主要负责储能系统及电池管理相关前沿关键技术研究，包括SOX诊断算法、均衡算法、能量管理及预测算法等。</w:t>
      </w:r>
    </w:p>
    <w:p w14:paraId="7FAE7510"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研发中心下设产品研发部、测试部、应用软件研发部。其中，产品研发部负责BMS产品的规划、硬件设计、基础软件研发、PC软件的研发、结构及电气设计等；测试部主要负责软硬件产品的测试及认证；应用软件研发部主要负责开发适用于不同储能场景的软件技术、控制及保护策略研究等。</w:t>
      </w:r>
    </w:p>
    <w:p w14:paraId="62CDF699"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数据服务研发部负责BMS+技术生态的上层布局和数据服务软件的开发，聚焦于智能控制、数据价值链及生态服务层，主要包括一体化集控单元应用软件和能量管理EMS软件、储能数据服务软件（包括基于物联网和微服务架构的数据聚合、数据运营、数据预测与诊断、数据结算、数据运维等服务功能）、储能系统边端数据智能诊断分析、用户自助服务系统的设计和开发等。</w:t>
      </w:r>
    </w:p>
    <w:p w14:paraId="127A3B4E"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储能技术研发部主要负责储能系统的设计研发、产品测试及验证等工作，包含储能系统及其部件的系统架构设计、电气/结构设计、功能需求分解及项目应用支持等。通过储能技术创新降低储能成本、提高安全性，提升用户体验。</w:t>
      </w:r>
    </w:p>
    <w:p w14:paraId="7641CC24" w14:textId="77777777" w:rsidR="00DC1A34" w:rsidRPr="00FA0CCA" w:rsidRDefault="00000000" w:rsidP="00FA0CCA">
      <w:pPr>
        <w:spacing w:beforeLines="50" w:before="156" w:afterLines="50" w:after="156" w:line="360" w:lineRule="auto"/>
        <w:ind w:firstLineChars="200" w:firstLine="482"/>
        <w:jc w:val="both"/>
        <w:rPr>
          <w:rFonts w:ascii="宋体" w:eastAsia="宋体" w:hAnsi="宋体" w:hint="eastAsia"/>
          <w:sz w:val="24"/>
        </w:rPr>
      </w:pPr>
      <w:r w:rsidRPr="00FA0CCA">
        <w:rPr>
          <w:rFonts w:ascii="宋体" w:eastAsia="宋体" w:hAnsi="宋体"/>
          <w:b/>
          <w:sz w:val="24"/>
        </w:rPr>
        <w:t>（四）公司经营情况及主要业绩驱动因素</w:t>
      </w:r>
    </w:p>
    <w:p w14:paraId="554172BE"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2026年上半年，公司实现营业收入4.80亿元，同比下降5.47%；实现归属于母公司股东的净利润0.40亿元，同比下降22.36%。具体原因如下：</w:t>
      </w:r>
    </w:p>
    <w:p w14:paraId="4ADBD1FE" w14:textId="198C553E"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1.报告期内，国内市场受碳酸锂价格上涨影响，导致锂电池价格随之上涨，抬升了储能系统成本，部分储能项目建设时间暂时性延后，</w:t>
      </w:r>
      <w:r w:rsidR="00E06412">
        <w:rPr>
          <w:rFonts w:ascii="宋体" w:eastAsia="宋体" w:hAnsi="宋体" w:hint="eastAsia"/>
          <w:sz w:val="24"/>
        </w:rPr>
        <w:t>间接</w:t>
      </w:r>
      <w:r w:rsidRPr="00FA0CCA">
        <w:rPr>
          <w:rFonts w:ascii="宋体" w:eastAsia="宋体" w:hAnsi="宋体"/>
          <w:sz w:val="24"/>
        </w:rPr>
        <w:t>致使公司</w:t>
      </w:r>
      <w:r w:rsidR="00E06412">
        <w:rPr>
          <w:rFonts w:ascii="宋体" w:eastAsia="宋体" w:hAnsi="宋体" w:hint="eastAsia"/>
          <w:sz w:val="24"/>
        </w:rPr>
        <w:t>第</w:t>
      </w:r>
      <w:r w:rsidRPr="00FA0CCA">
        <w:rPr>
          <w:rFonts w:ascii="宋体" w:eastAsia="宋体" w:hAnsi="宋体"/>
          <w:sz w:val="24"/>
        </w:rPr>
        <w:t>二季度出货延缓，订单和交付量相应下降。</w:t>
      </w:r>
    </w:p>
    <w:p w14:paraId="6E13D77C"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2.受AIDC行业快速增长影响，电子元器件普遍大幅涨价，导致公司BMS模块毛利大幅下降，尤其是显控模块（含内存器件）毛利率降幅明显。</w:t>
      </w:r>
    </w:p>
    <w:p w14:paraId="203BED2D" w14:textId="58205863" w:rsidR="00DC1A34" w:rsidRDefault="00E06412" w:rsidP="00FA0CCA">
      <w:pPr>
        <w:spacing w:after="0" w:line="360" w:lineRule="auto"/>
        <w:ind w:firstLineChars="200" w:firstLine="480"/>
        <w:jc w:val="both"/>
        <w:rPr>
          <w:rFonts w:ascii="宋体" w:eastAsia="宋体" w:hAnsi="宋体" w:hint="eastAsia"/>
          <w:sz w:val="24"/>
        </w:rPr>
      </w:pPr>
      <w:r>
        <w:rPr>
          <w:rFonts w:ascii="宋体" w:eastAsia="宋体" w:hAnsi="宋体" w:hint="eastAsia"/>
          <w:sz w:val="24"/>
        </w:rPr>
        <w:t>3</w:t>
      </w:r>
      <w:r w:rsidRPr="00FA0CCA">
        <w:rPr>
          <w:rFonts w:ascii="宋体" w:eastAsia="宋体" w:hAnsi="宋体"/>
          <w:sz w:val="24"/>
        </w:rPr>
        <w:t>.为应对上游原材料对公司毛利率的不利影响，公司积极调整</w:t>
      </w:r>
      <w:r w:rsidR="002C079B">
        <w:rPr>
          <w:rFonts w:ascii="宋体" w:eastAsia="宋体" w:hAnsi="宋体" w:hint="eastAsia"/>
          <w:sz w:val="24"/>
        </w:rPr>
        <w:t>销售</w:t>
      </w:r>
      <w:r w:rsidRPr="00FA0CCA">
        <w:rPr>
          <w:rFonts w:ascii="宋体" w:eastAsia="宋体" w:hAnsi="宋体"/>
          <w:sz w:val="24"/>
        </w:rPr>
        <w:t>产品结构，增加了模块、高压箱等利润率较高产品的销售，减少了线束、汇流柜等低毛利产品的销售，使公司产品平均毛利率保持稳定。</w:t>
      </w:r>
    </w:p>
    <w:p w14:paraId="4BDEC59B" w14:textId="14A174B8" w:rsidR="00E06412" w:rsidRPr="00FA0CCA" w:rsidRDefault="00E06412" w:rsidP="00E06412">
      <w:pPr>
        <w:spacing w:after="0" w:line="360" w:lineRule="auto"/>
        <w:ind w:firstLineChars="200" w:firstLine="480"/>
        <w:jc w:val="both"/>
        <w:rPr>
          <w:rFonts w:ascii="宋体" w:eastAsia="宋体" w:hAnsi="宋体" w:hint="eastAsia"/>
          <w:sz w:val="24"/>
        </w:rPr>
      </w:pPr>
      <w:r>
        <w:rPr>
          <w:rFonts w:ascii="宋体" w:eastAsia="宋体" w:hAnsi="宋体" w:hint="eastAsia"/>
          <w:sz w:val="24"/>
        </w:rPr>
        <w:t>4</w:t>
      </w:r>
      <w:r w:rsidRPr="00FA0CCA">
        <w:rPr>
          <w:rFonts w:ascii="宋体" w:eastAsia="宋体" w:hAnsi="宋体"/>
          <w:sz w:val="24"/>
        </w:rPr>
        <w:t>.报告期内，因公司募投项目转固新增厂房折旧费用，借款利息由资本化转为费用化，职工薪酬增加以及公司首发上市产生IPO相关费用等，导致公司期间费用较上年同期增幅明显，进而影响公司利润的体现。</w:t>
      </w:r>
    </w:p>
    <w:p w14:paraId="3606880D"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lastRenderedPageBreak/>
        <w:t>面对复杂多变的行业形势，公司锚定战略目标，坚持稳健经营，一方面，坚持以技术创新驱动发展，依托持续的研发投入不断进行技术和产品迭代，持续推出具有市场竞争优势的高性价比的产品；另一方面，聚焦主业挖掘市场机会，加快出海步伐，深化全球市场布局；突破产能瓶颈，推进智能化工厂建设；积极做好市场工作，持续提升公司品牌影响力和市场竞争力。</w:t>
      </w:r>
    </w:p>
    <w:p w14:paraId="339E371C" w14:textId="77777777" w:rsidR="00DC1A34" w:rsidRPr="00FA0CCA" w:rsidRDefault="00000000" w:rsidP="00FA0CCA">
      <w:pPr>
        <w:spacing w:beforeLines="50" w:before="156" w:afterLines="50" w:after="156" w:line="360" w:lineRule="auto"/>
        <w:ind w:firstLineChars="200" w:firstLine="482"/>
        <w:jc w:val="both"/>
        <w:rPr>
          <w:rFonts w:ascii="宋体" w:eastAsia="宋体" w:hAnsi="宋体" w:hint="eastAsia"/>
          <w:sz w:val="24"/>
        </w:rPr>
      </w:pPr>
      <w:r w:rsidRPr="00FA0CCA">
        <w:rPr>
          <w:rFonts w:ascii="宋体" w:eastAsia="宋体" w:hAnsi="宋体"/>
          <w:b/>
          <w:sz w:val="24"/>
        </w:rPr>
        <w:t>1.技术创新再精进，不断完善技术体系和产品矩阵</w:t>
      </w:r>
    </w:p>
    <w:p w14:paraId="57B50596"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公司始终坚持以技术创新为核心驱动力，保持研发投入力度，持续完善技术体系和产品矩阵。</w:t>
      </w:r>
    </w:p>
    <w:p w14:paraId="56A43238"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（1）储能BMS产品研发方面</w:t>
      </w:r>
    </w:p>
    <w:p w14:paraId="7427694E" w14:textId="22C0D43D" w:rsidR="00DC1A34" w:rsidRPr="00FA0CCA" w:rsidRDefault="005C3892" w:rsidP="00FA0CCA">
      <w:pPr>
        <w:spacing w:after="0" w:line="360" w:lineRule="auto"/>
        <w:ind w:firstLineChars="200" w:firstLine="480"/>
        <w:jc w:val="both"/>
        <w:rPr>
          <w:rFonts w:ascii="宋体" w:eastAsia="宋体" w:hAnsi="宋体" w:hint="eastAsia"/>
          <w:sz w:val="24"/>
        </w:rPr>
      </w:pPr>
      <w:r w:rsidRPr="005C3892">
        <w:rPr>
          <w:rFonts w:ascii="宋体" w:eastAsia="宋体" w:hAnsi="宋体"/>
          <w:sz w:val="24"/>
        </w:rPr>
        <w:t>公司精准把握市场发展动向，针对目前储能产业电池模组为13串设计方案，调整了BMS采集芯片设计，开发GT2813S（13串）AFE芯片及配套从控产品，将单个芯片采集数从18串改为13串，集成多通道温度采集切换开关，整体降低了芯片成本，提高了系统可靠性，实现从底层芯片到BMS模块的全链条国产化自研布局；</w:t>
      </w:r>
    </w:p>
    <w:p w14:paraId="26FFC2CF"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发布自研SoC核心板显控产品，实现技术自主可控，优化方案降低整体成本，全方位提升公司技术沉淀、成本管控和供应链安全，为企业长效经营赋能；</w:t>
      </w:r>
    </w:p>
    <w:p w14:paraId="3CE14136"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发布二合一BMS主控产品，打破传统“一簇一管理”的设计，通过单模块双簇管理模式实现明显的降本增效，补齐高集成簇级管理产品短板，同时可适配国内与海外市场，提升产品通用性与市场覆盖面；</w:t>
      </w:r>
    </w:p>
    <w:p w14:paraId="288F8F6F"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配合二合一BMS主控产品，公司结合结构优化研发设计完成二合一的第三代高压箱，降低了产品成本，提高了系统可靠性。</w:t>
      </w:r>
    </w:p>
    <w:p w14:paraId="267E4E7F"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上述四款产品构成了从芯片到模块再到系统的完整BMS产品矩阵，显著提升了公司的成本管控能力与市场竞争力。</w:t>
      </w:r>
    </w:p>
    <w:p w14:paraId="56962851"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（2）数据服务研发方面</w:t>
      </w:r>
    </w:p>
    <w:p w14:paraId="59957E85"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公司着力打造能碳平台+虚拟电厂运营平台和微网管理平台的同时，开发了智慧诊断运维系统和电力交易辅助决策系统软件。智慧诊断运维系统将依托大数据、人工智能等技术，打通电站设备数据采集、分析、诊断等全流程，推动运维从“被动处置”向“主动预防”转型；电力交易辅助决策系统将完善公司在电力现货交易领域的布局，打通“源-网-荷-储”中的交易环节，提升公司在能源数字化领域的综合解决方案能力。</w:t>
      </w:r>
    </w:p>
    <w:p w14:paraId="57239F03"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同时，公司通过“新能源自发自用+多元交易增收”的盈利模式，显著提升管理效率</w:t>
      </w:r>
      <w:r w:rsidRPr="00FA0CCA">
        <w:rPr>
          <w:rFonts w:ascii="宋体" w:eastAsia="宋体" w:hAnsi="宋体"/>
          <w:sz w:val="24"/>
        </w:rPr>
        <w:lastRenderedPageBreak/>
        <w:t>和能源利用效率，社会效益突出。公司将以数字化手段协助政府做好区域能耗与碳排放管控；同时依托市场化运营模式，帮助企业节能降本，打造国家和地方政府双碳实战落地标杆样板，为全省乃至全国园区低零碳转型提供可复制、可推广的解决方案。</w:t>
      </w:r>
    </w:p>
    <w:p w14:paraId="0C98291C"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上述软件平台的落地将助力公司从传统“设备供应商”向“数据服务商”转型，拓展储能后市场服务，服务国家双碳战略。</w:t>
      </w:r>
    </w:p>
    <w:p w14:paraId="446DC3AE" w14:textId="77777777" w:rsidR="00DC1A34" w:rsidRPr="00FA0CCA" w:rsidRDefault="00000000" w:rsidP="00FA0CCA">
      <w:pPr>
        <w:spacing w:beforeLines="50" w:before="156" w:afterLines="50" w:after="156" w:line="360" w:lineRule="auto"/>
        <w:ind w:firstLineChars="200" w:firstLine="482"/>
        <w:jc w:val="both"/>
        <w:rPr>
          <w:rFonts w:ascii="宋体" w:eastAsia="宋体" w:hAnsi="宋体" w:hint="eastAsia"/>
          <w:sz w:val="24"/>
        </w:rPr>
      </w:pPr>
      <w:r w:rsidRPr="00FA0CCA">
        <w:rPr>
          <w:rFonts w:ascii="宋体" w:eastAsia="宋体" w:hAnsi="宋体"/>
          <w:b/>
          <w:sz w:val="24"/>
        </w:rPr>
        <w:t>2.“未来工厂”再升级，助推园区绿色转型驶入快车道</w:t>
      </w:r>
    </w:p>
    <w:p w14:paraId="41F8C001"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工业园区作为我国产业发展与经济增长的核心载体，目前仍以传统用能结构与发展模式为主，能源利用效率偏低、碳排放强度偏高、绿色转型基础薄弱，与国家双碳战略、能效提升要求、绿色发展导向存在明显差距。</w:t>
      </w:r>
    </w:p>
    <w:p w14:paraId="7EEABF60"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针对这一痛难点问题，公司创新性地提出“绿色园区（工厂）解决方案”，并在新投运的仁和智能生产园区，建设了“风光储充荷”一体化微网供电系统和智能化生产线，以“未来工厂”建设重塑核心能力，以“技术创新、数智化和产品服务”推动企业推进节能降碳，在降低用能成本的同时，减少碳排放。</w:t>
      </w:r>
    </w:p>
    <w:p w14:paraId="0EBCBDFD"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仁和智能生产园区已成功入选“浙江省绿色未来工厂”培育名单，入选“杭州市第一批绿色低碳工厂（园区）服务机构名单”、“杭州市第一批绿色低碳工厂（园区）优秀解决方案”名单，标志着公司在绿色低碳服务领域已获得社会和政府认可，显著提升了公司的绿色品牌形象与行业影响力。该方案以“管理变革+技术变革”双轮驱动为核心，通过理念提升、组织搭建、制度完善与技术落地相结合，构建“规划-建设-平台-运营-交易”全链条闭环的低零碳园区体系。</w:t>
      </w:r>
    </w:p>
    <w:p w14:paraId="79D14CFA" w14:textId="77777777" w:rsidR="00DC1A34" w:rsidRPr="00FA0CCA" w:rsidRDefault="00000000" w:rsidP="00FA0CCA">
      <w:pPr>
        <w:spacing w:after="0" w:line="360" w:lineRule="auto"/>
        <w:ind w:firstLineChars="200" w:firstLine="482"/>
        <w:jc w:val="center"/>
        <w:rPr>
          <w:rFonts w:ascii="宋体" w:eastAsia="宋体" w:hAnsi="宋体" w:hint="eastAsia"/>
          <w:sz w:val="24"/>
        </w:rPr>
      </w:pPr>
      <w:r w:rsidRPr="00FA0CCA">
        <w:rPr>
          <w:rFonts w:ascii="宋体" w:eastAsia="宋体" w:hAnsi="宋体"/>
          <w:b/>
          <w:sz w:val="24"/>
        </w:rPr>
        <w:t>高特电子“绿色园区（工厂）解决方案”</w:t>
      </w:r>
    </w:p>
    <w:p w14:paraId="6D830A41" w14:textId="77777777" w:rsidR="00DC1A34" w:rsidRPr="00FA0CCA" w:rsidRDefault="00000000" w:rsidP="00AC73C9">
      <w:pPr>
        <w:spacing w:after="0" w:line="360" w:lineRule="auto"/>
        <w:jc w:val="center"/>
        <w:rPr>
          <w:rFonts w:ascii="宋体" w:eastAsia="宋体" w:hAnsi="宋体" w:hint="eastAsia"/>
          <w:sz w:val="24"/>
        </w:rPr>
      </w:pPr>
      <w:r w:rsidRPr="00FA0CCA">
        <w:rPr>
          <w:rFonts w:ascii="宋体" w:eastAsia="宋体" w:hAnsi="宋体"/>
          <w:noProof/>
          <w:sz w:val="24"/>
        </w:rPr>
        <w:drawing>
          <wp:inline distT="0" distB="0" distL="0" distR="0" wp14:anchorId="000ADA77" wp14:editId="6F29F3E9">
            <wp:extent cx="5400000" cy="244305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a:picLocks noChangeAspect="1" noChangeArrowheads="1"/>
                    </pic:cNvPicPr>
                  </pic:nvPicPr>
                  <pic:blipFill>
                    <a:blip r:embed="rId17"/>
                    <a:srcRect/>
                    <a:stretch>
                      <a:fillRect/>
                    </a:stretch>
                  </pic:blipFill>
                  <pic:spPr bwMode="auto">
                    <a:xfrm>
                      <a:off x="0" y="0"/>
                      <a:ext cx="5400000" cy="2443058"/>
                    </a:xfrm>
                    <a:prstGeom prst="rect">
                      <a:avLst/>
                    </a:prstGeom>
                  </pic:spPr>
                </pic:pic>
              </a:graphicData>
            </a:graphic>
          </wp:inline>
        </w:drawing>
      </w:r>
    </w:p>
    <w:p w14:paraId="572D4E22" w14:textId="77777777" w:rsidR="00DC1A34" w:rsidRPr="00FA0CCA" w:rsidRDefault="00000000" w:rsidP="00FA0CCA">
      <w:pPr>
        <w:spacing w:beforeLines="50" w:before="156" w:afterLines="50" w:after="156" w:line="360" w:lineRule="auto"/>
        <w:ind w:firstLineChars="200" w:firstLine="482"/>
        <w:jc w:val="both"/>
        <w:rPr>
          <w:rFonts w:ascii="宋体" w:eastAsia="宋体" w:hAnsi="宋体" w:hint="eastAsia"/>
          <w:b/>
          <w:sz w:val="24"/>
        </w:rPr>
      </w:pPr>
      <w:r w:rsidRPr="00FA0CCA">
        <w:rPr>
          <w:rFonts w:ascii="宋体" w:eastAsia="宋体" w:hAnsi="宋体"/>
          <w:b/>
          <w:sz w:val="24"/>
        </w:rPr>
        <w:lastRenderedPageBreak/>
        <w:t>3.海外业务再拓展，持续增强品牌知名度和影响力</w:t>
      </w:r>
    </w:p>
    <w:p w14:paraId="001B4533" w14:textId="77777777"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伴随全球储能市场的快速发展，以美国、欧洲为代表的成熟市场和以印度、沙特、阿联酋为代表的新兴市场对于储能系统及上游BMS相关产品的需求均持续提升。公司紧抓海外市场的发展机遇期，采取“海外本地化合作+开放生态平台”的战略，持续加大海外市场业务开拓力度，逐步推动欧洲、北美、中亚、东南亚等海外市场的业务订单落地。报告期内，公司海外直接出口业务拓展取得了阶段性成果，营业收入同比增长超70%。此外，公司通过参加全球各大重要展会、搭建海外服务团队等方式，不断提升品牌知名度和影响力。</w:t>
      </w:r>
    </w:p>
    <w:p w14:paraId="313A56A6" w14:textId="77777777" w:rsidR="00DC1A34" w:rsidRPr="00FA0CCA" w:rsidRDefault="00000000" w:rsidP="00FA0CCA">
      <w:pPr>
        <w:spacing w:after="0" w:line="360" w:lineRule="auto"/>
        <w:ind w:firstLineChars="200" w:firstLine="482"/>
        <w:jc w:val="center"/>
        <w:rPr>
          <w:rFonts w:ascii="宋体" w:eastAsia="宋体" w:hAnsi="宋体" w:hint="eastAsia"/>
          <w:sz w:val="24"/>
        </w:rPr>
      </w:pPr>
      <w:r w:rsidRPr="00FA0CCA">
        <w:rPr>
          <w:rFonts w:ascii="宋体" w:eastAsia="宋体" w:hAnsi="宋体"/>
          <w:b/>
          <w:sz w:val="24"/>
        </w:rPr>
        <w:t>高特电子持续亮相全球各大重要展会（部分）</w:t>
      </w:r>
    </w:p>
    <w:p w14:paraId="261ADCB9" w14:textId="3A8C654E" w:rsidR="00DC1A34" w:rsidRPr="00FA0CCA" w:rsidRDefault="00AC73C9" w:rsidP="00AC73C9">
      <w:pPr>
        <w:spacing w:after="0" w:line="360" w:lineRule="auto"/>
        <w:jc w:val="center"/>
        <w:rPr>
          <w:rFonts w:ascii="宋体" w:eastAsia="宋体" w:hAnsi="宋体" w:hint="eastAsia"/>
          <w:sz w:val="24"/>
        </w:rPr>
      </w:pPr>
      <w:r>
        <w:rPr>
          <w:noProof/>
        </w:rPr>
        <w:drawing>
          <wp:inline distT="0" distB="0" distL="0" distR="0" wp14:anchorId="37172F56" wp14:editId="14D92CA0">
            <wp:extent cx="5398770" cy="2986087"/>
            <wp:effectExtent l="0" t="0" r="0" b="5080"/>
            <wp:docPr id="2866709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rotWithShape="1">
                    <a:blip r:embed="rId18">
                      <a:extLst>
                        <a:ext uri="{28A0092B-C50C-407E-A947-70E740481C1C}">
                          <a14:useLocalDpi xmlns:a14="http://schemas.microsoft.com/office/drawing/2010/main" val="0"/>
                        </a:ext>
                      </a:extLst>
                    </a:blip>
                    <a:srcRect b="8993"/>
                    <a:stretch>
                      <a:fillRect/>
                    </a:stretch>
                  </pic:blipFill>
                  <pic:spPr bwMode="auto">
                    <a:xfrm>
                      <a:off x="0" y="0"/>
                      <a:ext cx="5400000" cy="2986767"/>
                    </a:xfrm>
                    <a:prstGeom prst="rect">
                      <a:avLst/>
                    </a:prstGeom>
                    <a:noFill/>
                    <a:ln>
                      <a:noFill/>
                    </a:ln>
                    <a:extLst>
                      <a:ext uri="{53640926-AAD7-44D8-BBD7-CCE9431645EC}">
                        <a14:shadowObscured xmlns:a14="http://schemas.microsoft.com/office/drawing/2010/main"/>
                      </a:ext>
                    </a:extLst>
                  </pic:spPr>
                </pic:pic>
              </a:graphicData>
            </a:graphic>
          </wp:inline>
        </w:drawing>
      </w:r>
    </w:p>
    <w:p w14:paraId="6F9272D5" w14:textId="77777777" w:rsidR="00DC1A34" w:rsidRPr="00FA0CCA" w:rsidRDefault="00000000" w:rsidP="00FA0CCA">
      <w:pPr>
        <w:spacing w:after="0" w:line="360" w:lineRule="auto"/>
        <w:ind w:firstLineChars="200" w:firstLine="482"/>
        <w:jc w:val="center"/>
        <w:rPr>
          <w:rFonts w:ascii="宋体" w:eastAsia="宋体" w:hAnsi="宋体" w:hint="eastAsia"/>
          <w:sz w:val="24"/>
        </w:rPr>
      </w:pPr>
      <w:r w:rsidRPr="00FA0CCA">
        <w:rPr>
          <w:rFonts w:ascii="宋体" w:eastAsia="宋体" w:hAnsi="宋体"/>
          <w:b/>
          <w:sz w:val="24"/>
        </w:rPr>
        <w:t>高特电子荣获品牌奖项（部分）</w:t>
      </w:r>
    </w:p>
    <w:p w14:paraId="604C361C" w14:textId="489E3524" w:rsidR="00DC1A34" w:rsidRPr="00FA0CCA" w:rsidRDefault="002C079B" w:rsidP="004D779C">
      <w:pPr>
        <w:spacing w:after="0" w:line="360" w:lineRule="auto"/>
        <w:jc w:val="center"/>
        <w:rPr>
          <w:rFonts w:ascii="宋体" w:eastAsia="宋体" w:hAnsi="宋体" w:hint="eastAsia"/>
          <w:sz w:val="24"/>
        </w:rPr>
      </w:pPr>
      <w:r w:rsidRPr="00C464D1">
        <w:rPr>
          <w:noProof/>
        </w:rPr>
        <w:lastRenderedPageBreak/>
        <w:drawing>
          <wp:inline distT="0" distB="0" distL="0" distR="0" wp14:anchorId="78697F04" wp14:editId="023AAD99">
            <wp:extent cx="5400000" cy="2978404"/>
            <wp:effectExtent l="0" t="0" r="0" b="0"/>
            <wp:docPr id="13682105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r="1156" b="7404"/>
                    <a:stretch>
                      <a:fillRect/>
                    </a:stretch>
                  </pic:blipFill>
                  <pic:spPr bwMode="auto">
                    <a:xfrm>
                      <a:off x="0" y="0"/>
                      <a:ext cx="5400000" cy="2978404"/>
                    </a:xfrm>
                    <a:prstGeom prst="rect">
                      <a:avLst/>
                    </a:prstGeom>
                    <a:noFill/>
                    <a:ln>
                      <a:noFill/>
                    </a:ln>
                    <a:extLst>
                      <a:ext uri="{53640926-AAD7-44D8-BBD7-CCE9431645EC}">
                        <a14:shadowObscured xmlns:a14="http://schemas.microsoft.com/office/drawing/2010/main"/>
                      </a:ext>
                    </a:extLst>
                  </pic:spPr>
                </pic:pic>
              </a:graphicData>
            </a:graphic>
          </wp:inline>
        </w:drawing>
      </w:r>
    </w:p>
    <w:p w14:paraId="66C4BD31" w14:textId="77777777" w:rsidR="00DC1A34" w:rsidRPr="00FA0CCA" w:rsidRDefault="00000000" w:rsidP="00FA0CCA">
      <w:pPr>
        <w:spacing w:beforeLines="50" w:before="156" w:afterLines="50" w:after="156" w:line="360" w:lineRule="auto"/>
        <w:ind w:firstLineChars="200" w:firstLine="482"/>
        <w:jc w:val="both"/>
        <w:rPr>
          <w:rFonts w:ascii="宋体" w:eastAsia="宋体" w:hAnsi="宋体" w:hint="eastAsia"/>
          <w:sz w:val="24"/>
        </w:rPr>
      </w:pPr>
      <w:r w:rsidRPr="00FA0CCA">
        <w:rPr>
          <w:rFonts w:ascii="宋体" w:eastAsia="宋体" w:hAnsi="宋体"/>
          <w:b/>
          <w:sz w:val="24"/>
        </w:rPr>
        <w:t>4.产能规模再提升，全力打造数智化生产管理新模式</w:t>
      </w:r>
    </w:p>
    <w:p w14:paraId="249AE5A8" w14:textId="43D6A359" w:rsidR="00DC1A34" w:rsidRPr="00FA0CCA" w:rsidRDefault="00000000" w:rsidP="00FA0CCA">
      <w:pPr>
        <w:spacing w:after="0" w:line="360" w:lineRule="auto"/>
        <w:ind w:firstLineChars="200" w:firstLine="480"/>
        <w:jc w:val="both"/>
        <w:rPr>
          <w:rFonts w:ascii="宋体" w:eastAsia="宋体" w:hAnsi="宋体" w:hint="eastAsia"/>
          <w:sz w:val="24"/>
        </w:rPr>
      </w:pPr>
      <w:r w:rsidRPr="00FA0CCA">
        <w:rPr>
          <w:rFonts w:ascii="宋体" w:eastAsia="宋体" w:hAnsi="宋体"/>
          <w:sz w:val="24"/>
        </w:rPr>
        <w:t>报告期内，公司完成深交所创业板上市，此次募集资金主要投向“储能电池管理系统智能制造中心</w:t>
      </w:r>
      <w:r w:rsidR="009B0D05">
        <w:rPr>
          <w:rFonts w:ascii="宋体" w:eastAsia="宋体" w:hAnsi="宋体" w:hint="eastAsia"/>
          <w:sz w:val="24"/>
        </w:rPr>
        <w:t>建设</w:t>
      </w:r>
      <w:r w:rsidRPr="00FA0CCA">
        <w:rPr>
          <w:rFonts w:ascii="宋体" w:eastAsia="宋体" w:hAnsi="宋体"/>
          <w:sz w:val="24"/>
        </w:rPr>
        <w:t>项目”，目前该智能制造中心整体已经竣工并实现部分产线投产，新增产能规模持续提升，同时扩建产品自动化产线，增强产品规模化、低成本竞争优势，不断巩固并提升公司领先市场地位和市场份额。同时，公司积极响应地方政府关于加快推动制造业数字化转型智能化升级的号召，以上市为契机加快数智化转型步伐，成功申报并入选“2026年浙江省未来工厂试点企业名单”，明确以“电池管理系统专业化精益智造”为目标，不断推进智能化、数字化转型升级。公司围绕数字设计、智能制造、协同供应链、智能仓储、产品全生命周期管理等重点场景进行数字化建设，致力于打造国内一流的电池管理系统智能制造新模式。在电池管理系统产品生产中，智能设备和工艺的应用使生产周期大幅缩短，同时通过智能物流系统优化资源配置，强化整个产业链的智能化协同，从原材料采购、生产制造到产品交付的每一个环节，通过智能化改造来实现更高效、精准的管理。</w:t>
      </w:r>
    </w:p>
    <w:p w14:paraId="6569243D" w14:textId="77777777" w:rsidR="00DC1A34" w:rsidRPr="00FA0CCA" w:rsidRDefault="00000000" w:rsidP="00FA0CCA">
      <w:pPr>
        <w:spacing w:after="0" w:line="360" w:lineRule="auto"/>
        <w:ind w:firstLineChars="200" w:firstLine="482"/>
        <w:jc w:val="center"/>
        <w:rPr>
          <w:rFonts w:ascii="宋体" w:eastAsia="宋体" w:hAnsi="宋体" w:hint="eastAsia"/>
          <w:sz w:val="24"/>
        </w:rPr>
      </w:pPr>
      <w:r w:rsidRPr="00FA0CCA">
        <w:rPr>
          <w:rFonts w:ascii="宋体" w:eastAsia="宋体" w:hAnsi="宋体"/>
          <w:b/>
          <w:sz w:val="24"/>
        </w:rPr>
        <w:t>高特电子电池管理系统未来工厂</w:t>
      </w:r>
    </w:p>
    <w:p w14:paraId="0DA01992" w14:textId="32F46E9C" w:rsidR="00DC1A34" w:rsidRDefault="00DC1A34" w:rsidP="004D779C">
      <w:pPr>
        <w:spacing w:after="0" w:line="360" w:lineRule="auto"/>
        <w:jc w:val="center"/>
        <w:rPr>
          <w:rFonts w:ascii="宋体" w:eastAsia="宋体" w:hAnsi="宋体" w:hint="eastAsia"/>
          <w:sz w:val="24"/>
        </w:rPr>
      </w:pPr>
    </w:p>
    <w:p w14:paraId="2451253F" w14:textId="40FF7822" w:rsidR="00B8377E" w:rsidRPr="00FA0CCA" w:rsidRDefault="00B8377E" w:rsidP="004D779C">
      <w:pPr>
        <w:spacing w:after="0" w:line="360" w:lineRule="auto"/>
        <w:jc w:val="center"/>
        <w:rPr>
          <w:rFonts w:ascii="宋体" w:eastAsia="宋体" w:hAnsi="宋体" w:hint="eastAsia"/>
          <w:sz w:val="24"/>
        </w:rPr>
      </w:pPr>
      <w:r w:rsidRPr="00B8377E">
        <w:rPr>
          <w:rFonts w:ascii="宋体" w:eastAsia="宋体" w:hAnsi="宋体"/>
          <w:noProof/>
          <w:sz w:val="24"/>
        </w:rPr>
        <w:lastRenderedPageBreak/>
        <w:drawing>
          <wp:inline distT="0" distB="0" distL="0" distR="0" wp14:anchorId="2B91D204" wp14:editId="7D45103B">
            <wp:extent cx="5399405" cy="3335572"/>
            <wp:effectExtent l="0" t="0" r="0" b="0"/>
            <wp:docPr id="20225711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brightnessContrast bright="10000"/>
                              </a14:imgEffect>
                            </a14:imgLayer>
                          </a14:imgProps>
                        </a:ext>
                        <a:ext uri="{28A0092B-C50C-407E-A947-70E740481C1C}">
                          <a14:useLocalDpi xmlns:a14="http://schemas.microsoft.com/office/drawing/2010/main" val="0"/>
                        </a:ext>
                      </a:extLst>
                    </a:blip>
                    <a:srcRect t="12835" b="4696"/>
                    <a:stretch>
                      <a:fillRect/>
                    </a:stretch>
                  </pic:blipFill>
                  <pic:spPr bwMode="auto">
                    <a:xfrm>
                      <a:off x="0" y="0"/>
                      <a:ext cx="5400000" cy="3335940"/>
                    </a:xfrm>
                    <a:prstGeom prst="rect">
                      <a:avLst/>
                    </a:prstGeom>
                    <a:noFill/>
                    <a:ln>
                      <a:noFill/>
                    </a:ln>
                    <a:extLst>
                      <a:ext uri="{53640926-AAD7-44D8-BBD7-CCE9431645EC}">
                        <a14:shadowObscured xmlns:a14="http://schemas.microsoft.com/office/drawing/2010/main"/>
                      </a:ext>
                    </a:extLst>
                  </pic:spPr>
                </pic:pic>
              </a:graphicData>
            </a:graphic>
          </wp:inline>
        </w:drawing>
      </w:r>
    </w:p>
    <w:p w14:paraId="5201AE9C" w14:textId="77777777" w:rsidR="00DC1A34" w:rsidRPr="00FA0CCA" w:rsidRDefault="00000000" w:rsidP="00FA0CCA">
      <w:pPr>
        <w:spacing w:after="0" w:line="360" w:lineRule="auto"/>
        <w:ind w:firstLineChars="200" w:firstLine="482"/>
        <w:jc w:val="center"/>
        <w:rPr>
          <w:rFonts w:ascii="宋体" w:eastAsia="宋体" w:hAnsi="宋体" w:hint="eastAsia"/>
          <w:sz w:val="24"/>
        </w:rPr>
      </w:pPr>
      <w:r w:rsidRPr="00FA0CCA">
        <w:rPr>
          <w:rFonts w:ascii="宋体" w:eastAsia="宋体" w:hAnsi="宋体"/>
          <w:b/>
          <w:sz w:val="24"/>
        </w:rPr>
        <w:t>未来工厂部分自动化产线图</w:t>
      </w:r>
    </w:p>
    <w:p w14:paraId="259475D5" w14:textId="34DB8456" w:rsidR="00DC1A34" w:rsidRPr="00FA0CCA" w:rsidRDefault="00F90E96" w:rsidP="00F90E96">
      <w:pPr>
        <w:spacing w:after="0" w:line="360" w:lineRule="auto"/>
        <w:ind w:right="40"/>
        <w:jc w:val="center"/>
        <w:rPr>
          <w:rFonts w:ascii="宋体" w:eastAsia="宋体" w:hAnsi="宋体" w:hint="eastAsia"/>
          <w:sz w:val="24"/>
        </w:rPr>
      </w:pPr>
      <w:r w:rsidRPr="0017060D">
        <w:rPr>
          <w:noProof/>
        </w:rPr>
        <w:drawing>
          <wp:inline distT="0" distB="0" distL="0" distR="0" wp14:anchorId="64709F2C" wp14:editId="699A2646">
            <wp:extent cx="5400000" cy="1002690"/>
            <wp:effectExtent l="0" t="0" r="0" b="0"/>
            <wp:docPr id="1657190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lum bright="10000"/>
                      <a:extLst>
                        <a:ext uri="{28A0092B-C50C-407E-A947-70E740481C1C}">
                          <a14:useLocalDpi xmlns:a14="http://schemas.microsoft.com/office/drawing/2010/main" val="0"/>
                        </a:ext>
                      </a:extLst>
                    </a:blip>
                    <a:srcRect l="1936" r="865" b="23449"/>
                    <a:stretch>
                      <a:fillRect/>
                    </a:stretch>
                  </pic:blipFill>
                  <pic:spPr bwMode="auto">
                    <a:xfrm>
                      <a:off x="0" y="0"/>
                      <a:ext cx="5400000" cy="1002690"/>
                    </a:xfrm>
                    <a:prstGeom prst="rect">
                      <a:avLst/>
                    </a:prstGeom>
                    <a:noFill/>
                    <a:ln>
                      <a:noFill/>
                    </a:ln>
                    <a:extLst>
                      <a:ext uri="{53640926-AAD7-44D8-BBD7-CCE9431645EC}">
                        <a14:shadowObscured xmlns:a14="http://schemas.microsoft.com/office/drawing/2010/main"/>
                      </a:ext>
                    </a:extLst>
                  </pic:spPr>
                </pic:pic>
              </a:graphicData>
            </a:graphic>
          </wp:inline>
        </w:drawing>
      </w:r>
    </w:p>
    <w:p w14:paraId="4B793A14" w14:textId="77777777" w:rsidR="00DC1A34" w:rsidRPr="00FA0CCA" w:rsidRDefault="00000000" w:rsidP="00FA0CCA">
      <w:pPr>
        <w:spacing w:after="0" w:line="360" w:lineRule="auto"/>
        <w:ind w:right="40" w:firstLineChars="200" w:firstLine="480"/>
        <w:jc w:val="both"/>
        <w:rPr>
          <w:rFonts w:ascii="宋体" w:eastAsia="宋体" w:hAnsi="宋体" w:hint="eastAsia"/>
          <w:sz w:val="24"/>
        </w:rPr>
      </w:pPr>
      <w:r w:rsidRPr="00FA0CCA">
        <w:rPr>
          <w:rFonts w:ascii="宋体" w:eastAsia="宋体" w:hAnsi="宋体"/>
          <w:color w:val="000000"/>
          <w:sz w:val="24"/>
        </w:rPr>
        <w:t>展望2026年下半年，公司将继续筑牢主业根基，加强生产管理，积极提升核心竞争力与盈利能力，同时增强风险管理能力。</w:t>
      </w:r>
    </w:p>
    <w:p w14:paraId="04B5F8F8" w14:textId="77777777" w:rsidR="00DC1A34" w:rsidRPr="00FA0CCA" w:rsidRDefault="00000000" w:rsidP="00FA0CCA">
      <w:pPr>
        <w:spacing w:after="0" w:line="360" w:lineRule="auto"/>
        <w:ind w:right="40" w:firstLineChars="200" w:firstLine="480"/>
        <w:jc w:val="both"/>
        <w:rPr>
          <w:rFonts w:ascii="宋体" w:eastAsia="宋体" w:hAnsi="宋体" w:hint="eastAsia"/>
          <w:sz w:val="24"/>
        </w:rPr>
      </w:pPr>
      <w:r w:rsidRPr="00FA0CCA">
        <w:rPr>
          <w:rFonts w:ascii="宋体" w:eastAsia="宋体" w:hAnsi="宋体"/>
          <w:color w:val="000000"/>
          <w:sz w:val="24"/>
        </w:rPr>
        <w:t>一是以建设“未来工厂”为契机，进一步突破产能瓶颈，提升产品智能制造水平，为产品商业化量产提供坚实的产能支撑；</w:t>
      </w:r>
    </w:p>
    <w:p w14:paraId="541D048E" w14:textId="77777777" w:rsidR="00DC1A34" w:rsidRPr="00FA0CCA" w:rsidRDefault="00000000" w:rsidP="00FA0CCA">
      <w:pPr>
        <w:spacing w:after="0" w:line="360" w:lineRule="auto"/>
        <w:ind w:right="40" w:firstLineChars="200" w:firstLine="480"/>
        <w:jc w:val="both"/>
        <w:rPr>
          <w:rFonts w:ascii="宋体" w:eastAsia="宋体" w:hAnsi="宋体" w:hint="eastAsia"/>
          <w:sz w:val="24"/>
        </w:rPr>
      </w:pPr>
      <w:r w:rsidRPr="00FA0CCA">
        <w:rPr>
          <w:rFonts w:ascii="宋体" w:eastAsia="宋体" w:hAnsi="宋体"/>
          <w:color w:val="000000"/>
          <w:sz w:val="24"/>
        </w:rPr>
        <w:t>二是海外市场业务持续发力，积极提升品牌知名度，为海外客户提供本地化解决方案，持续扩大海外市场份额；</w:t>
      </w:r>
    </w:p>
    <w:p w14:paraId="784499D8" w14:textId="40031619" w:rsidR="00DC1A34" w:rsidRPr="00FA0CCA" w:rsidRDefault="00000000" w:rsidP="00FA0CCA">
      <w:pPr>
        <w:spacing w:after="0" w:line="360" w:lineRule="auto"/>
        <w:ind w:right="40" w:firstLineChars="200" w:firstLine="480"/>
        <w:jc w:val="both"/>
        <w:rPr>
          <w:rFonts w:ascii="宋体" w:eastAsia="宋体" w:hAnsi="宋体" w:hint="eastAsia"/>
          <w:sz w:val="24"/>
        </w:rPr>
      </w:pPr>
      <w:r w:rsidRPr="00FA0CCA">
        <w:rPr>
          <w:rFonts w:ascii="宋体" w:eastAsia="宋体" w:hAnsi="宋体"/>
          <w:color w:val="000000"/>
          <w:sz w:val="24"/>
        </w:rPr>
        <w:t>三是顺应工商业储能快速发展的浪潮，继续全力将公司研发的“拳头产品”ETANK工商业储能柜推向市场，打造利润</w:t>
      </w:r>
      <w:r w:rsidR="00C01434">
        <w:rPr>
          <w:rFonts w:ascii="宋体" w:eastAsia="宋体" w:hAnsi="宋体" w:hint="eastAsia"/>
          <w:color w:val="000000"/>
          <w:sz w:val="24"/>
        </w:rPr>
        <w:t>新的增长点</w:t>
      </w:r>
      <w:r w:rsidRPr="00FA0CCA">
        <w:rPr>
          <w:rFonts w:ascii="宋体" w:eastAsia="宋体" w:hAnsi="宋体"/>
          <w:color w:val="000000"/>
          <w:sz w:val="24"/>
        </w:rPr>
        <w:t>；</w:t>
      </w:r>
    </w:p>
    <w:p w14:paraId="7ACEE0A3" w14:textId="77777777" w:rsidR="00DC1A34" w:rsidRPr="00FA0CCA" w:rsidRDefault="00000000" w:rsidP="00FA0CCA">
      <w:pPr>
        <w:spacing w:after="0" w:line="360" w:lineRule="auto"/>
        <w:ind w:right="40" w:firstLineChars="200" w:firstLine="480"/>
        <w:jc w:val="both"/>
        <w:rPr>
          <w:rFonts w:ascii="宋体" w:eastAsia="宋体" w:hAnsi="宋体" w:hint="eastAsia"/>
          <w:sz w:val="24"/>
        </w:rPr>
      </w:pPr>
      <w:r w:rsidRPr="00FA0CCA">
        <w:rPr>
          <w:rFonts w:ascii="宋体" w:eastAsia="宋体" w:hAnsi="宋体"/>
          <w:color w:val="000000"/>
          <w:sz w:val="24"/>
        </w:rPr>
        <w:t>四是强化供应链管理，深化与关键供应商的战略合作，同时做好市场预期管理，加强市场价格走势研判，适时进行战略性备货，提升市场运营效能；</w:t>
      </w:r>
    </w:p>
    <w:p w14:paraId="6D8CC014" w14:textId="77777777" w:rsidR="00DC1A34" w:rsidRPr="00FA0CCA" w:rsidRDefault="00000000" w:rsidP="00FA0CCA">
      <w:pPr>
        <w:spacing w:after="0" w:line="360" w:lineRule="auto"/>
        <w:ind w:right="40" w:firstLineChars="200" w:firstLine="480"/>
        <w:jc w:val="both"/>
        <w:rPr>
          <w:rFonts w:ascii="宋体" w:eastAsia="宋体" w:hAnsi="宋体" w:hint="eastAsia"/>
          <w:sz w:val="24"/>
        </w:rPr>
      </w:pPr>
      <w:r w:rsidRPr="00FA0CCA">
        <w:rPr>
          <w:rFonts w:ascii="宋体" w:eastAsia="宋体" w:hAnsi="宋体"/>
          <w:color w:val="000000"/>
          <w:sz w:val="24"/>
        </w:rPr>
        <w:t>五是持续优化业务团队，加强售前支持队伍建设和培训，在客户方案制定阶段提前介入沟通，争取客户认可，建立更深层次的合作关系。</w:t>
      </w:r>
    </w:p>
    <w:p w14:paraId="4BB1AAA3" w14:textId="77777777" w:rsidR="00DC1A34" w:rsidRDefault="00000000">
      <w:pPr>
        <w:pStyle w:val="2"/>
        <w:spacing w:before="300" w:after="300" w:line="320" w:lineRule="exact"/>
        <w:rPr>
          <w:rFonts w:ascii="宋体" w:eastAsia="宋体" w:hAnsi="宋体" w:cs="宋体" w:hint="eastAsia"/>
          <w:b/>
          <w:bCs/>
          <w:sz w:val="24"/>
          <w:szCs w:val="24"/>
        </w:rPr>
      </w:pPr>
      <w:bookmarkStart w:id="15" w:name="_Toc988904"/>
      <w:r>
        <w:rPr>
          <w:rFonts w:ascii="宋体" w:eastAsia="宋体" w:hAnsi="宋体" w:cs="宋体"/>
          <w:b/>
          <w:bCs/>
          <w:sz w:val="24"/>
          <w:szCs w:val="24"/>
        </w:rPr>
        <w:lastRenderedPageBreak/>
        <w:t>二、核心竞争力分析</w:t>
      </w:r>
      <w:bookmarkEnd w:id="15"/>
    </w:p>
    <w:p w14:paraId="79EC144A" w14:textId="77777777" w:rsidR="008425EE" w:rsidRPr="00FA0CCA" w:rsidRDefault="00000000">
      <w:pPr>
        <w:pStyle w:val="a3"/>
        <w:spacing w:before="120" w:beforeAutospacing="0" w:after="120" w:afterAutospacing="0" w:line="360" w:lineRule="auto"/>
        <w:ind w:firstLine="482"/>
        <w:jc w:val="both"/>
        <w:divId w:val="1523477166"/>
        <w:rPr>
          <w:rFonts w:ascii="等线" w:eastAsia="等线" w:hAnsi="等线" w:hint="eastAsia"/>
        </w:rPr>
      </w:pPr>
      <w:r w:rsidRPr="00FA0CCA">
        <w:rPr>
          <w:rStyle w:val="a4"/>
          <w:rFonts w:hint="eastAsia"/>
        </w:rPr>
        <w:t>（一）研发优势：深厚积累与标准引领</w:t>
      </w:r>
    </w:p>
    <w:p w14:paraId="70D35C5B" w14:textId="77777777" w:rsidR="008425EE" w:rsidRPr="00FA0CCA" w:rsidRDefault="00000000">
      <w:pPr>
        <w:pStyle w:val="a3"/>
        <w:spacing w:before="0" w:beforeAutospacing="0" w:after="0" w:afterAutospacing="0" w:line="360" w:lineRule="auto"/>
        <w:ind w:firstLine="480"/>
        <w:jc w:val="both"/>
        <w:divId w:val="1523477166"/>
        <w:rPr>
          <w:rFonts w:ascii="等线" w:eastAsia="等线" w:hAnsi="等线" w:hint="eastAsia"/>
        </w:rPr>
      </w:pPr>
      <w:r w:rsidRPr="00FA0CCA">
        <w:rPr>
          <w:rFonts w:hint="eastAsia"/>
        </w:rPr>
        <w:t>公司自1998年起深耕BMS领域，拥有超过20年的技术积淀，研发人员经验丰富，对BMS产品的应用和发展趋势理解深刻，成功开发了多项关键核心技术。报告期内，公司新增获授发明专利6项，实用新型专利8项，软件著作权5项，参与团体标准发布3项。截至2026年6月30日，公司研发团队规模达189人，占期末员工总数的33.10%；已取得境内有效发明专利66项、境外专利9项、境内有效实用新型专利67项，软件著作权73项、集成电路布图设计专有权1项；深度参与储能行业标准体系建设，累计主导/参与国家/行业/团体/地方标准37项，其中主导或参与起草5项BMS相关国家标准、6项行业标准，承担/参与国家级研发课题2项、省级研发课题4项，技术先发优势显著。</w:t>
      </w:r>
    </w:p>
    <w:p w14:paraId="778B0A76" w14:textId="77777777" w:rsidR="008425EE" w:rsidRPr="00FA0CCA" w:rsidRDefault="00000000">
      <w:pPr>
        <w:pStyle w:val="a3"/>
        <w:spacing w:before="120" w:beforeAutospacing="0" w:after="120" w:afterAutospacing="0" w:line="360" w:lineRule="auto"/>
        <w:ind w:firstLine="482"/>
        <w:jc w:val="both"/>
        <w:divId w:val="1523477166"/>
        <w:rPr>
          <w:rFonts w:ascii="等线" w:eastAsia="等线" w:hAnsi="等线" w:hint="eastAsia"/>
        </w:rPr>
      </w:pPr>
      <w:r w:rsidRPr="00FA0CCA">
        <w:rPr>
          <w:rStyle w:val="a4"/>
          <w:rFonts w:hint="eastAsia"/>
        </w:rPr>
        <w:t>（二）技术优势：核心技术突破</w:t>
      </w:r>
    </w:p>
    <w:p w14:paraId="2C1D575D" w14:textId="77777777" w:rsidR="008425EE" w:rsidRPr="00FA0CCA" w:rsidRDefault="00000000">
      <w:pPr>
        <w:pStyle w:val="a3"/>
        <w:spacing w:before="0" w:beforeAutospacing="0" w:after="0" w:afterAutospacing="0" w:line="360" w:lineRule="auto"/>
        <w:ind w:firstLine="480"/>
        <w:jc w:val="both"/>
        <w:divId w:val="1523477166"/>
        <w:rPr>
          <w:rFonts w:ascii="等线" w:eastAsia="等线" w:hAnsi="等线" w:hint="eastAsia"/>
        </w:rPr>
      </w:pPr>
      <w:r w:rsidRPr="00FA0CCA">
        <w:rPr>
          <w:rFonts w:hint="eastAsia"/>
        </w:rPr>
        <w:t>历经二十余年的技术创新和沉淀，公司在电池管理系统核心芯片、双向主动均衡技术、电池性能SOX诊断算法、智慧运维算法、能量管理算法、数据处理及分析统计算法等方面积累了丰富的经验，具备较强的技术优势，合作研发AFE信息采集芯片（GT1812/2818）和双向主动均衡芯片（GT3801/GT4801），已实现BMS产品中核心芯片的全面进口替代，主要产品拥有自主知识产权和自主品牌。公司双向主动均衡芯片（GT3801/GT4801）在适配储能应用场景、电池包/电池簇单体电池串数、主动均衡拓扑架构、主动均衡转换效率、主动均衡软硬件保护逻辑、软件均衡策略等技术方面均具有竞争优势，在均衡保护、故障诊断、高低压隔离、通讯方式、软件调节等多个技术指标上优于市场同类芯片。</w:t>
      </w:r>
    </w:p>
    <w:p w14:paraId="7CAD666B" w14:textId="77777777" w:rsidR="008425EE" w:rsidRPr="00FA0CCA" w:rsidRDefault="00000000">
      <w:pPr>
        <w:pStyle w:val="a3"/>
        <w:spacing w:before="0" w:beforeAutospacing="0" w:after="0" w:afterAutospacing="0" w:line="360" w:lineRule="auto"/>
        <w:ind w:firstLine="480"/>
        <w:jc w:val="both"/>
        <w:divId w:val="1523477166"/>
        <w:rPr>
          <w:rFonts w:ascii="等线" w:eastAsia="等线" w:hAnsi="等线" w:hint="eastAsia"/>
        </w:rPr>
      </w:pPr>
      <w:r w:rsidRPr="00FA0CCA">
        <w:rPr>
          <w:rFonts w:hint="eastAsia"/>
        </w:rPr>
        <w:t>公司根据行业技术发展趋势持续进行技术迭代，研发单体电池电压、温度、安全阀等多维采样技术，开发基于半导体封装技术的温度传感器，构建基于灾变机理和数据时域分析的电池安全评价体系，将温度传感器芯片、安全阀状态感知传感器等高精度检测传感组件进行高度集成化设计并形成智能电池集成母排，并与电池单体集成组装后形成智能模组，显著提升储能电池系统的安全性，减少乃至杜绝由于电池热失控引起的燃烧事故。</w:t>
      </w:r>
    </w:p>
    <w:p w14:paraId="233F1CB2" w14:textId="77777777" w:rsidR="008425EE" w:rsidRPr="00FA0CCA" w:rsidRDefault="00000000">
      <w:pPr>
        <w:pStyle w:val="a3"/>
        <w:spacing w:before="120" w:beforeAutospacing="0" w:after="120" w:afterAutospacing="0" w:line="360" w:lineRule="auto"/>
        <w:ind w:firstLine="482"/>
        <w:jc w:val="both"/>
        <w:divId w:val="1523477166"/>
        <w:rPr>
          <w:rFonts w:ascii="等线" w:eastAsia="等线" w:hAnsi="等线" w:hint="eastAsia"/>
        </w:rPr>
      </w:pPr>
      <w:r w:rsidRPr="00FA0CCA">
        <w:rPr>
          <w:rStyle w:val="a4"/>
          <w:rFonts w:hint="eastAsia"/>
        </w:rPr>
        <w:t>（三）产品性能优势：高可靠性与全场景适配</w:t>
      </w:r>
    </w:p>
    <w:p w14:paraId="473C9C06" w14:textId="77777777" w:rsidR="008425EE" w:rsidRPr="00FA0CCA" w:rsidRDefault="00000000">
      <w:pPr>
        <w:pStyle w:val="a3"/>
        <w:spacing w:before="0" w:beforeAutospacing="0" w:after="0" w:afterAutospacing="0" w:line="360" w:lineRule="auto"/>
        <w:ind w:firstLine="480"/>
        <w:jc w:val="both"/>
        <w:divId w:val="1523477166"/>
        <w:rPr>
          <w:rFonts w:ascii="等线" w:eastAsia="等线" w:hAnsi="等线" w:hint="eastAsia"/>
        </w:rPr>
      </w:pPr>
      <w:r w:rsidRPr="00FA0CCA">
        <w:rPr>
          <w:rFonts w:hint="eastAsia"/>
        </w:rPr>
        <w:t>公司以市场需求为导向构建产品研发体系，形成全场景适配和高可靠性的产品优势：</w:t>
      </w:r>
    </w:p>
    <w:p w14:paraId="7B3A7754" w14:textId="77777777" w:rsidR="008425EE" w:rsidRPr="00FA0CCA" w:rsidRDefault="00000000">
      <w:pPr>
        <w:pStyle w:val="a3"/>
        <w:spacing w:before="0" w:beforeAutospacing="0" w:after="0" w:afterAutospacing="0" w:line="360" w:lineRule="auto"/>
        <w:ind w:firstLine="480"/>
        <w:jc w:val="both"/>
        <w:divId w:val="1523477166"/>
        <w:rPr>
          <w:rFonts w:ascii="等线" w:eastAsia="等线" w:hAnsi="等线" w:hint="eastAsia"/>
        </w:rPr>
      </w:pPr>
      <w:r w:rsidRPr="00FA0CCA">
        <w:rPr>
          <w:rFonts w:hint="eastAsia"/>
        </w:rPr>
        <w:t>1.全场景产品矩阵</w:t>
      </w:r>
    </w:p>
    <w:p w14:paraId="0D00D9F7" w14:textId="77777777" w:rsidR="008425EE" w:rsidRPr="00FA0CCA" w:rsidRDefault="00000000">
      <w:pPr>
        <w:pStyle w:val="a3"/>
        <w:spacing w:before="0" w:beforeAutospacing="0" w:after="0" w:afterAutospacing="0" w:line="360" w:lineRule="auto"/>
        <w:ind w:firstLine="480"/>
        <w:jc w:val="both"/>
        <w:divId w:val="1523477166"/>
        <w:rPr>
          <w:rFonts w:ascii="等线" w:eastAsia="等线" w:hAnsi="等线" w:hint="eastAsia"/>
        </w:rPr>
      </w:pPr>
      <w:r w:rsidRPr="00FA0CCA">
        <w:rPr>
          <w:rFonts w:hint="eastAsia"/>
        </w:rPr>
        <w:lastRenderedPageBreak/>
        <w:t>公司构建覆盖储能（含电源侧、电网侧和用户侧）、动力电池和后备电源场景的BMS产品矩阵，适配锂电、铅酸蓄电池等多技术路线，核心产品具有适配全场景及各种极端环境运行能力，系统兼容性通过头部厂商的应用验证及国标GB/T 34131等认证。</w:t>
      </w:r>
    </w:p>
    <w:p w14:paraId="74B6835D" w14:textId="77777777" w:rsidR="008425EE" w:rsidRPr="00FA0CCA" w:rsidRDefault="00000000">
      <w:pPr>
        <w:pStyle w:val="a3"/>
        <w:spacing w:before="0" w:beforeAutospacing="0" w:after="0" w:afterAutospacing="0" w:line="360" w:lineRule="auto"/>
        <w:ind w:firstLine="480"/>
        <w:jc w:val="both"/>
        <w:divId w:val="1523477166"/>
        <w:rPr>
          <w:rFonts w:ascii="等线" w:eastAsia="等线" w:hAnsi="等线" w:hint="eastAsia"/>
        </w:rPr>
      </w:pPr>
      <w:r w:rsidRPr="00FA0CCA">
        <w:rPr>
          <w:rFonts w:hint="eastAsia"/>
        </w:rPr>
        <w:t>2.国际体系认证与规模化应用</w:t>
      </w:r>
    </w:p>
    <w:p w14:paraId="18DA6E30" w14:textId="77777777" w:rsidR="008425EE" w:rsidRPr="00FA0CCA" w:rsidRDefault="00000000">
      <w:pPr>
        <w:pStyle w:val="a3"/>
        <w:spacing w:before="0" w:beforeAutospacing="0" w:after="0" w:afterAutospacing="0" w:line="360" w:lineRule="auto"/>
        <w:ind w:firstLine="480"/>
        <w:jc w:val="both"/>
        <w:divId w:val="1523477166"/>
        <w:rPr>
          <w:rFonts w:ascii="等线" w:eastAsia="等线" w:hAnsi="等线" w:hint="eastAsia"/>
        </w:rPr>
      </w:pPr>
      <w:r w:rsidRPr="00FA0CCA">
        <w:rPr>
          <w:rFonts w:hint="eastAsia"/>
        </w:rPr>
        <w:t>公司主要产品取得国际IEC/UL安规及功能安全认证和RoHS、REACH、CSA等认证，满足欧美澳主流市场准入要求，已规模化应用于海外大型储能项目，产品可靠性与国际竞争力得到充分验证。基于核心芯片（GT2818/GT3801/GT4801）与智能算法的技术优势，公司持续为全球能源安全提供高标准解决方案。</w:t>
      </w:r>
    </w:p>
    <w:p w14:paraId="0EC1F464" w14:textId="77777777" w:rsidR="008425EE" w:rsidRPr="00FA0CCA" w:rsidRDefault="00000000">
      <w:pPr>
        <w:pStyle w:val="a3"/>
        <w:spacing w:before="120" w:beforeAutospacing="0" w:after="120" w:afterAutospacing="0" w:line="360" w:lineRule="auto"/>
        <w:ind w:firstLine="482"/>
        <w:jc w:val="both"/>
        <w:divId w:val="1523477166"/>
        <w:rPr>
          <w:rFonts w:ascii="等线" w:eastAsia="等线" w:hAnsi="等线" w:hint="eastAsia"/>
        </w:rPr>
      </w:pPr>
      <w:r w:rsidRPr="00FA0CCA">
        <w:rPr>
          <w:rStyle w:val="a4"/>
          <w:rFonts w:hint="eastAsia"/>
        </w:rPr>
        <w:t>（四）品牌优势：头部客户背书与行业权威认可</w:t>
      </w:r>
    </w:p>
    <w:p w14:paraId="41C968B6" w14:textId="77777777" w:rsidR="008425EE" w:rsidRPr="00FA0CCA" w:rsidRDefault="00000000">
      <w:pPr>
        <w:pStyle w:val="a3"/>
        <w:spacing w:before="0" w:beforeAutospacing="0" w:after="0" w:afterAutospacing="0" w:line="360" w:lineRule="auto"/>
        <w:ind w:firstLine="480"/>
        <w:jc w:val="both"/>
        <w:divId w:val="1523477166"/>
        <w:rPr>
          <w:rFonts w:ascii="等线" w:eastAsia="等线" w:hAnsi="等线" w:hint="eastAsia"/>
        </w:rPr>
      </w:pPr>
      <w:r w:rsidRPr="00FA0CCA">
        <w:rPr>
          <w:rFonts w:hint="eastAsia"/>
        </w:rPr>
        <w:t>基于能源安全性考虑，BMS下游领域客户对产品各项指标的要求非常严格，因此在选择供应商时十分重视其行业知名度和品牌口碑。公司深耕BMS行业多年，凭借持续不断的技术创新、优质的产品质量和长期的市场培育，已经具有良好的市场口碑和较高的客户认可度，建立了突出的品牌优势，在维护和拓展客户中起到重要作用。目前公司客户已经覆盖国内众多大型知名储能领域客户，并建立了良好的合作关系。公司连续多年荣获ESIE/CESA/EESA等行业机构颁发的多项权威荣誉，包括“中国储能产业最佳BMS供应商”“新型工商业储能最佳解决方案奖”等，品牌溢价能力持续凸显。</w:t>
      </w:r>
    </w:p>
    <w:p w14:paraId="66C2D36C" w14:textId="77777777" w:rsidR="00DC1A34" w:rsidRDefault="00000000">
      <w:pPr>
        <w:pStyle w:val="2"/>
        <w:spacing w:before="300" w:after="300" w:line="320" w:lineRule="exact"/>
        <w:rPr>
          <w:rFonts w:ascii="宋体" w:eastAsia="宋体" w:hAnsi="宋体" w:cs="宋体" w:hint="eastAsia"/>
          <w:b/>
          <w:bCs/>
          <w:sz w:val="24"/>
          <w:szCs w:val="24"/>
        </w:rPr>
      </w:pPr>
      <w:bookmarkStart w:id="16" w:name="_Toc988905"/>
      <w:r>
        <w:rPr>
          <w:rFonts w:ascii="宋体" w:eastAsia="宋体" w:hAnsi="宋体" w:cs="宋体"/>
          <w:b/>
          <w:bCs/>
          <w:sz w:val="24"/>
          <w:szCs w:val="24"/>
        </w:rPr>
        <w:t>三、主营业务分析</w:t>
      </w:r>
      <w:bookmarkEnd w:id="16"/>
    </w:p>
    <w:p w14:paraId="5B35D71C"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概述</w:t>
      </w:r>
    </w:p>
    <w:p w14:paraId="3B8A3732"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参见“一、报告期内公司从事的主要业务”相关内容。</w:t>
      </w:r>
    </w:p>
    <w:p w14:paraId="407453D4"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主要财务数据同比变动情况</w:t>
      </w:r>
    </w:p>
    <w:p w14:paraId="49C0BD9D"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DC1A34" w14:paraId="2AB5B614"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2370276" w14:textId="77777777" w:rsidR="00DC1A34" w:rsidRDefault="00DC1A34">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36614D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本报告期</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E3ABA9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上年同期</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E147FE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同比增减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37BAD5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变动原因</w:t>
            </w:r>
          </w:p>
        </w:tc>
      </w:tr>
      <w:tr w:rsidR="00DC1A34" w14:paraId="6205423F"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816DE1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营业收入</w:t>
            </w:r>
          </w:p>
        </w:tc>
        <w:tc>
          <w:tcPr>
            <w:tcW w:w="1928" w:type="dxa"/>
            <w:tcBorders>
              <w:top w:val="single" w:sz="2" w:space="0" w:color="auto"/>
              <w:left w:val="single" w:sz="2" w:space="0" w:color="auto"/>
              <w:bottom w:val="single" w:sz="2" w:space="0" w:color="auto"/>
              <w:right w:val="single" w:sz="2" w:space="0" w:color="auto"/>
            </w:tcBorders>
            <w:vAlign w:val="center"/>
          </w:tcPr>
          <w:p w14:paraId="405283A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479,532,039.33</w:t>
            </w:r>
          </w:p>
        </w:tc>
        <w:tc>
          <w:tcPr>
            <w:tcW w:w="1928" w:type="dxa"/>
            <w:tcBorders>
              <w:top w:val="single" w:sz="2" w:space="0" w:color="auto"/>
              <w:left w:val="single" w:sz="2" w:space="0" w:color="auto"/>
              <w:bottom w:val="single" w:sz="2" w:space="0" w:color="auto"/>
              <w:right w:val="single" w:sz="2" w:space="0" w:color="auto"/>
            </w:tcBorders>
            <w:vAlign w:val="center"/>
          </w:tcPr>
          <w:p w14:paraId="3892589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507,289,969.53</w:t>
            </w:r>
          </w:p>
        </w:tc>
        <w:tc>
          <w:tcPr>
            <w:tcW w:w="1928" w:type="dxa"/>
            <w:tcBorders>
              <w:top w:val="single" w:sz="2" w:space="0" w:color="auto"/>
              <w:left w:val="single" w:sz="2" w:space="0" w:color="auto"/>
              <w:bottom w:val="single" w:sz="2" w:space="0" w:color="auto"/>
              <w:right w:val="single" w:sz="2" w:space="0" w:color="auto"/>
            </w:tcBorders>
            <w:vAlign w:val="center"/>
          </w:tcPr>
          <w:p w14:paraId="615D836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-5.47%</w:t>
            </w:r>
          </w:p>
        </w:tc>
        <w:tc>
          <w:tcPr>
            <w:tcW w:w="1928" w:type="dxa"/>
            <w:tcBorders>
              <w:top w:val="single" w:sz="2" w:space="0" w:color="auto"/>
              <w:left w:val="single" w:sz="2" w:space="0" w:color="auto"/>
              <w:bottom w:val="single" w:sz="2" w:space="0" w:color="auto"/>
              <w:right w:val="single" w:sz="2" w:space="0" w:color="auto"/>
            </w:tcBorders>
            <w:vAlign w:val="center"/>
          </w:tcPr>
          <w:p w14:paraId="5B86EB7F" w14:textId="77777777" w:rsidR="00DC1A34" w:rsidRDefault="00DC1A34">
            <w:pPr>
              <w:spacing w:after="0" w:line="240" w:lineRule="exact"/>
              <w:rPr>
                <w:rFonts w:ascii="宋体" w:eastAsia="宋体" w:hAnsi="宋体" w:cs="宋体" w:hint="eastAsia"/>
                <w:sz w:val="18"/>
                <w:szCs w:val="18"/>
              </w:rPr>
            </w:pPr>
          </w:p>
        </w:tc>
      </w:tr>
      <w:tr w:rsidR="00DC1A34" w14:paraId="2FFCE3B1"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ECB664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营业成本</w:t>
            </w:r>
          </w:p>
        </w:tc>
        <w:tc>
          <w:tcPr>
            <w:tcW w:w="1928" w:type="dxa"/>
            <w:tcBorders>
              <w:top w:val="single" w:sz="2" w:space="0" w:color="auto"/>
              <w:left w:val="single" w:sz="2" w:space="0" w:color="auto"/>
              <w:bottom w:val="single" w:sz="2" w:space="0" w:color="auto"/>
              <w:right w:val="single" w:sz="2" w:space="0" w:color="auto"/>
            </w:tcBorders>
            <w:vAlign w:val="center"/>
          </w:tcPr>
          <w:p w14:paraId="5C202B4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363,608,605.52</w:t>
            </w:r>
          </w:p>
        </w:tc>
        <w:tc>
          <w:tcPr>
            <w:tcW w:w="1928" w:type="dxa"/>
            <w:tcBorders>
              <w:top w:val="single" w:sz="2" w:space="0" w:color="auto"/>
              <w:left w:val="single" w:sz="2" w:space="0" w:color="auto"/>
              <w:bottom w:val="single" w:sz="2" w:space="0" w:color="auto"/>
              <w:right w:val="single" w:sz="2" w:space="0" w:color="auto"/>
            </w:tcBorders>
            <w:vAlign w:val="center"/>
          </w:tcPr>
          <w:p w14:paraId="592A241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395,622,462.16</w:t>
            </w:r>
          </w:p>
        </w:tc>
        <w:tc>
          <w:tcPr>
            <w:tcW w:w="1928" w:type="dxa"/>
            <w:tcBorders>
              <w:top w:val="single" w:sz="2" w:space="0" w:color="auto"/>
              <w:left w:val="single" w:sz="2" w:space="0" w:color="auto"/>
              <w:bottom w:val="single" w:sz="2" w:space="0" w:color="auto"/>
              <w:right w:val="single" w:sz="2" w:space="0" w:color="auto"/>
            </w:tcBorders>
            <w:vAlign w:val="center"/>
          </w:tcPr>
          <w:p w14:paraId="40B6FDD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-8.09%</w:t>
            </w:r>
          </w:p>
        </w:tc>
        <w:tc>
          <w:tcPr>
            <w:tcW w:w="1928" w:type="dxa"/>
            <w:tcBorders>
              <w:top w:val="single" w:sz="2" w:space="0" w:color="auto"/>
              <w:left w:val="single" w:sz="2" w:space="0" w:color="auto"/>
              <w:bottom w:val="single" w:sz="2" w:space="0" w:color="auto"/>
              <w:right w:val="single" w:sz="2" w:space="0" w:color="auto"/>
            </w:tcBorders>
            <w:vAlign w:val="center"/>
          </w:tcPr>
          <w:p w14:paraId="4733F9A4" w14:textId="77777777" w:rsidR="00DC1A34" w:rsidRDefault="00DC1A34">
            <w:pPr>
              <w:spacing w:after="0" w:line="240" w:lineRule="exact"/>
              <w:rPr>
                <w:rFonts w:ascii="宋体" w:eastAsia="宋体" w:hAnsi="宋体" w:cs="宋体" w:hint="eastAsia"/>
                <w:sz w:val="18"/>
                <w:szCs w:val="18"/>
              </w:rPr>
            </w:pPr>
          </w:p>
        </w:tc>
      </w:tr>
      <w:tr w:rsidR="00DC1A34" w14:paraId="6573D752"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3B7D25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销售费用</w:t>
            </w:r>
          </w:p>
        </w:tc>
        <w:tc>
          <w:tcPr>
            <w:tcW w:w="1928" w:type="dxa"/>
            <w:tcBorders>
              <w:top w:val="single" w:sz="2" w:space="0" w:color="auto"/>
              <w:left w:val="single" w:sz="2" w:space="0" w:color="auto"/>
              <w:bottom w:val="single" w:sz="2" w:space="0" w:color="auto"/>
              <w:right w:val="single" w:sz="2" w:space="0" w:color="auto"/>
            </w:tcBorders>
            <w:vAlign w:val="center"/>
          </w:tcPr>
          <w:p w14:paraId="0E0D5A0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23,917,744.55</w:t>
            </w:r>
          </w:p>
        </w:tc>
        <w:tc>
          <w:tcPr>
            <w:tcW w:w="1928" w:type="dxa"/>
            <w:tcBorders>
              <w:top w:val="single" w:sz="2" w:space="0" w:color="auto"/>
              <w:left w:val="single" w:sz="2" w:space="0" w:color="auto"/>
              <w:bottom w:val="single" w:sz="2" w:space="0" w:color="auto"/>
              <w:right w:val="single" w:sz="2" w:space="0" w:color="auto"/>
            </w:tcBorders>
            <w:vAlign w:val="center"/>
          </w:tcPr>
          <w:p w14:paraId="3143932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23,002,515.43</w:t>
            </w:r>
          </w:p>
        </w:tc>
        <w:tc>
          <w:tcPr>
            <w:tcW w:w="1928" w:type="dxa"/>
            <w:tcBorders>
              <w:top w:val="single" w:sz="2" w:space="0" w:color="auto"/>
              <w:left w:val="single" w:sz="2" w:space="0" w:color="auto"/>
              <w:bottom w:val="single" w:sz="2" w:space="0" w:color="auto"/>
              <w:right w:val="single" w:sz="2" w:space="0" w:color="auto"/>
            </w:tcBorders>
            <w:vAlign w:val="center"/>
          </w:tcPr>
          <w:p w14:paraId="0870825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3.98%</w:t>
            </w:r>
          </w:p>
        </w:tc>
        <w:tc>
          <w:tcPr>
            <w:tcW w:w="1928" w:type="dxa"/>
            <w:tcBorders>
              <w:top w:val="single" w:sz="2" w:space="0" w:color="auto"/>
              <w:left w:val="single" w:sz="2" w:space="0" w:color="auto"/>
              <w:bottom w:val="single" w:sz="2" w:space="0" w:color="auto"/>
              <w:right w:val="single" w:sz="2" w:space="0" w:color="auto"/>
            </w:tcBorders>
            <w:vAlign w:val="center"/>
          </w:tcPr>
          <w:p w14:paraId="5F449779" w14:textId="77777777" w:rsidR="00DC1A34" w:rsidRDefault="00DC1A34">
            <w:pPr>
              <w:spacing w:after="0" w:line="240" w:lineRule="exact"/>
              <w:rPr>
                <w:rFonts w:ascii="宋体" w:eastAsia="宋体" w:hAnsi="宋体" w:cs="宋体" w:hint="eastAsia"/>
                <w:sz w:val="18"/>
                <w:szCs w:val="18"/>
              </w:rPr>
            </w:pPr>
          </w:p>
        </w:tc>
      </w:tr>
      <w:tr w:rsidR="00DC1A34" w14:paraId="38361A41"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81840E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管理费用</w:t>
            </w:r>
          </w:p>
        </w:tc>
        <w:tc>
          <w:tcPr>
            <w:tcW w:w="1928" w:type="dxa"/>
            <w:tcBorders>
              <w:top w:val="single" w:sz="2" w:space="0" w:color="auto"/>
              <w:left w:val="single" w:sz="2" w:space="0" w:color="auto"/>
              <w:bottom w:val="single" w:sz="2" w:space="0" w:color="auto"/>
              <w:right w:val="single" w:sz="2" w:space="0" w:color="auto"/>
            </w:tcBorders>
            <w:vAlign w:val="center"/>
          </w:tcPr>
          <w:p w14:paraId="457DB44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23,603,766.99</w:t>
            </w:r>
          </w:p>
        </w:tc>
        <w:tc>
          <w:tcPr>
            <w:tcW w:w="1928" w:type="dxa"/>
            <w:tcBorders>
              <w:top w:val="single" w:sz="2" w:space="0" w:color="auto"/>
              <w:left w:val="single" w:sz="2" w:space="0" w:color="auto"/>
              <w:bottom w:val="single" w:sz="2" w:space="0" w:color="auto"/>
              <w:right w:val="single" w:sz="2" w:space="0" w:color="auto"/>
            </w:tcBorders>
            <w:vAlign w:val="center"/>
          </w:tcPr>
          <w:p w14:paraId="0279FF0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15,057,794.02</w:t>
            </w:r>
          </w:p>
        </w:tc>
        <w:tc>
          <w:tcPr>
            <w:tcW w:w="1928" w:type="dxa"/>
            <w:tcBorders>
              <w:top w:val="single" w:sz="2" w:space="0" w:color="auto"/>
              <w:left w:val="single" w:sz="2" w:space="0" w:color="auto"/>
              <w:bottom w:val="single" w:sz="2" w:space="0" w:color="auto"/>
              <w:right w:val="single" w:sz="2" w:space="0" w:color="auto"/>
            </w:tcBorders>
            <w:vAlign w:val="center"/>
          </w:tcPr>
          <w:p w14:paraId="1D38A2D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56.75%</w:t>
            </w:r>
          </w:p>
        </w:tc>
        <w:tc>
          <w:tcPr>
            <w:tcW w:w="1928" w:type="dxa"/>
            <w:tcBorders>
              <w:top w:val="single" w:sz="2" w:space="0" w:color="auto"/>
              <w:left w:val="single" w:sz="2" w:space="0" w:color="auto"/>
              <w:bottom w:val="single" w:sz="2" w:space="0" w:color="auto"/>
              <w:right w:val="single" w:sz="2" w:space="0" w:color="auto"/>
            </w:tcBorders>
            <w:vAlign w:val="center"/>
          </w:tcPr>
          <w:p w14:paraId="20CB743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主要系职工薪酬增加、募投项目转固折旧及摊销增加、上市相关费用增加所致。</w:t>
            </w:r>
          </w:p>
        </w:tc>
      </w:tr>
      <w:tr w:rsidR="00DC1A34" w14:paraId="41833A8F"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E99F2E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财务费用</w:t>
            </w:r>
          </w:p>
        </w:tc>
        <w:tc>
          <w:tcPr>
            <w:tcW w:w="1928" w:type="dxa"/>
            <w:tcBorders>
              <w:top w:val="single" w:sz="2" w:space="0" w:color="auto"/>
              <w:left w:val="single" w:sz="2" w:space="0" w:color="auto"/>
              <w:bottom w:val="single" w:sz="2" w:space="0" w:color="auto"/>
              <w:right w:val="single" w:sz="2" w:space="0" w:color="auto"/>
            </w:tcBorders>
            <w:vAlign w:val="center"/>
          </w:tcPr>
          <w:p w14:paraId="43083FB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2,954,148.60</w:t>
            </w:r>
          </w:p>
        </w:tc>
        <w:tc>
          <w:tcPr>
            <w:tcW w:w="1928" w:type="dxa"/>
            <w:tcBorders>
              <w:top w:val="single" w:sz="2" w:space="0" w:color="auto"/>
              <w:left w:val="single" w:sz="2" w:space="0" w:color="auto"/>
              <w:bottom w:val="single" w:sz="2" w:space="0" w:color="auto"/>
              <w:right w:val="single" w:sz="2" w:space="0" w:color="auto"/>
            </w:tcBorders>
            <w:vAlign w:val="center"/>
          </w:tcPr>
          <w:p w14:paraId="2E821BD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-208,160.97</w:t>
            </w:r>
          </w:p>
        </w:tc>
        <w:tc>
          <w:tcPr>
            <w:tcW w:w="1928" w:type="dxa"/>
            <w:tcBorders>
              <w:top w:val="single" w:sz="2" w:space="0" w:color="auto"/>
              <w:left w:val="single" w:sz="2" w:space="0" w:color="auto"/>
              <w:bottom w:val="single" w:sz="2" w:space="0" w:color="auto"/>
              <w:right w:val="single" w:sz="2" w:space="0" w:color="auto"/>
            </w:tcBorders>
            <w:vAlign w:val="center"/>
          </w:tcPr>
          <w:p w14:paraId="5073BDD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-1,519.17%</w:t>
            </w:r>
          </w:p>
        </w:tc>
        <w:tc>
          <w:tcPr>
            <w:tcW w:w="1928" w:type="dxa"/>
            <w:tcBorders>
              <w:top w:val="single" w:sz="2" w:space="0" w:color="auto"/>
              <w:left w:val="single" w:sz="2" w:space="0" w:color="auto"/>
              <w:bottom w:val="single" w:sz="2" w:space="0" w:color="auto"/>
              <w:right w:val="single" w:sz="2" w:space="0" w:color="auto"/>
            </w:tcBorders>
            <w:vAlign w:val="center"/>
          </w:tcPr>
          <w:p w14:paraId="0346785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主要系募投项目转固后专项借款利息费用化以及汇兑损失增加所致。</w:t>
            </w:r>
          </w:p>
        </w:tc>
      </w:tr>
      <w:tr w:rsidR="00DC1A34" w14:paraId="76E0F6E6"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26A461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所得税费用</w:t>
            </w:r>
          </w:p>
        </w:tc>
        <w:tc>
          <w:tcPr>
            <w:tcW w:w="1928" w:type="dxa"/>
            <w:tcBorders>
              <w:top w:val="single" w:sz="2" w:space="0" w:color="auto"/>
              <w:left w:val="single" w:sz="2" w:space="0" w:color="auto"/>
              <w:bottom w:val="single" w:sz="2" w:space="0" w:color="auto"/>
              <w:right w:val="single" w:sz="2" w:space="0" w:color="auto"/>
            </w:tcBorders>
            <w:vAlign w:val="center"/>
          </w:tcPr>
          <w:p w14:paraId="220F851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747,658.88</w:t>
            </w:r>
          </w:p>
        </w:tc>
        <w:tc>
          <w:tcPr>
            <w:tcW w:w="1928" w:type="dxa"/>
            <w:tcBorders>
              <w:top w:val="single" w:sz="2" w:space="0" w:color="auto"/>
              <w:left w:val="single" w:sz="2" w:space="0" w:color="auto"/>
              <w:bottom w:val="single" w:sz="2" w:space="0" w:color="auto"/>
              <w:right w:val="single" w:sz="2" w:space="0" w:color="auto"/>
            </w:tcBorders>
            <w:vAlign w:val="center"/>
          </w:tcPr>
          <w:p w14:paraId="4870DD8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4,051,203.21</w:t>
            </w:r>
          </w:p>
        </w:tc>
        <w:tc>
          <w:tcPr>
            <w:tcW w:w="1928" w:type="dxa"/>
            <w:tcBorders>
              <w:top w:val="single" w:sz="2" w:space="0" w:color="auto"/>
              <w:left w:val="single" w:sz="2" w:space="0" w:color="auto"/>
              <w:bottom w:val="single" w:sz="2" w:space="0" w:color="auto"/>
              <w:right w:val="single" w:sz="2" w:space="0" w:color="auto"/>
            </w:tcBorders>
            <w:vAlign w:val="center"/>
          </w:tcPr>
          <w:p w14:paraId="2CEF63A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-81.54%</w:t>
            </w:r>
          </w:p>
        </w:tc>
        <w:tc>
          <w:tcPr>
            <w:tcW w:w="1928" w:type="dxa"/>
            <w:tcBorders>
              <w:top w:val="single" w:sz="2" w:space="0" w:color="auto"/>
              <w:left w:val="single" w:sz="2" w:space="0" w:color="auto"/>
              <w:bottom w:val="single" w:sz="2" w:space="0" w:color="auto"/>
              <w:right w:val="single" w:sz="2" w:space="0" w:color="auto"/>
            </w:tcBorders>
            <w:vAlign w:val="center"/>
          </w:tcPr>
          <w:p w14:paraId="76CECED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主要系利润总额下降所致。</w:t>
            </w:r>
          </w:p>
        </w:tc>
      </w:tr>
      <w:tr w:rsidR="00DC1A34" w14:paraId="7148CEF3"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F6CC0C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研发投入</w:t>
            </w:r>
          </w:p>
        </w:tc>
        <w:tc>
          <w:tcPr>
            <w:tcW w:w="1928" w:type="dxa"/>
            <w:tcBorders>
              <w:top w:val="single" w:sz="2" w:space="0" w:color="auto"/>
              <w:left w:val="single" w:sz="2" w:space="0" w:color="auto"/>
              <w:bottom w:val="single" w:sz="2" w:space="0" w:color="auto"/>
              <w:right w:val="single" w:sz="2" w:space="0" w:color="auto"/>
            </w:tcBorders>
            <w:vAlign w:val="center"/>
          </w:tcPr>
          <w:p w14:paraId="7A2C696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36,820,347.07</w:t>
            </w:r>
          </w:p>
        </w:tc>
        <w:tc>
          <w:tcPr>
            <w:tcW w:w="1928" w:type="dxa"/>
            <w:tcBorders>
              <w:top w:val="single" w:sz="2" w:space="0" w:color="auto"/>
              <w:left w:val="single" w:sz="2" w:space="0" w:color="auto"/>
              <w:bottom w:val="single" w:sz="2" w:space="0" w:color="auto"/>
              <w:right w:val="single" w:sz="2" w:space="0" w:color="auto"/>
            </w:tcBorders>
            <w:vAlign w:val="center"/>
          </w:tcPr>
          <w:p w14:paraId="14D5AAA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32,279,821.79</w:t>
            </w:r>
          </w:p>
        </w:tc>
        <w:tc>
          <w:tcPr>
            <w:tcW w:w="1928" w:type="dxa"/>
            <w:tcBorders>
              <w:top w:val="single" w:sz="2" w:space="0" w:color="auto"/>
              <w:left w:val="single" w:sz="2" w:space="0" w:color="auto"/>
              <w:bottom w:val="single" w:sz="2" w:space="0" w:color="auto"/>
              <w:right w:val="single" w:sz="2" w:space="0" w:color="auto"/>
            </w:tcBorders>
            <w:vAlign w:val="center"/>
          </w:tcPr>
          <w:p w14:paraId="6401A9A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14.07%</w:t>
            </w:r>
          </w:p>
        </w:tc>
        <w:tc>
          <w:tcPr>
            <w:tcW w:w="1928" w:type="dxa"/>
            <w:tcBorders>
              <w:top w:val="single" w:sz="2" w:space="0" w:color="auto"/>
              <w:left w:val="single" w:sz="2" w:space="0" w:color="auto"/>
              <w:bottom w:val="single" w:sz="2" w:space="0" w:color="auto"/>
              <w:right w:val="single" w:sz="2" w:space="0" w:color="auto"/>
            </w:tcBorders>
            <w:vAlign w:val="center"/>
          </w:tcPr>
          <w:p w14:paraId="2ED660B5" w14:textId="77777777" w:rsidR="00DC1A34" w:rsidRDefault="00DC1A34">
            <w:pPr>
              <w:spacing w:after="0" w:line="240" w:lineRule="exact"/>
              <w:rPr>
                <w:rFonts w:ascii="宋体" w:eastAsia="宋体" w:hAnsi="宋体" w:cs="宋体" w:hint="eastAsia"/>
                <w:sz w:val="18"/>
                <w:szCs w:val="18"/>
              </w:rPr>
            </w:pPr>
          </w:p>
        </w:tc>
      </w:tr>
      <w:tr w:rsidR="00DC1A34" w14:paraId="53313228"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138404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经营活动产生的现金流量净额</w:t>
            </w:r>
          </w:p>
        </w:tc>
        <w:tc>
          <w:tcPr>
            <w:tcW w:w="1928" w:type="dxa"/>
            <w:tcBorders>
              <w:top w:val="single" w:sz="2" w:space="0" w:color="auto"/>
              <w:left w:val="single" w:sz="2" w:space="0" w:color="auto"/>
              <w:bottom w:val="single" w:sz="2" w:space="0" w:color="auto"/>
              <w:right w:val="single" w:sz="2" w:space="0" w:color="auto"/>
            </w:tcBorders>
            <w:vAlign w:val="center"/>
          </w:tcPr>
          <w:p w14:paraId="3605E0B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-156,202,065.57</w:t>
            </w:r>
          </w:p>
        </w:tc>
        <w:tc>
          <w:tcPr>
            <w:tcW w:w="1928" w:type="dxa"/>
            <w:tcBorders>
              <w:top w:val="single" w:sz="2" w:space="0" w:color="auto"/>
              <w:left w:val="single" w:sz="2" w:space="0" w:color="auto"/>
              <w:bottom w:val="single" w:sz="2" w:space="0" w:color="auto"/>
              <w:right w:val="single" w:sz="2" w:space="0" w:color="auto"/>
            </w:tcBorders>
            <w:vAlign w:val="center"/>
          </w:tcPr>
          <w:p w14:paraId="1A8BBEC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2,127,192.15</w:t>
            </w:r>
          </w:p>
        </w:tc>
        <w:tc>
          <w:tcPr>
            <w:tcW w:w="1928" w:type="dxa"/>
            <w:tcBorders>
              <w:top w:val="single" w:sz="2" w:space="0" w:color="auto"/>
              <w:left w:val="single" w:sz="2" w:space="0" w:color="auto"/>
              <w:bottom w:val="single" w:sz="2" w:space="0" w:color="auto"/>
              <w:right w:val="single" w:sz="2" w:space="0" w:color="auto"/>
            </w:tcBorders>
            <w:vAlign w:val="center"/>
          </w:tcPr>
          <w:p w14:paraId="7E22A56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-7,443.11%</w:t>
            </w:r>
          </w:p>
        </w:tc>
        <w:tc>
          <w:tcPr>
            <w:tcW w:w="1928" w:type="dxa"/>
            <w:tcBorders>
              <w:top w:val="single" w:sz="2" w:space="0" w:color="auto"/>
              <w:left w:val="single" w:sz="2" w:space="0" w:color="auto"/>
              <w:bottom w:val="single" w:sz="2" w:space="0" w:color="auto"/>
              <w:right w:val="single" w:sz="2" w:space="0" w:color="auto"/>
            </w:tcBorders>
            <w:vAlign w:val="center"/>
          </w:tcPr>
          <w:p w14:paraId="122FEA0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主要系本期票据回款金额同比较大幅度增加，以及原材料备货增加所致。</w:t>
            </w:r>
          </w:p>
        </w:tc>
      </w:tr>
      <w:tr w:rsidR="00DC1A34" w14:paraId="664AE22D"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15E03C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投资活动产生的现金流量净额</w:t>
            </w:r>
          </w:p>
        </w:tc>
        <w:tc>
          <w:tcPr>
            <w:tcW w:w="1928" w:type="dxa"/>
            <w:tcBorders>
              <w:top w:val="single" w:sz="2" w:space="0" w:color="auto"/>
              <w:left w:val="single" w:sz="2" w:space="0" w:color="auto"/>
              <w:bottom w:val="single" w:sz="2" w:space="0" w:color="auto"/>
              <w:right w:val="single" w:sz="2" w:space="0" w:color="auto"/>
            </w:tcBorders>
            <w:vAlign w:val="center"/>
          </w:tcPr>
          <w:p w14:paraId="2EC465B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-113,137,471.25</w:t>
            </w:r>
          </w:p>
        </w:tc>
        <w:tc>
          <w:tcPr>
            <w:tcW w:w="1928" w:type="dxa"/>
            <w:tcBorders>
              <w:top w:val="single" w:sz="2" w:space="0" w:color="auto"/>
              <w:left w:val="single" w:sz="2" w:space="0" w:color="auto"/>
              <w:bottom w:val="single" w:sz="2" w:space="0" w:color="auto"/>
              <w:right w:val="single" w:sz="2" w:space="0" w:color="auto"/>
            </w:tcBorders>
            <w:vAlign w:val="center"/>
          </w:tcPr>
          <w:p w14:paraId="3F7F686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-103,496,308.43</w:t>
            </w:r>
          </w:p>
        </w:tc>
        <w:tc>
          <w:tcPr>
            <w:tcW w:w="1928" w:type="dxa"/>
            <w:tcBorders>
              <w:top w:val="single" w:sz="2" w:space="0" w:color="auto"/>
              <w:left w:val="single" w:sz="2" w:space="0" w:color="auto"/>
              <w:bottom w:val="single" w:sz="2" w:space="0" w:color="auto"/>
              <w:right w:val="single" w:sz="2" w:space="0" w:color="auto"/>
            </w:tcBorders>
            <w:vAlign w:val="center"/>
          </w:tcPr>
          <w:p w14:paraId="15D4735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9.32%</w:t>
            </w:r>
          </w:p>
        </w:tc>
        <w:tc>
          <w:tcPr>
            <w:tcW w:w="1928" w:type="dxa"/>
            <w:tcBorders>
              <w:top w:val="single" w:sz="2" w:space="0" w:color="auto"/>
              <w:left w:val="single" w:sz="2" w:space="0" w:color="auto"/>
              <w:bottom w:val="single" w:sz="2" w:space="0" w:color="auto"/>
              <w:right w:val="single" w:sz="2" w:space="0" w:color="auto"/>
            </w:tcBorders>
            <w:vAlign w:val="center"/>
          </w:tcPr>
          <w:p w14:paraId="12587345" w14:textId="77777777" w:rsidR="00DC1A34" w:rsidRDefault="00DC1A34">
            <w:pPr>
              <w:spacing w:after="0" w:line="240" w:lineRule="exact"/>
              <w:rPr>
                <w:rFonts w:ascii="宋体" w:eastAsia="宋体" w:hAnsi="宋体" w:cs="宋体" w:hint="eastAsia"/>
                <w:sz w:val="18"/>
                <w:szCs w:val="18"/>
              </w:rPr>
            </w:pPr>
          </w:p>
        </w:tc>
      </w:tr>
      <w:tr w:rsidR="00DC1A34" w14:paraId="5098111C"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1D3B67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筹资活动产生的现金流量净额</w:t>
            </w:r>
          </w:p>
        </w:tc>
        <w:tc>
          <w:tcPr>
            <w:tcW w:w="1928" w:type="dxa"/>
            <w:tcBorders>
              <w:top w:val="single" w:sz="2" w:space="0" w:color="auto"/>
              <w:left w:val="single" w:sz="2" w:space="0" w:color="auto"/>
              <w:bottom w:val="single" w:sz="2" w:space="0" w:color="auto"/>
              <w:right w:val="single" w:sz="2" w:space="0" w:color="auto"/>
            </w:tcBorders>
            <w:vAlign w:val="center"/>
          </w:tcPr>
          <w:p w14:paraId="120B85B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812,248,134.73</w:t>
            </w:r>
          </w:p>
        </w:tc>
        <w:tc>
          <w:tcPr>
            <w:tcW w:w="1928" w:type="dxa"/>
            <w:tcBorders>
              <w:top w:val="single" w:sz="2" w:space="0" w:color="auto"/>
              <w:left w:val="single" w:sz="2" w:space="0" w:color="auto"/>
              <w:bottom w:val="single" w:sz="2" w:space="0" w:color="auto"/>
              <w:right w:val="single" w:sz="2" w:space="0" w:color="auto"/>
            </w:tcBorders>
            <w:vAlign w:val="center"/>
          </w:tcPr>
          <w:p w14:paraId="5F16785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69,189,442.77</w:t>
            </w:r>
          </w:p>
        </w:tc>
        <w:tc>
          <w:tcPr>
            <w:tcW w:w="1928" w:type="dxa"/>
            <w:tcBorders>
              <w:top w:val="single" w:sz="2" w:space="0" w:color="auto"/>
              <w:left w:val="single" w:sz="2" w:space="0" w:color="auto"/>
              <w:bottom w:val="single" w:sz="2" w:space="0" w:color="auto"/>
              <w:right w:val="single" w:sz="2" w:space="0" w:color="auto"/>
            </w:tcBorders>
            <w:vAlign w:val="center"/>
          </w:tcPr>
          <w:p w14:paraId="7C13121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1,073.95%</w:t>
            </w:r>
          </w:p>
        </w:tc>
        <w:tc>
          <w:tcPr>
            <w:tcW w:w="1928" w:type="dxa"/>
            <w:tcBorders>
              <w:top w:val="single" w:sz="2" w:space="0" w:color="auto"/>
              <w:left w:val="single" w:sz="2" w:space="0" w:color="auto"/>
              <w:bottom w:val="single" w:sz="2" w:space="0" w:color="auto"/>
              <w:right w:val="single" w:sz="2" w:space="0" w:color="auto"/>
            </w:tcBorders>
            <w:vAlign w:val="center"/>
          </w:tcPr>
          <w:p w14:paraId="02AA0BE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主要系收到首发募集资金所致。</w:t>
            </w:r>
          </w:p>
        </w:tc>
      </w:tr>
      <w:tr w:rsidR="00DC1A34" w14:paraId="43C1C5A7"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4D537B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现金及现金等价物净增加额</w:t>
            </w:r>
          </w:p>
        </w:tc>
        <w:tc>
          <w:tcPr>
            <w:tcW w:w="1928" w:type="dxa"/>
            <w:tcBorders>
              <w:top w:val="single" w:sz="2" w:space="0" w:color="auto"/>
              <w:left w:val="single" w:sz="2" w:space="0" w:color="auto"/>
              <w:bottom w:val="single" w:sz="2" w:space="0" w:color="auto"/>
              <w:right w:val="single" w:sz="2" w:space="0" w:color="auto"/>
            </w:tcBorders>
            <w:vAlign w:val="center"/>
          </w:tcPr>
          <w:p w14:paraId="32C832F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541,917,613.64</w:t>
            </w:r>
          </w:p>
        </w:tc>
        <w:tc>
          <w:tcPr>
            <w:tcW w:w="1928" w:type="dxa"/>
            <w:tcBorders>
              <w:top w:val="single" w:sz="2" w:space="0" w:color="auto"/>
              <w:left w:val="single" w:sz="2" w:space="0" w:color="auto"/>
              <w:bottom w:val="single" w:sz="2" w:space="0" w:color="auto"/>
              <w:right w:val="single" w:sz="2" w:space="0" w:color="auto"/>
            </w:tcBorders>
            <w:vAlign w:val="center"/>
          </w:tcPr>
          <w:p w14:paraId="4557F76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-32,265,910.82</w:t>
            </w:r>
          </w:p>
        </w:tc>
        <w:tc>
          <w:tcPr>
            <w:tcW w:w="1928" w:type="dxa"/>
            <w:tcBorders>
              <w:top w:val="single" w:sz="2" w:space="0" w:color="auto"/>
              <w:left w:val="single" w:sz="2" w:space="0" w:color="auto"/>
              <w:bottom w:val="single" w:sz="2" w:space="0" w:color="auto"/>
              <w:right w:val="single" w:sz="2" w:space="0" w:color="auto"/>
            </w:tcBorders>
            <w:vAlign w:val="center"/>
          </w:tcPr>
          <w:p w14:paraId="5ABA59A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-1,779.54%</w:t>
            </w:r>
          </w:p>
        </w:tc>
        <w:tc>
          <w:tcPr>
            <w:tcW w:w="1928" w:type="dxa"/>
            <w:tcBorders>
              <w:top w:val="single" w:sz="2" w:space="0" w:color="auto"/>
              <w:left w:val="single" w:sz="2" w:space="0" w:color="auto"/>
              <w:bottom w:val="single" w:sz="2" w:space="0" w:color="auto"/>
              <w:right w:val="single" w:sz="2" w:space="0" w:color="auto"/>
            </w:tcBorders>
            <w:vAlign w:val="center"/>
          </w:tcPr>
          <w:p w14:paraId="3A0DF02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主要系收到首发募集资金所致。</w:t>
            </w:r>
          </w:p>
        </w:tc>
      </w:tr>
    </w:tbl>
    <w:p w14:paraId="7BC88330"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公司报告期利润构成或利润来源发生重大变动</w:t>
      </w:r>
    </w:p>
    <w:p w14:paraId="565DBB6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4EA444A"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公司报告期利润构成或利润来源没有发生重大变动。</w:t>
      </w:r>
    </w:p>
    <w:p w14:paraId="0A4AB2BD"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占比10%以上的产品或服务情况</w:t>
      </w:r>
    </w:p>
    <w:p w14:paraId="6EB7A6B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1682D0AF"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600"/>
        <w:gridCol w:w="1559"/>
        <w:gridCol w:w="972"/>
        <w:gridCol w:w="1377"/>
        <w:gridCol w:w="1377"/>
        <w:gridCol w:w="1377"/>
      </w:tblGrid>
      <w:tr w:rsidR="00DC1A34" w14:paraId="1EF679DE" w14:textId="77777777" w:rsidTr="00756DAC">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38C9122" w14:textId="77777777" w:rsidR="00DC1A34" w:rsidRDefault="00DC1A34">
            <w:pPr>
              <w:rPr>
                <w:rFonts w:hint="eastAsia"/>
              </w:rPr>
            </w:pPr>
          </w:p>
        </w:tc>
        <w:tc>
          <w:tcPr>
            <w:tcW w:w="1600" w:type="dxa"/>
            <w:tcBorders>
              <w:top w:val="single" w:sz="2" w:space="0" w:color="auto"/>
              <w:left w:val="single" w:sz="2" w:space="0" w:color="auto"/>
              <w:bottom w:val="single" w:sz="2" w:space="0" w:color="auto"/>
              <w:right w:val="single" w:sz="2" w:space="0" w:color="auto"/>
            </w:tcBorders>
            <w:shd w:val="clear" w:color="auto" w:fill="D3D3D3"/>
            <w:vAlign w:val="center"/>
          </w:tcPr>
          <w:p w14:paraId="32A88AB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营业收入</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14:paraId="06DF2FC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营业成本</w:t>
            </w:r>
          </w:p>
        </w:tc>
        <w:tc>
          <w:tcPr>
            <w:tcW w:w="972" w:type="dxa"/>
            <w:tcBorders>
              <w:top w:val="single" w:sz="2" w:space="0" w:color="auto"/>
              <w:left w:val="single" w:sz="2" w:space="0" w:color="auto"/>
              <w:bottom w:val="single" w:sz="2" w:space="0" w:color="auto"/>
              <w:right w:val="single" w:sz="2" w:space="0" w:color="auto"/>
            </w:tcBorders>
            <w:shd w:val="clear" w:color="auto" w:fill="D3D3D3"/>
            <w:vAlign w:val="center"/>
          </w:tcPr>
          <w:p w14:paraId="3B38CB3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毛利率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CD8183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营业收入比上年同期增减</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92550F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营业成本比上年同期增减</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79FF7E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毛利率比上年同期增减</w:t>
            </w:r>
          </w:p>
        </w:tc>
      </w:tr>
      <w:tr w:rsidR="00DC1A34" w14:paraId="5C602B6F" w14:textId="77777777">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14:paraId="70ADF36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分产品或服务</w:t>
            </w:r>
          </w:p>
        </w:tc>
      </w:tr>
      <w:tr w:rsidR="00DC1A34" w14:paraId="6E719FEA" w14:textId="77777777" w:rsidTr="00756DAC">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706F19F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BMS模块</w:t>
            </w:r>
          </w:p>
        </w:tc>
        <w:tc>
          <w:tcPr>
            <w:tcW w:w="1600" w:type="dxa"/>
            <w:tcBorders>
              <w:top w:val="single" w:sz="2" w:space="0" w:color="auto"/>
              <w:left w:val="single" w:sz="2" w:space="0" w:color="auto"/>
              <w:bottom w:val="single" w:sz="2" w:space="0" w:color="auto"/>
              <w:right w:val="single" w:sz="2" w:space="0" w:color="auto"/>
            </w:tcBorders>
            <w:vAlign w:val="center"/>
          </w:tcPr>
          <w:p w14:paraId="7143EDF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224,943,505.51</w:t>
            </w:r>
          </w:p>
        </w:tc>
        <w:tc>
          <w:tcPr>
            <w:tcW w:w="1559" w:type="dxa"/>
            <w:tcBorders>
              <w:top w:val="single" w:sz="2" w:space="0" w:color="auto"/>
              <w:left w:val="single" w:sz="2" w:space="0" w:color="auto"/>
              <w:bottom w:val="single" w:sz="2" w:space="0" w:color="auto"/>
              <w:right w:val="single" w:sz="2" w:space="0" w:color="auto"/>
            </w:tcBorders>
            <w:vAlign w:val="center"/>
          </w:tcPr>
          <w:p w14:paraId="560E44C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165,085,757.65</w:t>
            </w:r>
          </w:p>
        </w:tc>
        <w:tc>
          <w:tcPr>
            <w:tcW w:w="972" w:type="dxa"/>
            <w:tcBorders>
              <w:top w:val="single" w:sz="2" w:space="0" w:color="auto"/>
              <w:left w:val="single" w:sz="2" w:space="0" w:color="auto"/>
              <w:bottom w:val="single" w:sz="2" w:space="0" w:color="auto"/>
              <w:right w:val="single" w:sz="2" w:space="0" w:color="auto"/>
            </w:tcBorders>
            <w:vAlign w:val="center"/>
          </w:tcPr>
          <w:p w14:paraId="7C704FF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26.61%</w:t>
            </w:r>
          </w:p>
        </w:tc>
        <w:tc>
          <w:tcPr>
            <w:tcW w:w="1377" w:type="dxa"/>
            <w:tcBorders>
              <w:top w:val="single" w:sz="2" w:space="0" w:color="auto"/>
              <w:left w:val="single" w:sz="2" w:space="0" w:color="auto"/>
              <w:bottom w:val="single" w:sz="2" w:space="0" w:color="auto"/>
              <w:right w:val="single" w:sz="2" w:space="0" w:color="auto"/>
            </w:tcBorders>
            <w:vAlign w:val="center"/>
          </w:tcPr>
          <w:p w14:paraId="7BB99FB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-7.57%</w:t>
            </w:r>
          </w:p>
        </w:tc>
        <w:tc>
          <w:tcPr>
            <w:tcW w:w="1377" w:type="dxa"/>
            <w:tcBorders>
              <w:top w:val="single" w:sz="2" w:space="0" w:color="auto"/>
              <w:left w:val="single" w:sz="2" w:space="0" w:color="auto"/>
              <w:bottom w:val="single" w:sz="2" w:space="0" w:color="auto"/>
              <w:right w:val="single" w:sz="2" w:space="0" w:color="auto"/>
            </w:tcBorders>
            <w:vAlign w:val="center"/>
          </w:tcPr>
          <w:p w14:paraId="1B31CED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-5.37%</w:t>
            </w:r>
          </w:p>
        </w:tc>
        <w:tc>
          <w:tcPr>
            <w:tcW w:w="1377" w:type="dxa"/>
            <w:tcBorders>
              <w:top w:val="single" w:sz="2" w:space="0" w:color="auto"/>
              <w:left w:val="single" w:sz="2" w:space="0" w:color="auto"/>
              <w:bottom w:val="single" w:sz="2" w:space="0" w:color="auto"/>
              <w:right w:val="single" w:sz="2" w:space="0" w:color="auto"/>
            </w:tcBorders>
            <w:vAlign w:val="center"/>
          </w:tcPr>
          <w:p w14:paraId="60D88BA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w:t>
            </w:r>
          </w:p>
        </w:tc>
      </w:tr>
      <w:tr w:rsidR="00DC1A34" w14:paraId="567ED012" w14:textId="77777777" w:rsidTr="00756DAC">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1810BA9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高压箱</w:t>
            </w:r>
          </w:p>
        </w:tc>
        <w:tc>
          <w:tcPr>
            <w:tcW w:w="1600" w:type="dxa"/>
            <w:tcBorders>
              <w:top w:val="single" w:sz="2" w:space="0" w:color="auto"/>
              <w:left w:val="single" w:sz="2" w:space="0" w:color="auto"/>
              <w:bottom w:val="single" w:sz="2" w:space="0" w:color="auto"/>
              <w:right w:val="single" w:sz="2" w:space="0" w:color="auto"/>
            </w:tcBorders>
            <w:vAlign w:val="center"/>
          </w:tcPr>
          <w:p w14:paraId="54D2D99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173,327,657.66</w:t>
            </w:r>
          </w:p>
        </w:tc>
        <w:tc>
          <w:tcPr>
            <w:tcW w:w="1559" w:type="dxa"/>
            <w:tcBorders>
              <w:top w:val="single" w:sz="2" w:space="0" w:color="auto"/>
              <w:left w:val="single" w:sz="2" w:space="0" w:color="auto"/>
              <w:bottom w:val="single" w:sz="2" w:space="0" w:color="auto"/>
              <w:right w:val="single" w:sz="2" w:space="0" w:color="auto"/>
            </w:tcBorders>
            <w:vAlign w:val="center"/>
          </w:tcPr>
          <w:p w14:paraId="37F2728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140,533,865.85</w:t>
            </w:r>
          </w:p>
        </w:tc>
        <w:tc>
          <w:tcPr>
            <w:tcW w:w="972" w:type="dxa"/>
            <w:tcBorders>
              <w:top w:val="single" w:sz="2" w:space="0" w:color="auto"/>
              <w:left w:val="single" w:sz="2" w:space="0" w:color="auto"/>
              <w:bottom w:val="single" w:sz="2" w:space="0" w:color="auto"/>
              <w:right w:val="single" w:sz="2" w:space="0" w:color="auto"/>
            </w:tcBorders>
            <w:vAlign w:val="center"/>
          </w:tcPr>
          <w:p w14:paraId="6B20D53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18.92%</w:t>
            </w:r>
          </w:p>
        </w:tc>
        <w:tc>
          <w:tcPr>
            <w:tcW w:w="1377" w:type="dxa"/>
            <w:tcBorders>
              <w:top w:val="single" w:sz="2" w:space="0" w:color="auto"/>
              <w:left w:val="single" w:sz="2" w:space="0" w:color="auto"/>
              <w:bottom w:val="single" w:sz="2" w:space="0" w:color="auto"/>
              <w:right w:val="single" w:sz="2" w:space="0" w:color="auto"/>
            </w:tcBorders>
            <w:vAlign w:val="center"/>
          </w:tcPr>
          <w:p w14:paraId="659FE0C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-5.63%</w:t>
            </w:r>
          </w:p>
        </w:tc>
        <w:tc>
          <w:tcPr>
            <w:tcW w:w="1377" w:type="dxa"/>
            <w:tcBorders>
              <w:top w:val="single" w:sz="2" w:space="0" w:color="auto"/>
              <w:left w:val="single" w:sz="2" w:space="0" w:color="auto"/>
              <w:bottom w:val="single" w:sz="2" w:space="0" w:color="auto"/>
              <w:right w:val="single" w:sz="2" w:space="0" w:color="auto"/>
            </w:tcBorders>
            <w:vAlign w:val="center"/>
          </w:tcPr>
          <w:p w14:paraId="417F888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-9.84%</w:t>
            </w:r>
          </w:p>
        </w:tc>
        <w:tc>
          <w:tcPr>
            <w:tcW w:w="1377" w:type="dxa"/>
            <w:tcBorders>
              <w:top w:val="single" w:sz="2" w:space="0" w:color="auto"/>
              <w:left w:val="single" w:sz="2" w:space="0" w:color="auto"/>
              <w:bottom w:val="single" w:sz="2" w:space="0" w:color="auto"/>
              <w:right w:val="single" w:sz="2" w:space="0" w:color="auto"/>
            </w:tcBorders>
            <w:vAlign w:val="center"/>
          </w:tcPr>
          <w:p w14:paraId="54A4EF5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3.78%</w:t>
            </w:r>
          </w:p>
        </w:tc>
      </w:tr>
    </w:tbl>
    <w:p w14:paraId="77236CFC" w14:textId="77777777" w:rsidR="00DC1A34" w:rsidRDefault="00000000">
      <w:pPr>
        <w:pStyle w:val="2"/>
        <w:spacing w:before="300" w:after="300" w:line="320" w:lineRule="exact"/>
        <w:rPr>
          <w:rFonts w:ascii="宋体" w:eastAsia="宋体" w:hAnsi="宋体" w:cs="宋体" w:hint="eastAsia"/>
          <w:b/>
          <w:bCs/>
          <w:sz w:val="24"/>
          <w:szCs w:val="24"/>
        </w:rPr>
      </w:pPr>
      <w:bookmarkStart w:id="17" w:name="_Toc988906"/>
      <w:r>
        <w:rPr>
          <w:rFonts w:ascii="宋体" w:eastAsia="宋体" w:hAnsi="宋体" w:cs="宋体"/>
          <w:b/>
          <w:bCs/>
          <w:sz w:val="24"/>
          <w:szCs w:val="24"/>
        </w:rPr>
        <w:t>四、非主营业务分析</w:t>
      </w:r>
      <w:bookmarkEnd w:id="17"/>
    </w:p>
    <w:p w14:paraId="2519012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4B4ED81D"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843"/>
        <w:gridCol w:w="1701"/>
        <w:gridCol w:w="1843"/>
        <w:gridCol w:w="2126"/>
        <w:gridCol w:w="2126"/>
      </w:tblGrid>
      <w:tr w:rsidR="00DC1A34" w14:paraId="443CBE01" w14:textId="77777777" w:rsidTr="0048584D">
        <w:trPr>
          <w:trHeight w:val="240"/>
        </w:trPr>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14:paraId="2AC5B64A" w14:textId="77777777" w:rsidR="00DC1A34" w:rsidRDefault="00DC1A34">
            <w:pPr>
              <w:rPr>
                <w:rFonts w:hint="eastAsia"/>
              </w:rPr>
            </w:pP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14:paraId="7DEF01F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14:paraId="552BF6D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占利润总额比例</w:t>
            </w:r>
          </w:p>
        </w:tc>
        <w:tc>
          <w:tcPr>
            <w:tcW w:w="2126" w:type="dxa"/>
            <w:tcBorders>
              <w:top w:val="single" w:sz="2" w:space="0" w:color="auto"/>
              <w:left w:val="single" w:sz="2" w:space="0" w:color="auto"/>
              <w:bottom w:val="single" w:sz="2" w:space="0" w:color="auto"/>
              <w:right w:val="single" w:sz="2" w:space="0" w:color="auto"/>
            </w:tcBorders>
            <w:shd w:val="clear" w:color="auto" w:fill="D3D3D3"/>
            <w:vAlign w:val="center"/>
          </w:tcPr>
          <w:p w14:paraId="12AA5FB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形成原因说明</w:t>
            </w:r>
          </w:p>
        </w:tc>
        <w:tc>
          <w:tcPr>
            <w:tcW w:w="2126" w:type="dxa"/>
            <w:tcBorders>
              <w:top w:val="single" w:sz="2" w:space="0" w:color="auto"/>
              <w:left w:val="single" w:sz="2" w:space="0" w:color="auto"/>
              <w:bottom w:val="single" w:sz="2" w:space="0" w:color="auto"/>
              <w:right w:val="single" w:sz="2" w:space="0" w:color="auto"/>
            </w:tcBorders>
            <w:shd w:val="clear" w:color="auto" w:fill="D3D3D3"/>
            <w:vAlign w:val="center"/>
          </w:tcPr>
          <w:p w14:paraId="2D26CAB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是否具有可持续性</w:t>
            </w:r>
          </w:p>
        </w:tc>
      </w:tr>
      <w:tr w:rsidR="00DC1A34" w14:paraId="6368D4AB" w14:textId="77777777" w:rsidTr="0048584D">
        <w:trPr>
          <w:trHeight w:val="240"/>
        </w:trPr>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14:paraId="6952042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投资收益</w:t>
            </w:r>
          </w:p>
        </w:tc>
        <w:tc>
          <w:tcPr>
            <w:tcW w:w="1701" w:type="dxa"/>
            <w:tcBorders>
              <w:top w:val="single" w:sz="2" w:space="0" w:color="auto"/>
              <w:left w:val="single" w:sz="2" w:space="0" w:color="auto"/>
              <w:bottom w:val="single" w:sz="2" w:space="0" w:color="auto"/>
              <w:right w:val="single" w:sz="2" w:space="0" w:color="auto"/>
            </w:tcBorders>
            <w:vAlign w:val="center"/>
          </w:tcPr>
          <w:p w14:paraId="0A772E0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408,659.76</w:t>
            </w:r>
          </w:p>
        </w:tc>
        <w:tc>
          <w:tcPr>
            <w:tcW w:w="1843" w:type="dxa"/>
            <w:tcBorders>
              <w:top w:val="single" w:sz="2" w:space="0" w:color="auto"/>
              <w:left w:val="single" w:sz="2" w:space="0" w:color="auto"/>
              <w:bottom w:val="single" w:sz="2" w:space="0" w:color="auto"/>
              <w:right w:val="single" w:sz="2" w:space="0" w:color="auto"/>
            </w:tcBorders>
            <w:vAlign w:val="center"/>
          </w:tcPr>
          <w:p w14:paraId="192EA4A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w:t>
            </w:r>
          </w:p>
        </w:tc>
        <w:tc>
          <w:tcPr>
            <w:tcW w:w="2126" w:type="dxa"/>
            <w:tcBorders>
              <w:top w:val="single" w:sz="2" w:space="0" w:color="auto"/>
              <w:left w:val="single" w:sz="2" w:space="0" w:color="auto"/>
              <w:bottom w:val="single" w:sz="2" w:space="0" w:color="auto"/>
              <w:right w:val="single" w:sz="2" w:space="0" w:color="auto"/>
            </w:tcBorders>
            <w:vAlign w:val="center"/>
          </w:tcPr>
          <w:p w14:paraId="2D6F852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主要系理财产品收益。</w:t>
            </w:r>
          </w:p>
        </w:tc>
        <w:tc>
          <w:tcPr>
            <w:tcW w:w="2126" w:type="dxa"/>
            <w:tcBorders>
              <w:top w:val="single" w:sz="2" w:space="0" w:color="auto"/>
              <w:left w:val="single" w:sz="2" w:space="0" w:color="auto"/>
              <w:bottom w:val="single" w:sz="2" w:space="0" w:color="auto"/>
              <w:right w:val="single" w:sz="2" w:space="0" w:color="auto"/>
            </w:tcBorders>
            <w:vAlign w:val="center"/>
          </w:tcPr>
          <w:p w14:paraId="2A53943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DC1A34" w14:paraId="6B32014C" w14:textId="77777777" w:rsidTr="0048584D">
        <w:trPr>
          <w:trHeight w:val="240"/>
        </w:trPr>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14:paraId="47B39F2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公允价值变动损益</w:t>
            </w:r>
          </w:p>
        </w:tc>
        <w:tc>
          <w:tcPr>
            <w:tcW w:w="1701" w:type="dxa"/>
            <w:tcBorders>
              <w:top w:val="single" w:sz="2" w:space="0" w:color="auto"/>
              <w:left w:val="single" w:sz="2" w:space="0" w:color="auto"/>
              <w:bottom w:val="single" w:sz="2" w:space="0" w:color="auto"/>
              <w:right w:val="single" w:sz="2" w:space="0" w:color="auto"/>
            </w:tcBorders>
            <w:vAlign w:val="center"/>
          </w:tcPr>
          <w:p w14:paraId="50ED7EB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202,777.40</w:t>
            </w:r>
          </w:p>
        </w:tc>
        <w:tc>
          <w:tcPr>
            <w:tcW w:w="1843" w:type="dxa"/>
            <w:tcBorders>
              <w:top w:val="single" w:sz="2" w:space="0" w:color="auto"/>
              <w:left w:val="single" w:sz="2" w:space="0" w:color="auto"/>
              <w:bottom w:val="single" w:sz="2" w:space="0" w:color="auto"/>
              <w:right w:val="single" w:sz="2" w:space="0" w:color="auto"/>
            </w:tcBorders>
            <w:vAlign w:val="center"/>
          </w:tcPr>
          <w:p w14:paraId="42244E9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0.50%</w:t>
            </w:r>
          </w:p>
        </w:tc>
        <w:tc>
          <w:tcPr>
            <w:tcW w:w="2126" w:type="dxa"/>
            <w:tcBorders>
              <w:top w:val="single" w:sz="2" w:space="0" w:color="auto"/>
              <w:left w:val="single" w:sz="2" w:space="0" w:color="auto"/>
              <w:bottom w:val="single" w:sz="2" w:space="0" w:color="auto"/>
              <w:right w:val="single" w:sz="2" w:space="0" w:color="auto"/>
            </w:tcBorders>
            <w:vAlign w:val="center"/>
          </w:tcPr>
          <w:p w14:paraId="05E7AB3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主要系理财产品公允价值变动。</w:t>
            </w:r>
          </w:p>
        </w:tc>
        <w:tc>
          <w:tcPr>
            <w:tcW w:w="2126" w:type="dxa"/>
            <w:tcBorders>
              <w:top w:val="single" w:sz="2" w:space="0" w:color="auto"/>
              <w:left w:val="single" w:sz="2" w:space="0" w:color="auto"/>
              <w:bottom w:val="single" w:sz="2" w:space="0" w:color="auto"/>
              <w:right w:val="single" w:sz="2" w:space="0" w:color="auto"/>
            </w:tcBorders>
            <w:vAlign w:val="center"/>
          </w:tcPr>
          <w:p w14:paraId="23A0CF0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DC1A34" w14:paraId="46A8B1BC" w14:textId="77777777" w:rsidTr="0048584D">
        <w:trPr>
          <w:trHeight w:val="240"/>
        </w:trPr>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14:paraId="7868B9B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资产减值</w:t>
            </w:r>
          </w:p>
        </w:tc>
        <w:tc>
          <w:tcPr>
            <w:tcW w:w="1701" w:type="dxa"/>
            <w:tcBorders>
              <w:top w:val="single" w:sz="2" w:space="0" w:color="auto"/>
              <w:left w:val="single" w:sz="2" w:space="0" w:color="auto"/>
              <w:bottom w:val="single" w:sz="2" w:space="0" w:color="auto"/>
              <w:right w:val="single" w:sz="2" w:space="0" w:color="auto"/>
            </w:tcBorders>
            <w:vAlign w:val="center"/>
          </w:tcPr>
          <w:p w14:paraId="64A8A98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-4,008,483.31</w:t>
            </w:r>
          </w:p>
        </w:tc>
        <w:tc>
          <w:tcPr>
            <w:tcW w:w="1843" w:type="dxa"/>
            <w:tcBorders>
              <w:top w:val="single" w:sz="2" w:space="0" w:color="auto"/>
              <w:left w:val="single" w:sz="2" w:space="0" w:color="auto"/>
              <w:bottom w:val="single" w:sz="2" w:space="0" w:color="auto"/>
              <w:right w:val="single" w:sz="2" w:space="0" w:color="auto"/>
            </w:tcBorders>
            <w:vAlign w:val="center"/>
          </w:tcPr>
          <w:p w14:paraId="357C34A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-9.86%</w:t>
            </w:r>
          </w:p>
        </w:tc>
        <w:tc>
          <w:tcPr>
            <w:tcW w:w="2126" w:type="dxa"/>
            <w:tcBorders>
              <w:top w:val="single" w:sz="2" w:space="0" w:color="auto"/>
              <w:left w:val="single" w:sz="2" w:space="0" w:color="auto"/>
              <w:bottom w:val="single" w:sz="2" w:space="0" w:color="auto"/>
              <w:right w:val="single" w:sz="2" w:space="0" w:color="auto"/>
            </w:tcBorders>
            <w:vAlign w:val="center"/>
          </w:tcPr>
          <w:p w14:paraId="78FC9C4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本报告期计提的存货跌价准备、合同资产减值准备。</w:t>
            </w:r>
          </w:p>
        </w:tc>
        <w:tc>
          <w:tcPr>
            <w:tcW w:w="2126" w:type="dxa"/>
            <w:tcBorders>
              <w:top w:val="single" w:sz="2" w:space="0" w:color="auto"/>
              <w:left w:val="single" w:sz="2" w:space="0" w:color="auto"/>
              <w:bottom w:val="single" w:sz="2" w:space="0" w:color="auto"/>
              <w:right w:val="single" w:sz="2" w:space="0" w:color="auto"/>
            </w:tcBorders>
            <w:vAlign w:val="center"/>
          </w:tcPr>
          <w:p w14:paraId="0E03E65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DC1A34" w14:paraId="3A38C0E7" w14:textId="77777777" w:rsidTr="0048584D">
        <w:trPr>
          <w:trHeight w:val="240"/>
        </w:trPr>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14:paraId="50B7452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营业外收入</w:t>
            </w:r>
          </w:p>
        </w:tc>
        <w:tc>
          <w:tcPr>
            <w:tcW w:w="1701" w:type="dxa"/>
            <w:tcBorders>
              <w:top w:val="single" w:sz="2" w:space="0" w:color="auto"/>
              <w:left w:val="single" w:sz="2" w:space="0" w:color="auto"/>
              <w:bottom w:val="single" w:sz="2" w:space="0" w:color="auto"/>
              <w:right w:val="single" w:sz="2" w:space="0" w:color="auto"/>
            </w:tcBorders>
            <w:vAlign w:val="center"/>
          </w:tcPr>
          <w:p w14:paraId="21E3AF9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108,591.12</w:t>
            </w:r>
          </w:p>
        </w:tc>
        <w:tc>
          <w:tcPr>
            <w:tcW w:w="1843" w:type="dxa"/>
            <w:tcBorders>
              <w:top w:val="single" w:sz="2" w:space="0" w:color="auto"/>
              <w:left w:val="single" w:sz="2" w:space="0" w:color="auto"/>
              <w:bottom w:val="single" w:sz="2" w:space="0" w:color="auto"/>
              <w:right w:val="single" w:sz="2" w:space="0" w:color="auto"/>
            </w:tcBorders>
            <w:vAlign w:val="center"/>
          </w:tcPr>
          <w:p w14:paraId="36D350C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0.27%</w:t>
            </w:r>
          </w:p>
        </w:tc>
        <w:tc>
          <w:tcPr>
            <w:tcW w:w="2126" w:type="dxa"/>
            <w:tcBorders>
              <w:top w:val="single" w:sz="2" w:space="0" w:color="auto"/>
              <w:left w:val="single" w:sz="2" w:space="0" w:color="auto"/>
              <w:bottom w:val="single" w:sz="2" w:space="0" w:color="auto"/>
              <w:right w:val="single" w:sz="2" w:space="0" w:color="auto"/>
            </w:tcBorders>
            <w:vAlign w:val="center"/>
          </w:tcPr>
          <w:p w14:paraId="63CF9D5D" w14:textId="77777777" w:rsidR="00DC1A34" w:rsidRDefault="00DC1A34">
            <w:pPr>
              <w:spacing w:after="0" w:line="240" w:lineRule="exact"/>
              <w:rPr>
                <w:rFonts w:ascii="宋体" w:eastAsia="宋体" w:hAnsi="宋体" w:cs="宋体" w:hint="eastAsia"/>
                <w:sz w:val="18"/>
                <w:szCs w:val="18"/>
              </w:rPr>
            </w:pPr>
          </w:p>
        </w:tc>
        <w:tc>
          <w:tcPr>
            <w:tcW w:w="2126" w:type="dxa"/>
            <w:tcBorders>
              <w:top w:val="single" w:sz="2" w:space="0" w:color="auto"/>
              <w:left w:val="single" w:sz="2" w:space="0" w:color="auto"/>
              <w:bottom w:val="single" w:sz="2" w:space="0" w:color="auto"/>
              <w:right w:val="single" w:sz="2" w:space="0" w:color="auto"/>
            </w:tcBorders>
            <w:vAlign w:val="center"/>
          </w:tcPr>
          <w:p w14:paraId="2ED4F14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DC1A34" w14:paraId="3A701A3B" w14:textId="77777777" w:rsidTr="0048584D">
        <w:trPr>
          <w:trHeight w:val="240"/>
        </w:trPr>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14:paraId="2E4D39C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营业外支出</w:t>
            </w:r>
          </w:p>
        </w:tc>
        <w:tc>
          <w:tcPr>
            <w:tcW w:w="1701" w:type="dxa"/>
            <w:tcBorders>
              <w:top w:val="single" w:sz="2" w:space="0" w:color="auto"/>
              <w:left w:val="single" w:sz="2" w:space="0" w:color="auto"/>
              <w:bottom w:val="single" w:sz="2" w:space="0" w:color="auto"/>
              <w:right w:val="single" w:sz="2" w:space="0" w:color="auto"/>
            </w:tcBorders>
            <w:vAlign w:val="center"/>
          </w:tcPr>
          <w:p w14:paraId="63AE7BA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27,765.25</w:t>
            </w:r>
          </w:p>
        </w:tc>
        <w:tc>
          <w:tcPr>
            <w:tcW w:w="1843" w:type="dxa"/>
            <w:tcBorders>
              <w:top w:val="single" w:sz="2" w:space="0" w:color="auto"/>
              <w:left w:val="single" w:sz="2" w:space="0" w:color="auto"/>
              <w:bottom w:val="single" w:sz="2" w:space="0" w:color="auto"/>
              <w:right w:val="single" w:sz="2" w:space="0" w:color="auto"/>
            </w:tcBorders>
            <w:vAlign w:val="center"/>
          </w:tcPr>
          <w:p w14:paraId="37CAB93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0.07%</w:t>
            </w:r>
          </w:p>
        </w:tc>
        <w:tc>
          <w:tcPr>
            <w:tcW w:w="2126" w:type="dxa"/>
            <w:tcBorders>
              <w:top w:val="single" w:sz="2" w:space="0" w:color="auto"/>
              <w:left w:val="single" w:sz="2" w:space="0" w:color="auto"/>
              <w:bottom w:val="single" w:sz="2" w:space="0" w:color="auto"/>
              <w:right w:val="single" w:sz="2" w:space="0" w:color="auto"/>
            </w:tcBorders>
            <w:vAlign w:val="center"/>
          </w:tcPr>
          <w:p w14:paraId="773157DC" w14:textId="77777777" w:rsidR="00DC1A34" w:rsidRDefault="00DC1A34">
            <w:pPr>
              <w:spacing w:after="0" w:line="240" w:lineRule="exact"/>
              <w:rPr>
                <w:rFonts w:ascii="宋体" w:eastAsia="宋体" w:hAnsi="宋体" w:cs="宋体" w:hint="eastAsia"/>
                <w:sz w:val="18"/>
                <w:szCs w:val="18"/>
              </w:rPr>
            </w:pPr>
          </w:p>
        </w:tc>
        <w:tc>
          <w:tcPr>
            <w:tcW w:w="2126" w:type="dxa"/>
            <w:tcBorders>
              <w:top w:val="single" w:sz="2" w:space="0" w:color="auto"/>
              <w:left w:val="single" w:sz="2" w:space="0" w:color="auto"/>
              <w:bottom w:val="single" w:sz="2" w:space="0" w:color="auto"/>
              <w:right w:val="single" w:sz="2" w:space="0" w:color="auto"/>
            </w:tcBorders>
            <w:vAlign w:val="center"/>
          </w:tcPr>
          <w:p w14:paraId="3B04990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DC1A34" w14:paraId="6E034C77" w14:textId="77777777" w:rsidTr="0048584D">
        <w:trPr>
          <w:trHeight w:val="240"/>
        </w:trPr>
        <w:tc>
          <w:tcPr>
            <w:tcW w:w="1843" w:type="dxa"/>
            <w:tcBorders>
              <w:top w:val="single" w:sz="2" w:space="0" w:color="auto"/>
              <w:left w:val="single" w:sz="2" w:space="0" w:color="auto"/>
              <w:bottom w:val="single" w:sz="2" w:space="0" w:color="auto"/>
              <w:right w:val="single" w:sz="2" w:space="0" w:color="auto"/>
            </w:tcBorders>
            <w:vAlign w:val="center"/>
          </w:tcPr>
          <w:p w14:paraId="79AB1E1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信用减值损失</w:t>
            </w:r>
          </w:p>
        </w:tc>
        <w:tc>
          <w:tcPr>
            <w:tcW w:w="1701" w:type="dxa"/>
            <w:tcBorders>
              <w:top w:val="single" w:sz="2" w:space="0" w:color="auto"/>
              <w:left w:val="single" w:sz="2" w:space="0" w:color="auto"/>
              <w:bottom w:val="single" w:sz="2" w:space="0" w:color="auto"/>
              <w:right w:val="single" w:sz="2" w:space="0" w:color="auto"/>
            </w:tcBorders>
            <w:vAlign w:val="center"/>
          </w:tcPr>
          <w:p w14:paraId="34AEAF0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4,200,761.05</w:t>
            </w:r>
          </w:p>
        </w:tc>
        <w:tc>
          <w:tcPr>
            <w:tcW w:w="1843" w:type="dxa"/>
            <w:tcBorders>
              <w:top w:val="single" w:sz="2" w:space="0" w:color="auto"/>
              <w:left w:val="single" w:sz="2" w:space="0" w:color="auto"/>
              <w:bottom w:val="single" w:sz="2" w:space="0" w:color="auto"/>
              <w:right w:val="single" w:sz="2" w:space="0" w:color="auto"/>
            </w:tcBorders>
            <w:vAlign w:val="center"/>
          </w:tcPr>
          <w:p w14:paraId="2C7D627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10.33%</w:t>
            </w:r>
          </w:p>
        </w:tc>
        <w:tc>
          <w:tcPr>
            <w:tcW w:w="2126" w:type="dxa"/>
            <w:tcBorders>
              <w:top w:val="single" w:sz="2" w:space="0" w:color="auto"/>
              <w:left w:val="single" w:sz="2" w:space="0" w:color="auto"/>
              <w:bottom w:val="single" w:sz="2" w:space="0" w:color="auto"/>
              <w:right w:val="single" w:sz="2" w:space="0" w:color="auto"/>
            </w:tcBorders>
            <w:vAlign w:val="center"/>
          </w:tcPr>
          <w:p w14:paraId="6136DDD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本报告期计提的应收账款坏账准备、其他应收款坏账准备以及应收票据坏账准备。</w:t>
            </w:r>
          </w:p>
        </w:tc>
        <w:tc>
          <w:tcPr>
            <w:tcW w:w="2126" w:type="dxa"/>
            <w:tcBorders>
              <w:top w:val="single" w:sz="2" w:space="0" w:color="auto"/>
              <w:left w:val="single" w:sz="2" w:space="0" w:color="auto"/>
              <w:bottom w:val="single" w:sz="2" w:space="0" w:color="auto"/>
              <w:right w:val="single" w:sz="2" w:space="0" w:color="auto"/>
            </w:tcBorders>
            <w:vAlign w:val="center"/>
          </w:tcPr>
          <w:p w14:paraId="10E9A24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DC1A34" w14:paraId="2414174B" w14:textId="77777777" w:rsidTr="0048584D">
        <w:trPr>
          <w:trHeight w:val="240"/>
        </w:trPr>
        <w:tc>
          <w:tcPr>
            <w:tcW w:w="1843" w:type="dxa"/>
            <w:tcBorders>
              <w:top w:val="single" w:sz="2" w:space="0" w:color="auto"/>
              <w:left w:val="single" w:sz="2" w:space="0" w:color="auto"/>
              <w:bottom w:val="single" w:sz="2" w:space="0" w:color="auto"/>
              <w:right w:val="single" w:sz="2" w:space="0" w:color="auto"/>
            </w:tcBorders>
            <w:vAlign w:val="center"/>
          </w:tcPr>
          <w:p w14:paraId="0F9966C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其他收益</w:t>
            </w:r>
          </w:p>
        </w:tc>
        <w:tc>
          <w:tcPr>
            <w:tcW w:w="1701" w:type="dxa"/>
            <w:tcBorders>
              <w:top w:val="single" w:sz="2" w:space="0" w:color="auto"/>
              <w:left w:val="single" w:sz="2" w:space="0" w:color="auto"/>
              <w:bottom w:val="single" w:sz="2" w:space="0" w:color="auto"/>
              <w:right w:val="single" w:sz="2" w:space="0" w:color="auto"/>
            </w:tcBorders>
            <w:vAlign w:val="center"/>
          </w:tcPr>
          <w:p w14:paraId="0B09537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13,659,512.77</w:t>
            </w:r>
          </w:p>
        </w:tc>
        <w:tc>
          <w:tcPr>
            <w:tcW w:w="1843" w:type="dxa"/>
            <w:tcBorders>
              <w:top w:val="single" w:sz="2" w:space="0" w:color="auto"/>
              <w:left w:val="single" w:sz="2" w:space="0" w:color="auto"/>
              <w:bottom w:val="single" w:sz="2" w:space="0" w:color="auto"/>
              <w:right w:val="single" w:sz="2" w:space="0" w:color="auto"/>
            </w:tcBorders>
            <w:vAlign w:val="center"/>
          </w:tcPr>
          <w:p w14:paraId="7FD2B36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33.59%</w:t>
            </w:r>
          </w:p>
        </w:tc>
        <w:tc>
          <w:tcPr>
            <w:tcW w:w="2126" w:type="dxa"/>
            <w:tcBorders>
              <w:top w:val="single" w:sz="2" w:space="0" w:color="auto"/>
              <w:left w:val="single" w:sz="2" w:space="0" w:color="auto"/>
              <w:bottom w:val="single" w:sz="2" w:space="0" w:color="auto"/>
              <w:right w:val="single" w:sz="2" w:space="0" w:color="auto"/>
            </w:tcBorders>
            <w:vAlign w:val="center"/>
          </w:tcPr>
          <w:p w14:paraId="513A17D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主要系本期收到的政府补助。</w:t>
            </w:r>
          </w:p>
        </w:tc>
        <w:tc>
          <w:tcPr>
            <w:tcW w:w="2126" w:type="dxa"/>
            <w:tcBorders>
              <w:top w:val="single" w:sz="2" w:space="0" w:color="auto"/>
              <w:left w:val="single" w:sz="2" w:space="0" w:color="auto"/>
              <w:bottom w:val="single" w:sz="2" w:space="0" w:color="auto"/>
              <w:right w:val="single" w:sz="2" w:space="0" w:color="auto"/>
            </w:tcBorders>
            <w:vAlign w:val="center"/>
          </w:tcPr>
          <w:p w14:paraId="3CB26D3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软件增值税即征即退具有可持续性，其余政府补助不具有可持续性。</w:t>
            </w:r>
          </w:p>
        </w:tc>
      </w:tr>
    </w:tbl>
    <w:p w14:paraId="31CE62F3" w14:textId="77777777" w:rsidR="00DC1A34" w:rsidRDefault="00000000">
      <w:pPr>
        <w:pStyle w:val="2"/>
        <w:spacing w:before="300" w:after="300" w:line="320" w:lineRule="exact"/>
        <w:rPr>
          <w:rFonts w:ascii="宋体" w:eastAsia="宋体" w:hAnsi="宋体" w:cs="宋体" w:hint="eastAsia"/>
          <w:b/>
          <w:bCs/>
          <w:sz w:val="24"/>
          <w:szCs w:val="24"/>
        </w:rPr>
      </w:pPr>
      <w:bookmarkStart w:id="18" w:name="_Toc988907"/>
      <w:r>
        <w:rPr>
          <w:rFonts w:ascii="宋体" w:eastAsia="宋体" w:hAnsi="宋体" w:cs="宋体"/>
          <w:b/>
          <w:bCs/>
          <w:sz w:val="24"/>
          <w:szCs w:val="24"/>
        </w:rPr>
        <w:lastRenderedPageBreak/>
        <w:t>五、资产及负债状况分析</w:t>
      </w:r>
      <w:bookmarkEnd w:id="18"/>
    </w:p>
    <w:p w14:paraId="55B6E1C9" w14:textId="77777777" w:rsidR="00DC1A34" w:rsidRDefault="00000000">
      <w:pPr>
        <w:pStyle w:val="3"/>
        <w:spacing w:line="280" w:lineRule="exact"/>
        <w:jc w:val="left"/>
        <w:rPr>
          <w:rFonts w:ascii="宋体" w:hAnsi="宋体" w:cs="宋体" w:hint="eastAsia"/>
          <w:b/>
          <w:bCs/>
        </w:rPr>
      </w:pPr>
      <w:bookmarkStart w:id="19" w:name="_Toc988908"/>
      <w:r>
        <w:rPr>
          <w:rFonts w:ascii="宋体" w:hAnsi="宋体" w:cs="宋体"/>
          <w:b/>
          <w:bCs/>
        </w:rPr>
        <w:t>1、资产构成重大变动情况</w:t>
      </w:r>
      <w:bookmarkEnd w:id="19"/>
    </w:p>
    <w:p w14:paraId="6400D03B"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741"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600"/>
        <w:gridCol w:w="1418"/>
        <w:gridCol w:w="1559"/>
        <w:gridCol w:w="1417"/>
        <w:gridCol w:w="993"/>
        <w:gridCol w:w="1377"/>
      </w:tblGrid>
      <w:tr w:rsidR="00DC1A34" w14:paraId="0B7BC141" w14:textId="77777777" w:rsidTr="00E96C08">
        <w:trPr>
          <w:trHeight w:val="240"/>
          <w:jc w:val="center"/>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E415D13" w14:textId="77777777" w:rsidR="00DC1A34" w:rsidRDefault="00DC1A34">
            <w:pPr>
              <w:rPr>
                <w:rFonts w:hint="eastAsia"/>
              </w:rPr>
            </w:pPr>
          </w:p>
        </w:tc>
        <w:tc>
          <w:tcPr>
            <w:tcW w:w="3018"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C9C5C1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本报告期末</w:t>
            </w:r>
          </w:p>
        </w:tc>
        <w:tc>
          <w:tcPr>
            <w:tcW w:w="297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586F04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上年末</w:t>
            </w:r>
          </w:p>
        </w:tc>
        <w:tc>
          <w:tcPr>
            <w:tcW w:w="99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4BC6D3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比重增减</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BB5E0B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重大变动说明</w:t>
            </w:r>
          </w:p>
        </w:tc>
      </w:tr>
      <w:tr w:rsidR="00DC1A34" w14:paraId="0851BF99" w14:textId="77777777" w:rsidTr="00E96C08">
        <w:trPr>
          <w:trHeight w:val="240"/>
          <w:jc w:val="center"/>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5B18134" w14:textId="77777777" w:rsidR="00DC1A34" w:rsidRDefault="00DC1A34">
            <w:pPr>
              <w:rPr>
                <w:rFonts w:hint="eastAsia"/>
              </w:rPr>
            </w:pPr>
          </w:p>
        </w:tc>
        <w:tc>
          <w:tcPr>
            <w:tcW w:w="1600" w:type="dxa"/>
            <w:tcBorders>
              <w:top w:val="single" w:sz="2" w:space="0" w:color="auto"/>
              <w:left w:val="single" w:sz="2" w:space="0" w:color="auto"/>
              <w:bottom w:val="single" w:sz="2" w:space="0" w:color="auto"/>
              <w:right w:val="single" w:sz="2" w:space="0" w:color="auto"/>
            </w:tcBorders>
            <w:shd w:val="clear" w:color="auto" w:fill="D3D3D3"/>
            <w:vAlign w:val="center"/>
          </w:tcPr>
          <w:p w14:paraId="25B6704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14:paraId="62FDF2B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占总资产比例</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14:paraId="4356172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14:paraId="58C3DD0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占总资产比例</w:t>
            </w:r>
          </w:p>
        </w:tc>
        <w:tc>
          <w:tcPr>
            <w:tcW w:w="993"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D027063" w14:textId="77777777" w:rsidR="00DC1A34" w:rsidRDefault="00DC1A34">
            <w:pPr>
              <w:rPr>
                <w:rFonts w:hint="eastAsia"/>
              </w:rPr>
            </w:pP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19E7DEE" w14:textId="77777777" w:rsidR="00DC1A34" w:rsidRDefault="00DC1A34">
            <w:pPr>
              <w:rPr>
                <w:rFonts w:hint="eastAsia"/>
              </w:rPr>
            </w:pPr>
          </w:p>
        </w:tc>
      </w:tr>
      <w:tr w:rsidR="00DC1A34" w14:paraId="0F33692E" w14:textId="77777777" w:rsidTr="00E96C08">
        <w:trPr>
          <w:trHeight w:val="240"/>
          <w:jc w:val="center"/>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330038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货币资金</w:t>
            </w:r>
          </w:p>
        </w:tc>
        <w:tc>
          <w:tcPr>
            <w:tcW w:w="1600" w:type="dxa"/>
            <w:tcBorders>
              <w:top w:val="single" w:sz="2" w:space="0" w:color="auto"/>
              <w:left w:val="single" w:sz="2" w:space="0" w:color="auto"/>
              <w:bottom w:val="single" w:sz="2" w:space="0" w:color="auto"/>
              <w:right w:val="single" w:sz="2" w:space="0" w:color="auto"/>
            </w:tcBorders>
            <w:vAlign w:val="center"/>
          </w:tcPr>
          <w:p w14:paraId="2404660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893,365,387.86</w:t>
            </w:r>
          </w:p>
        </w:tc>
        <w:tc>
          <w:tcPr>
            <w:tcW w:w="1418" w:type="dxa"/>
            <w:tcBorders>
              <w:top w:val="single" w:sz="2" w:space="0" w:color="auto"/>
              <w:left w:val="single" w:sz="2" w:space="0" w:color="auto"/>
              <w:bottom w:val="single" w:sz="2" w:space="0" w:color="auto"/>
              <w:right w:val="single" w:sz="2" w:space="0" w:color="auto"/>
            </w:tcBorders>
            <w:vAlign w:val="center"/>
          </w:tcPr>
          <w:p w14:paraId="57CAEA6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35.93%</w:t>
            </w:r>
          </w:p>
        </w:tc>
        <w:tc>
          <w:tcPr>
            <w:tcW w:w="1559" w:type="dxa"/>
            <w:tcBorders>
              <w:top w:val="single" w:sz="2" w:space="0" w:color="auto"/>
              <w:left w:val="single" w:sz="2" w:space="0" w:color="auto"/>
              <w:bottom w:val="single" w:sz="2" w:space="0" w:color="auto"/>
              <w:right w:val="single" w:sz="2" w:space="0" w:color="auto"/>
            </w:tcBorders>
            <w:vAlign w:val="center"/>
          </w:tcPr>
          <w:p w14:paraId="1E8FD67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356,107,034.77</w:t>
            </w:r>
          </w:p>
        </w:tc>
        <w:tc>
          <w:tcPr>
            <w:tcW w:w="1417" w:type="dxa"/>
            <w:tcBorders>
              <w:top w:val="single" w:sz="2" w:space="0" w:color="auto"/>
              <w:left w:val="single" w:sz="2" w:space="0" w:color="auto"/>
              <w:bottom w:val="single" w:sz="2" w:space="0" w:color="auto"/>
              <w:right w:val="single" w:sz="2" w:space="0" w:color="auto"/>
            </w:tcBorders>
            <w:vAlign w:val="center"/>
          </w:tcPr>
          <w:p w14:paraId="0F23C45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20.78%</w:t>
            </w:r>
          </w:p>
        </w:tc>
        <w:tc>
          <w:tcPr>
            <w:tcW w:w="993" w:type="dxa"/>
            <w:tcBorders>
              <w:top w:val="single" w:sz="2" w:space="0" w:color="auto"/>
              <w:left w:val="single" w:sz="2" w:space="0" w:color="auto"/>
              <w:bottom w:val="single" w:sz="2" w:space="0" w:color="auto"/>
              <w:right w:val="single" w:sz="2" w:space="0" w:color="auto"/>
            </w:tcBorders>
            <w:vAlign w:val="center"/>
          </w:tcPr>
          <w:p w14:paraId="6A30E68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15.15%</w:t>
            </w:r>
          </w:p>
        </w:tc>
        <w:tc>
          <w:tcPr>
            <w:tcW w:w="1377" w:type="dxa"/>
            <w:tcBorders>
              <w:top w:val="single" w:sz="2" w:space="0" w:color="auto"/>
              <w:left w:val="single" w:sz="2" w:space="0" w:color="auto"/>
              <w:bottom w:val="single" w:sz="2" w:space="0" w:color="auto"/>
              <w:right w:val="single" w:sz="2" w:space="0" w:color="auto"/>
            </w:tcBorders>
            <w:vAlign w:val="center"/>
          </w:tcPr>
          <w:p w14:paraId="71095CA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主要系收到首发募集资金所致。</w:t>
            </w:r>
          </w:p>
        </w:tc>
      </w:tr>
      <w:tr w:rsidR="00DC1A34" w14:paraId="0A5B68E7" w14:textId="77777777" w:rsidTr="00E96C08">
        <w:trPr>
          <w:trHeight w:val="240"/>
          <w:jc w:val="center"/>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256B15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应收账款</w:t>
            </w:r>
          </w:p>
        </w:tc>
        <w:tc>
          <w:tcPr>
            <w:tcW w:w="1600" w:type="dxa"/>
            <w:tcBorders>
              <w:top w:val="single" w:sz="2" w:space="0" w:color="auto"/>
              <w:left w:val="single" w:sz="2" w:space="0" w:color="auto"/>
              <w:bottom w:val="single" w:sz="2" w:space="0" w:color="auto"/>
              <w:right w:val="single" w:sz="2" w:space="0" w:color="auto"/>
            </w:tcBorders>
            <w:vAlign w:val="center"/>
          </w:tcPr>
          <w:p w14:paraId="12DE808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477,647,533.73</w:t>
            </w:r>
          </w:p>
        </w:tc>
        <w:tc>
          <w:tcPr>
            <w:tcW w:w="1418" w:type="dxa"/>
            <w:tcBorders>
              <w:top w:val="single" w:sz="2" w:space="0" w:color="auto"/>
              <w:left w:val="single" w:sz="2" w:space="0" w:color="auto"/>
              <w:bottom w:val="single" w:sz="2" w:space="0" w:color="auto"/>
              <w:right w:val="single" w:sz="2" w:space="0" w:color="auto"/>
            </w:tcBorders>
            <w:vAlign w:val="center"/>
          </w:tcPr>
          <w:p w14:paraId="7CF62CD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19.21%</w:t>
            </w:r>
          </w:p>
        </w:tc>
        <w:tc>
          <w:tcPr>
            <w:tcW w:w="1559" w:type="dxa"/>
            <w:tcBorders>
              <w:top w:val="single" w:sz="2" w:space="0" w:color="auto"/>
              <w:left w:val="single" w:sz="2" w:space="0" w:color="auto"/>
              <w:bottom w:val="single" w:sz="2" w:space="0" w:color="auto"/>
              <w:right w:val="single" w:sz="2" w:space="0" w:color="auto"/>
            </w:tcBorders>
            <w:vAlign w:val="center"/>
          </w:tcPr>
          <w:p w14:paraId="0B22ED8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528,314,345.68</w:t>
            </w:r>
          </w:p>
        </w:tc>
        <w:tc>
          <w:tcPr>
            <w:tcW w:w="1417" w:type="dxa"/>
            <w:tcBorders>
              <w:top w:val="single" w:sz="2" w:space="0" w:color="auto"/>
              <w:left w:val="single" w:sz="2" w:space="0" w:color="auto"/>
              <w:bottom w:val="single" w:sz="2" w:space="0" w:color="auto"/>
              <w:right w:val="single" w:sz="2" w:space="0" w:color="auto"/>
            </w:tcBorders>
            <w:vAlign w:val="center"/>
          </w:tcPr>
          <w:p w14:paraId="55FE26B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30.83%</w:t>
            </w:r>
          </w:p>
        </w:tc>
        <w:tc>
          <w:tcPr>
            <w:tcW w:w="993" w:type="dxa"/>
            <w:tcBorders>
              <w:top w:val="single" w:sz="2" w:space="0" w:color="auto"/>
              <w:left w:val="single" w:sz="2" w:space="0" w:color="auto"/>
              <w:bottom w:val="single" w:sz="2" w:space="0" w:color="auto"/>
              <w:right w:val="single" w:sz="2" w:space="0" w:color="auto"/>
            </w:tcBorders>
            <w:vAlign w:val="center"/>
          </w:tcPr>
          <w:p w14:paraId="1220CEF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-11.62%</w:t>
            </w:r>
          </w:p>
        </w:tc>
        <w:tc>
          <w:tcPr>
            <w:tcW w:w="1377" w:type="dxa"/>
            <w:tcBorders>
              <w:top w:val="single" w:sz="2" w:space="0" w:color="auto"/>
              <w:left w:val="single" w:sz="2" w:space="0" w:color="auto"/>
              <w:bottom w:val="single" w:sz="2" w:space="0" w:color="auto"/>
              <w:right w:val="single" w:sz="2" w:space="0" w:color="auto"/>
            </w:tcBorders>
            <w:vAlign w:val="center"/>
          </w:tcPr>
          <w:p w14:paraId="0FB0BD5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主要系本期销售回款增加所致。</w:t>
            </w:r>
          </w:p>
        </w:tc>
      </w:tr>
      <w:tr w:rsidR="00DC1A34" w14:paraId="6F350EA7" w14:textId="77777777" w:rsidTr="00E96C08">
        <w:trPr>
          <w:trHeight w:val="240"/>
          <w:jc w:val="center"/>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FD41A4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合同资产</w:t>
            </w:r>
          </w:p>
        </w:tc>
        <w:tc>
          <w:tcPr>
            <w:tcW w:w="1600" w:type="dxa"/>
            <w:tcBorders>
              <w:top w:val="single" w:sz="2" w:space="0" w:color="auto"/>
              <w:left w:val="single" w:sz="2" w:space="0" w:color="auto"/>
              <w:bottom w:val="single" w:sz="2" w:space="0" w:color="auto"/>
              <w:right w:val="single" w:sz="2" w:space="0" w:color="auto"/>
            </w:tcBorders>
            <w:vAlign w:val="center"/>
          </w:tcPr>
          <w:p w14:paraId="370187D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36,344,027.53</w:t>
            </w:r>
          </w:p>
        </w:tc>
        <w:tc>
          <w:tcPr>
            <w:tcW w:w="1418" w:type="dxa"/>
            <w:tcBorders>
              <w:top w:val="single" w:sz="2" w:space="0" w:color="auto"/>
              <w:left w:val="single" w:sz="2" w:space="0" w:color="auto"/>
              <w:bottom w:val="single" w:sz="2" w:space="0" w:color="auto"/>
              <w:right w:val="single" w:sz="2" w:space="0" w:color="auto"/>
            </w:tcBorders>
            <w:vAlign w:val="center"/>
          </w:tcPr>
          <w:p w14:paraId="50C4050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1.46%</w:t>
            </w:r>
          </w:p>
        </w:tc>
        <w:tc>
          <w:tcPr>
            <w:tcW w:w="1559" w:type="dxa"/>
            <w:tcBorders>
              <w:top w:val="single" w:sz="2" w:space="0" w:color="auto"/>
              <w:left w:val="single" w:sz="2" w:space="0" w:color="auto"/>
              <w:bottom w:val="single" w:sz="2" w:space="0" w:color="auto"/>
              <w:right w:val="single" w:sz="2" w:space="0" w:color="auto"/>
            </w:tcBorders>
            <w:vAlign w:val="center"/>
          </w:tcPr>
          <w:p w14:paraId="0B0124C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32,671,961.84</w:t>
            </w:r>
          </w:p>
        </w:tc>
        <w:tc>
          <w:tcPr>
            <w:tcW w:w="1417" w:type="dxa"/>
            <w:tcBorders>
              <w:top w:val="single" w:sz="2" w:space="0" w:color="auto"/>
              <w:left w:val="single" w:sz="2" w:space="0" w:color="auto"/>
              <w:bottom w:val="single" w:sz="2" w:space="0" w:color="auto"/>
              <w:right w:val="single" w:sz="2" w:space="0" w:color="auto"/>
            </w:tcBorders>
            <w:vAlign w:val="center"/>
          </w:tcPr>
          <w:p w14:paraId="45EB995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1.91%</w:t>
            </w:r>
          </w:p>
        </w:tc>
        <w:tc>
          <w:tcPr>
            <w:tcW w:w="993" w:type="dxa"/>
            <w:tcBorders>
              <w:top w:val="single" w:sz="2" w:space="0" w:color="auto"/>
              <w:left w:val="single" w:sz="2" w:space="0" w:color="auto"/>
              <w:bottom w:val="single" w:sz="2" w:space="0" w:color="auto"/>
              <w:right w:val="single" w:sz="2" w:space="0" w:color="auto"/>
            </w:tcBorders>
            <w:vAlign w:val="center"/>
          </w:tcPr>
          <w:p w14:paraId="7A6766C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-0.45%</w:t>
            </w:r>
          </w:p>
        </w:tc>
        <w:tc>
          <w:tcPr>
            <w:tcW w:w="1377" w:type="dxa"/>
            <w:tcBorders>
              <w:top w:val="single" w:sz="2" w:space="0" w:color="auto"/>
              <w:left w:val="single" w:sz="2" w:space="0" w:color="auto"/>
              <w:bottom w:val="single" w:sz="2" w:space="0" w:color="auto"/>
              <w:right w:val="single" w:sz="2" w:space="0" w:color="auto"/>
            </w:tcBorders>
            <w:vAlign w:val="center"/>
          </w:tcPr>
          <w:p w14:paraId="6BDF43B3" w14:textId="77777777" w:rsidR="00DC1A34" w:rsidRDefault="00DC1A34">
            <w:pPr>
              <w:spacing w:after="0" w:line="240" w:lineRule="exact"/>
              <w:rPr>
                <w:rFonts w:ascii="宋体" w:eastAsia="宋体" w:hAnsi="宋体" w:cs="宋体" w:hint="eastAsia"/>
                <w:sz w:val="18"/>
                <w:szCs w:val="18"/>
              </w:rPr>
            </w:pPr>
          </w:p>
        </w:tc>
      </w:tr>
      <w:tr w:rsidR="00DC1A34" w14:paraId="4E394A02" w14:textId="77777777" w:rsidTr="00E96C08">
        <w:trPr>
          <w:trHeight w:val="240"/>
          <w:jc w:val="center"/>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1801AC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存货</w:t>
            </w:r>
          </w:p>
        </w:tc>
        <w:tc>
          <w:tcPr>
            <w:tcW w:w="1600" w:type="dxa"/>
            <w:tcBorders>
              <w:top w:val="single" w:sz="2" w:space="0" w:color="auto"/>
              <w:left w:val="single" w:sz="2" w:space="0" w:color="auto"/>
              <w:bottom w:val="single" w:sz="2" w:space="0" w:color="auto"/>
              <w:right w:val="single" w:sz="2" w:space="0" w:color="auto"/>
            </w:tcBorders>
            <w:vAlign w:val="center"/>
          </w:tcPr>
          <w:p w14:paraId="0A8FEC6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305,781,334.36</w:t>
            </w:r>
          </w:p>
        </w:tc>
        <w:tc>
          <w:tcPr>
            <w:tcW w:w="1418" w:type="dxa"/>
            <w:tcBorders>
              <w:top w:val="single" w:sz="2" w:space="0" w:color="auto"/>
              <w:left w:val="single" w:sz="2" w:space="0" w:color="auto"/>
              <w:bottom w:val="single" w:sz="2" w:space="0" w:color="auto"/>
              <w:right w:val="single" w:sz="2" w:space="0" w:color="auto"/>
            </w:tcBorders>
            <w:vAlign w:val="center"/>
          </w:tcPr>
          <w:p w14:paraId="4E6C25E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12.30%</w:t>
            </w:r>
          </w:p>
        </w:tc>
        <w:tc>
          <w:tcPr>
            <w:tcW w:w="1559" w:type="dxa"/>
            <w:tcBorders>
              <w:top w:val="single" w:sz="2" w:space="0" w:color="auto"/>
              <w:left w:val="single" w:sz="2" w:space="0" w:color="auto"/>
              <w:bottom w:val="single" w:sz="2" w:space="0" w:color="auto"/>
              <w:right w:val="single" w:sz="2" w:space="0" w:color="auto"/>
            </w:tcBorders>
            <w:vAlign w:val="center"/>
          </w:tcPr>
          <w:p w14:paraId="25F6A82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151,645,731.52</w:t>
            </w:r>
          </w:p>
        </w:tc>
        <w:tc>
          <w:tcPr>
            <w:tcW w:w="1417" w:type="dxa"/>
            <w:tcBorders>
              <w:top w:val="single" w:sz="2" w:space="0" w:color="auto"/>
              <w:left w:val="single" w:sz="2" w:space="0" w:color="auto"/>
              <w:bottom w:val="single" w:sz="2" w:space="0" w:color="auto"/>
              <w:right w:val="single" w:sz="2" w:space="0" w:color="auto"/>
            </w:tcBorders>
            <w:vAlign w:val="center"/>
          </w:tcPr>
          <w:p w14:paraId="029E5BA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8.85%</w:t>
            </w:r>
          </w:p>
        </w:tc>
        <w:tc>
          <w:tcPr>
            <w:tcW w:w="993" w:type="dxa"/>
            <w:tcBorders>
              <w:top w:val="single" w:sz="2" w:space="0" w:color="auto"/>
              <w:left w:val="single" w:sz="2" w:space="0" w:color="auto"/>
              <w:bottom w:val="single" w:sz="2" w:space="0" w:color="auto"/>
              <w:right w:val="single" w:sz="2" w:space="0" w:color="auto"/>
            </w:tcBorders>
            <w:vAlign w:val="center"/>
          </w:tcPr>
          <w:p w14:paraId="102DF97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3.45%</w:t>
            </w:r>
          </w:p>
        </w:tc>
        <w:tc>
          <w:tcPr>
            <w:tcW w:w="1377" w:type="dxa"/>
            <w:tcBorders>
              <w:top w:val="single" w:sz="2" w:space="0" w:color="auto"/>
              <w:left w:val="single" w:sz="2" w:space="0" w:color="auto"/>
              <w:bottom w:val="single" w:sz="2" w:space="0" w:color="auto"/>
              <w:right w:val="single" w:sz="2" w:space="0" w:color="auto"/>
            </w:tcBorders>
            <w:vAlign w:val="center"/>
          </w:tcPr>
          <w:p w14:paraId="4EC7489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主要系本期原材料备货增加所致。</w:t>
            </w:r>
          </w:p>
        </w:tc>
      </w:tr>
      <w:tr w:rsidR="00DC1A34" w14:paraId="776822CF" w14:textId="77777777" w:rsidTr="00E96C08">
        <w:trPr>
          <w:trHeight w:val="240"/>
          <w:jc w:val="center"/>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6D9178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投资性房地产</w:t>
            </w:r>
          </w:p>
        </w:tc>
        <w:tc>
          <w:tcPr>
            <w:tcW w:w="1600" w:type="dxa"/>
            <w:tcBorders>
              <w:top w:val="single" w:sz="2" w:space="0" w:color="auto"/>
              <w:left w:val="single" w:sz="2" w:space="0" w:color="auto"/>
              <w:bottom w:val="single" w:sz="2" w:space="0" w:color="auto"/>
              <w:right w:val="single" w:sz="2" w:space="0" w:color="auto"/>
            </w:tcBorders>
            <w:vAlign w:val="center"/>
          </w:tcPr>
          <w:p w14:paraId="51695A7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171,125.45</w:t>
            </w:r>
          </w:p>
        </w:tc>
        <w:tc>
          <w:tcPr>
            <w:tcW w:w="1418" w:type="dxa"/>
            <w:tcBorders>
              <w:top w:val="single" w:sz="2" w:space="0" w:color="auto"/>
              <w:left w:val="single" w:sz="2" w:space="0" w:color="auto"/>
              <w:bottom w:val="single" w:sz="2" w:space="0" w:color="auto"/>
              <w:right w:val="single" w:sz="2" w:space="0" w:color="auto"/>
            </w:tcBorders>
            <w:vAlign w:val="center"/>
          </w:tcPr>
          <w:p w14:paraId="51C10DD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0.01%</w:t>
            </w:r>
          </w:p>
        </w:tc>
        <w:tc>
          <w:tcPr>
            <w:tcW w:w="1559" w:type="dxa"/>
            <w:tcBorders>
              <w:top w:val="single" w:sz="2" w:space="0" w:color="auto"/>
              <w:left w:val="single" w:sz="2" w:space="0" w:color="auto"/>
              <w:bottom w:val="single" w:sz="2" w:space="0" w:color="auto"/>
              <w:right w:val="single" w:sz="2" w:space="0" w:color="auto"/>
            </w:tcBorders>
            <w:vAlign w:val="center"/>
          </w:tcPr>
          <w:p w14:paraId="763D56F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171,125.45</w:t>
            </w:r>
          </w:p>
        </w:tc>
        <w:tc>
          <w:tcPr>
            <w:tcW w:w="1417" w:type="dxa"/>
            <w:tcBorders>
              <w:top w:val="single" w:sz="2" w:space="0" w:color="auto"/>
              <w:left w:val="single" w:sz="2" w:space="0" w:color="auto"/>
              <w:bottom w:val="single" w:sz="2" w:space="0" w:color="auto"/>
              <w:right w:val="single" w:sz="2" w:space="0" w:color="auto"/>
            </w:tcBorders>
            <w:vAlign w:val="center"/>
          </w:tcPr>
          <w:p w14:paraId="2A3EE5E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0.01%</w:t>
            </w:r>
          </w:p>
        </w:tc>
        <w:tc>
          <w:tcPr>
            <w:tcW w:w="993" w:type="dxa"/>
            <w:tcBorders>
              <w:top w:val="single" w:sz="2" w:space="0" w:color="auto"/>
              <w:left w:val="single" w:sz="2" w:space="0" w:color="auto"/>
              <w:bottom w:val="single" w:sz="2" w:space="0" w:color="auto"/>
              <w:right w:val="single" w:sz="2" w:space="0" w:color="auto"/>
            </w:tcBorders>
            <w:vAlign w:val="center"/>
          </w:tcPr>
          <w:p w14:paraId="4A05A49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1377" w:type="dxa"/>
            <w:tcBorders>
              <w:top w:val="single" w:sz="2" w:space="0" w:color="auto"/>
              <w:left w:val="single" w:sz="2" w:space="0" w:color="auto"/>
              <w:bottom w:val="single" w:sz="2" w:space="0" w:color="auto"/>
              <w:right w:val="single" w:sz="2" w:space="0" w:color="auto"/>
            </w:tcBorders>
            <w:vAlign w:val="center"/>
          </w:tcPr>
          <w:p w14:paraId="5588AD2B" w14:textId="77777777" w:rsidR="00DC1A34" w:rsidRDefault="00DC1A34">
            <w:pPr>
              <w:spacing w:after="0" w:line="240" w:lineRule="exact"/>
              <w:rPr>
                <w:rFonts w:ascii="宋体" w:eastAsia="宋体" w:hAnsi="宋体" w:cs="宋体" w:hint="eastAsia"/>
                <w:sz w:val="18"/>
                <w:szCs w:val="18"/>
              </w:rPr>
            </w:pPr>
          </w:p>
        </w:tc>
      </w:tr>
      <w:tr w:rsidR="00DC1A34" w14:paraId="0559B504" w14:textId="77777777" w:rsidTr="00E96C08">
        <w:trPr>
          <w:trHeight w:val="240"/>
          <w:jc w:val="center"/>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710C576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固定资产</w:t>
            </w:r>
          </w:p>
        </w:tc>
        <w:tc>
          <w:tcPr>
            <w:tcW w:w="1600" w:type="dxa"/>
            <w:tcBorders>
              <w:top w:val="single" w:sz="2" w:space="0" w:color="auto"/>
              <w:left w:val="single" w:sz="2" w:space="0" w:color="auto"/>
              <w:bottom w:val="single" w:sz="2" w:space="0" w:color="auto"/>
              <w:right w:val="single" w:sz="2" w:space="0" w:color="auto"/>
            </w:tcBorders>
            <w:vAlign w:val="center"/>
          </w:tcPr>
          <w:p w14:paraId="018131E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391,314,065.57</w:t>
            </w:r>
          </w:p>
        </w:tc>
        <w:tc>
          <w:tcPr>
            <w:tcW w:w="1418" w:type="dxa"/>
            <w:tcBorders>
              <w:top w:val="single" w:sz="2" w:space="0" w:color="auto"/>
              <w:left w:val="single" w:sz="2" w:space="0" w:color="auto"/>
              <w:bottom w:val="single" w:sz="2" w:space="0" w:color="auto"/>
              <w:right w:val="single" w:sz="2" w:space="0" w:color="auto"/>
            </w:tcBorders>
            <w:vAlign w:val="center"/>
          </w:tcPr>
          <w:p w14:paraId="54653D8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15.74%</w:t>
            </w:r>
          </w:p>
        </w:tc>
        <w:tc>
          <w:tcPr>
            <w:tcW w:w="1559" w:type="dxa"/>
            <w:tcBorders>
              <w:top w:val="single" w:sz="2" w:space="0" w:color="auto"/>
              <w:left w:val="single" w:sz="2" w:space="0" w:color="auto"/>
              <w:bottom w:val="single" w:sz="2" w:space="0" w:color="auto"/>
              <w:right w:val="single" w:sz="2" w:space="0" w:color="auto"/>
            </w:tcBorders>
            <w:vAlign w:val="center"/>
          </w:tcPr>
          <w:p w14:paraId="4AF5EAC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14,531,025.18</w:t>
            </w:r>
          </w:p>
        </w:tc>
        <w:tc>
          <w:tcPr>
            <w:tcW w:w="1417" w:type="dxa"/>
            <w:tcBorders>
              <w:top w:val="single" w:sz="2" w:space="0" w:color="auto"/>
              <w:left w:val="single" w:sz="2" w:space="0" w:color="auto"/>
              <w:bottom w:val="single" w:sz="2" w:space="0" w:color="auto"/>
              <w:right w:val="single" w:sz="2" w:space="0" w:color="auto"/>
            </w:tcBorders>
            <w:vAlign w:val="center"/>
          </w:tcPr>
          <w:p w14:paraId="573D13A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0.85%</w:t>
            </w:r>
          </w:p>
        </w:tc>
        <w:tc>
          <w:tcPr>
            <w:tcW w:w="993" w:type="dxa"/>
            <w:tcBorders>
              <w:top w:val="single" w:sz="2" w:space="0" w:color="auto"/>
              <w:left w:val="single" w:sz="2" w:space="0" w:color="auto"/>
              <w:bottom w:val="single" w:sz="2" w:space="0" w:color="auto"/>
              <w:right w:val="single" w:sz="2" w:space="0" w:color="auto"/>
            </w:tcBorders>
            <w:vAlign w:val="center"/>
          </w:tcPr>
          <w:p w14:paraId="5D2810C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14.89%</w:t>
            </w:r>
          </w:p>
        </w:tc>
        <w:tc>
          <w:tcPr>
            <w:tcW w:w="1377" w:type="dxa"/>
            <w:tcBorders>
              <w:top w:val="single" w:sz="2" w:space="0" w:color="auto"/>
              <w:left w:val="single" w:sz="2" w:space="0" w:color="auto"/>
              <w:bottom w:val="single" w:sz="2" w:space="0" w:color="auto"/>
              <w:right w:val="single" w:sz="2" w:space="0" w:color="auto"/>
            </w:tcBorders>
            <w:vAlign w:val="center"/>
          </w:tcPr>
          <w:p w14:paraId="6518D96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主要系募投项目转固所致。</w:t>
            </w:r>
          </w:p>
        </w:tc>
      </w:tr>
      <w:tr w:rsidR="00DC1A34" w14:paraId="79AE8D29" w14:textId="77777777" w:rsidTr="00E96C08">
        <w:trPr>
          <w:trHeight w:val="240"/>
          <w:jc w:val="center"/>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D82177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在建工程</w:t>
            </w:r>
          </w:p>
        </w:tc>
        <w:tc>
          <w:tcPr>
            <w:tcW w:w="1600" w:type="dxa"/>
            <w:tcBorders>
              <w:top w:val="single" w:sz="2" w:space="0" w:color="auto"/>
              <w:left w:val="single" w:sz="2" w:space="0" w:color="auto"/>
              <w:bottom w:val="single" w:sz="2" w:space="0" w:color="auto"/>
              <w:right w:val="single" w:sz="2" w:space="0" w:color="auto"/>
            </w:tcBorders>
            <w:vAlign w:val="center"/>
          </w:tcPr>
          <w:p w14:paraId="62CA44B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20,563,955.53</w:t>
            </w:r>
          </w:p>
        </w:tc>
        <w:tc>
          <w:tcPr>
            <w:tcW w:w="1418" w:type="dxa"/>
            <w:tcBorders>
              <w:top w:val="single" w:sz="2" w:space="0" w:color="auto"/>
              <w:left w:val="single" w:sz="2" w:space="0" w:color="auto"/>
              <w:bottom w:val="single" w:sz="2" w:space="0" w:color="auto"/>
              <w:right w:val="single" w:sz="2" w:space="0" w:color="auto"/>
            </w:tcBorders>
            <w:vAlign w:val="center"/>
          </w:tcPr>
          <w:p w14:paraId="04BABAD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0.83%</w:t>
            </w:r>
          </w:p>
        </w:tc>
        <w:tc>
          <w:tcPr>
            <w:tcW w:w="1559" w:type="dxa"/>
            <w:tcBorders>
              <w:top w:val="single" w:sz="2" w:space="0" w:color="auto"/>
              <w:left w:val="single" w:sz="2" w:space="0" w:color="auto"/>
              <w:bottom w:val="single" w:sz="2" w:space="0" w:color="auto"/>
              <w:right w:val="single" w:sz="2" w:space="0" w:color="auto"/>
            </w:tcBorders>
            <w:vAlign w:val="center"/>
          </w:tcPr>
          <w:p w14:paraId="0A9F3B0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342,983,203.84</w:t>
            </w:r>
          </w:p>
        </w:tc>
        <w:tc>
          <w:tcPr>
            <w:tcW w:w="1417" w:type="dxa"/>
            <w:tcBorders>
              <w:top w:val="single" w:sz="2" w:space="0" w:color="auto"/>
              <w:left w:val="single" w:sz="2" w:space="0" w:color="auto"/>
              <w:bottom w:val="single" w:sz="2" w:space="0" w:color="auto"/>
              <w:right w:val="single" w:sz="2" w:space="0" w:color="auto"/>
            </w:tcBorders>
            <w:vAlign w:val="center"/>
          </w:tcPr>
          <w:p w14:paraId="19A747D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20.01%</w:t>
            </w:r>
          </w:p>
        </w:tc>
        <w:tc>
          <w:tcPr>
            <w:tcW w:w="993" w:type="dxa"/>
            <w:tcBorders>
              <w:top w:val="single" w:sz="2" w:space="0" w:color="auto"/>
              <w:left w:val="single" w:sz="2" w:space="0" w:color="auto"/>
              <w:bottom w:val="single" w:sz="2" w:space="0" w:color="auto"/>
              <w:right w:val="single" w:sz="2" w:space="0" w:color="auto"/>
            </w:tcBorders>
            <w:vAlign w:val="center"/>
          </w:tcPr>
          <w:p w14:paraId="417CD37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-19.18%</w:t>
            </w:r>
          </w:p>
        </w:tc>
        <w:tc>
          <w:tcPr>
            <w:tcW w:w="1377" w:type="dxa"/>
            <w:tcBorders>
              <w:top w:val="single" w:sz="2" w:space="0" w:color="auto"/>
              <w:left w:val="single" w:sz="2" w:space="0" w:color="auto"/>
              <w:bottom w:val="single" w:sz="2" w:space="0" w:color="auto"/>
              <w:right w:val="single" w:sz="2" w:space="0" w:color="auto"/>
            </w:tcBorders>
            <w:vAlign w:val="center"/>
          </w:tcPr>
          <w:p w14:paraId="6CC9181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主要系募投项目转固所致。</w:t>
            </w:r>
          </w:p>
        </w:tc>
      </w:tr>
      <w:tr w:rsidR="00DC1A34" w14:paraId="0C313B96" w14:textId="77777777" w:rsidTr="00E96C08">
        <w:trPr>
          <w:trHeight w:val="240"/>
          <w:jc w:val="center"/>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86A578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使用权资产</w:t>
            </w:r>
          </w:p>
        </w:tc>
        <w:tc>
          <w:tcPr>
            <w:tcW w:w="1600" w:type="dxa"/>
            <w:tcBorders>
              <w:top w:val="single" w:sz="2" w:space="0" w:color="auto"/>
              <w:left w:val="single" w:sz="2" w:space="0" w:color="auto"/>
              <w:bottom w:val="single" w:sz="2" w:space="0" w:color="auto"/>
              <w:right w:val="single" w:sz="2" w:space="0" w:color="auto"/>
            </w:tcBorders>
            <w:vAlign w:val="center"/>
          </w:tcPr>
          <w:p w14:paraId="62ABC23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5,511,686.43</w:t>
            </w:r>
          </w:p>
        </w:tc>
        <w:tc>
          <w:tcPr>
            <w:tcW w:w="1418" w:type="dxa"/>
            <w:tcBorders>
              <w:top w:val="single" w:sz="2" w:space="0" w:color="auto"/>
              <w:left w:val="single" w:sz="2" w:space="0" w:color="auto"/>
              <w:bottom w:val="single" w:sz="2" w:space="0" w:color="auto"/>
              <w:right w:val="single" w:sz="2" w:space="0" w:color="auto"/>
            </w:tcBorders>
            <w:vAlign w:val="center"/>
          </w:tcPr>
          <w:p w14:paraId="72465CF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0.22%</w:t>
            </w:r>
          </w:p>
        </w:tc>
        <w:tc>
          <w:tcPr>
            <w:tcW w:w="1559" w:type="dxa"/>
            <w:tcBorders>
              <w:top w:val="single" w:sz="2" w:space="0" w:color="auto"/>
              <w:left w:val="single" w:sz="2" w:space="0" w:color="auto"/>
              <w:bottom w:val="single" w:sz="2" w:space="0" w:color="auto"/>
              <w:right w:val="single" w:sz="2" w:space="0" w:color="auto"/>
            </w:tcBorders>
            <w:vAlign w:val="center"/>
          </w:tcPr>
          <w:p w14:paraId="106A722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7,693,328.62</w:t>
            </w:r>
          </w:p>
        </w:tc>
        <w:tc>
          <w:tcPr>
            <w:tcW w:w="1417" w:type="dxa"/>
            <w:tcBorders>
              <w:top w:val="single" w:sz="2" w:space="0" w:color="auto"/>
              <w:left w:val="single" w:sz="2" w:space="0" w:color="auto"/>
              <w:bottom w:val="single" w:sz="2" w:space="0" w:color="auto"/>
              <w:right w:val="single" w:sz="2" w:space="0" w:color="auto"/>
            </w:tcBorders>
            <w:vAlign w:val="center"/>
          </w:tcPr>
          <w:p w14:paraId="5EA977E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0.45%</w:t>
            </w:r>
          </w:p>
        </w:tc>
        <w:tc>
          <w:tcPr>
            <w:tcW w:w="993" w:type="dxa"/>
            <w:tcBorders>
              <w:top w:val="single" w:sz="2" w:space="0" w:color="auto"/>
              <w:left w:val="single" w:sz="2" w:space="0" w:color="auto"/>
              <w:bottom w:val="single" w:sz="2" w:space="0" w:color="auto"/>
              <w:right w:val="single" w:sz="2" w:space="0" w:color="auto"/>
            </w:tcBorders>
            <w:vAlign w:val="center"/>
          </w:tcPr>
          <w:p w14:paraId="266A25A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-0.23%</w:t>
            </w:r>
          </w:p>
        </w:tc>
        <w:tc>
          <w:tcPr>
            <w:tcW w:w="1377" w:type="dxa"/>
            <w:tcBorders>
              <w:top w:val="single" w:sz="2" w:space="0" w:color="auto"/>
              <w:left w:val="single" w:sz="2" w:space="0" w:color="auto"/>
              <w:bottom w:val="single" w:sz="2" w:space="0" w:color="auto"/>
              <w:right w:val="single" w:sz="2" w:space="0" w:color="auto"/>
            </w:tcBorders>
            <w:vAlign w:val="center"/>
          </w:tcPr>
          <w:p w14:paraId="513227E4" w14:textId="77777777" w:rsidR="00DC1A34" w:rsidRDefault="00DC1A34">
            <w:pPr>
              <w:spacing w:after="0" w:line="240" w:lineRule="exact"/>
              <w:rPr>
                <w:rFonts w:ascii="宋体" w:eastAsia="宋体" w:hAnsi="宋体" w:cs="宋体" w:hint="eastAsia"/>
                <w:sz w:val="18"/>
                <w:szCs w:val="18"/>
              </w:rPr>
            </w:pPr>
          </w:p>
        </w:tc>
      </w:tr>
      <w:tr w:rsidR="00DC1A34" w14:paraId="0257C0D3" w14:textId="77777777" w:rsidTr="00E96C08">
        <w:trPr>
          <w:trHeight w:val="240"/>
          <w:jc w:val="center"/>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7C7903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合同负债</w:t>
            </w:r>
          </w:p>
        </w:tc>
        <w:tc>
          <w:tcPr>
            <w:tcW w:w="1600" w:type="dxa"/>
            <w:tcBorders>
              <w:top w:val="single" w:sz="2" w:space="0" w:color="auto"/>
              <w:left w:val="single" w:sz="2" w:space="0" w:color="auto"/>
              <w:bottom w:val="single" w:sz="2" w:space="0" w:color="auto"/>
              <w:right w:val="single" w:sz="2" w:space="0" w:color="auto"/>
            </w:tcBorders>
            <w:vAlign w:val="center"/>
          </w:tcPr>
          <w:p w14:paraId="1DF4FDC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14,519,223.06</w:t>
            </w:r>
          </w:p>
        </w:tc>
        <w:tc>
          <w:tcPr>
            <w:tcW w:w="1418" w:type="dxa"/>
            <w:tcBorders>
              <w:top w:val="single" w:sz="2" w:space="0" w:color="auto"/>
              <w:left w:val="single" w:sz="2" w:space="0" w:color="auto"/>
              <w:bottom w:val="single" w:sz="2" w:space="0" w:color="auto"/>
              <w:right w:val="single" w:sz="2" w:space="0" w:color="auto"/>
            </w:tcBorders>
            <w:vAlign w:val="center"/>
          </w:tcPr>
          <w:p w14:paraId="5AB7922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0.58%</w:t>
            </w:r>
          </w:p>
        </w:tc>
        <w:tc>
          <w:tcPr>
            <w:tcW w:w="1559" w:type="dxa"/>
            <w:tcBorders>
              <w:top w:val="single" w:sz="2" w:space="0" w:color="auto"/>
              <w:left w:val="single" w:sz="2" w:space="0" w:color="auto"/>
              <w:bottom w:val="single" w:sz="2" w:space="0" w:color="auto"/>
              <w:right w:val="single" w:sz="2" w:space="0" w:color="auto"/>
            </w:tcBorders>
            <w:vAlign w:val="center"/>
          </w:tcPr>
          <w:p w14:paraId="4F6FC9F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11,356,512.79</w:t>
            </w:r>
          </w:p>
        </w:tc>
        <w:tc>
          <w:tcPr>
            <w:tcW w:w="1417" w:type="dxa"/>
            <w:tcBorders>
              <w:top w:val="single" w:sz="2" w:space="0" w:color="auto"/>
              <w:left w:val="single" w:sz="2" w:space="0" w:color="auto"/>
              <w:bottom w:val="single" w:sz="2" w:space="0" w:color="auto"/>
              <w:right w:val="single" w:sz="2" w:space="0" w:color="auto"/>
            </w:tcBorders>
            <w:vAlign w:val="center"/>
          </w:tcPr>
          <w:p w14:paraId="0EA4387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0.66%</w:t>
            </w:r>
          </w:p>
        </w:tc>
        <w:tc>
          <w:tcPr>
            <w:tcW w:w="993" w:type="dxa"/>
            <w:tcBorders>
              <w:top w:val="single" w:sz="2" w:space="0" w:color="auto"/>
              <w:left w:val="single" w:sz="2" w:space="0" w:color="auto"/>
              <w:bottom w:val="single" w:sz="2" w:space="0" w:color="auto"/>
              <w:right w:val="single" w:sz="2" w:space="0" w:color="auto"/>
            </w:tcBorders>
            <w:vAlign w:val="center"/>
          </w:tcPr>
          <w:p w14:paraId="4D15F88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-0.08%</w:t>
            </w:r>
          </w:p>
        </w:tc>
        <w:tc>
          <w:tcPr>
            <w:tcW w:w="1377" w:type="dxa"/>
            <w:tcBorders>
              <w:top w:val="single" w:sz="2" w:space="0" w:color="auto"/>
              <w:left w:val="single" w:sz="2" w:space="0" w:color="auto"/>
              <w:bottom w:val="single" w:sz="2" w:space="0" w:color="auto"/>
              <w:right w:val="single" w:sz="2" w:space="0" w:color="auto"/>
            </w:tcBorders>
            <w:vAlign w:val="center"/>
          </w:tcPr>
          <w:p w14:paraId="5EEB4234" w14:textId="77777777" w:rsidR="00DC1A34" w:rsidRDefault="00DC1A34">
            <w:pPr>
              <w:spacing w:after="0" w:line="240" w:lineRule="exact"/>
              <w:rPr>
                <w:rFonts w:ascii="宋体" w:eastAsia="宋体" w:hAnsi="宋体" w:cs="宋体" w:hint="eastAsia"/>
                <w:sz w:val="18"/>
                <w:szCs w:val="18"/>
              </w:rPr>
            </w:pPr>
          </w:p>
        </w:tc>
      </w:tr>
      <w:tr w:rsidR="00DC1A34" w14:paraId="17DC2499" w14:textId="77777777" w:rsidTr="00E96C08">
        <w:trPr>
          <w:trHeight w:val="240"/>
          <w:jc w:val="center"/>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7B8D22C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长期借款</w:t>
            </w:r>
          </w:p>
        </w:tc>
        <w:tc>
          <w:tcPr>
            <w:tcW w:w="1600" w:type="dxa"/>
            <w:tcBorders>
              <w:top w:val="single" w:sz="2" w:space="0" w:color="auto"/>
              <w:left w:val="single" w:sz="2" w:space="0" w:color="auto"/>
              <w:bottom w:val="single" w:sz="2" w:space="0" w:color="auto"/>
              <w:right w:val="single" w:sz="2" w:space="0" w:color="auto"/>
            </w:tcBorders>
            <w:vAlign w:val="center"/>
          </w:tcPr>
          <w:p w14:paraId="707B70F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240,204,044.42</w:t>
            </w:r>
          </w:p>
        </w:tc>
        <w:tc>
          <w:tcPr>
            <w:tcW w:w="1418" w:type="dxa"/>
            <w:tcBorders>
              <w:top w:val="single" w:sz="2" w:space="0" w:color="auto"/>
              <w:left w:val="single" w:sz="2" w:space="0" w:color="auto"/>
              <w:bottom w:val="single" w:sz="2" w:space="0" w:color="auto"/>
              <w:right w:val="single" w:sz="2" w:space="0" w:color="auto"/>
            </w:tcBorders>
            <w:vAlign w:val="center"/>
          </w:tcPr>
          <w:p w14:paraId="4AA9109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9.66%</w:t>
            </w:r>
          </w:p>
        </w:tc>
        <w:tc>
          <w:tcPr>
            <w:tcW w:w="1559" w:type="dxa"/>
            <w:tcBorders>
              <w:top w:val="single" w:sz="2" w:space="0" w:color="auto"/>
              <w:left w:val="single" w:sz="2" w:space="0" w:color="auto"/>
              <w:bottom w:val="single" w:sz="2" w:space="0" w:color="auto"/>
              <w:right w:val="single" w:sz="2" w:space="0" w:color="auto"/>
            </w:tcBorders>
            <w:vAlign w:val="center"/>
          </w:tcPr>
          <w:p w14:paraId="52EE438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204,742,200.25</w:t>
            </w:r>
          </w:p>
        </w:tc>
        <w:tc>
          <w:tcPr>
            <w:tcW w:w="1417" w:type="dxa"/>
            <w:tcBorders>
              <w:top w:val="single" w:sz="2" w:space="0" w:color="auto"/>
              <w:left w:val="single" w:sz="2" w:space="0" w:color="auto"/>
              <w:bottom w:val="single" w:sz="2" w:space="0" w:color="auto"/>
              <w:right w:val="single" w:sz="2" w:space="0" w:color="auto"/>
            </w:tcBorders>
            <w:vAlign w:val="center"/>
          </w:tcPr>
          <w:p w14:paraId="19A06CC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11.95%</w:t>
            </w:r>
          </w:p>
        </w:tc>
        <w:tc>
          <w:tcPr>
            <w:tcW w:w="993" w:type="dxa"/>
            <w:tcBorders>
              <w:top w:val="single" w:sz="2" w:space="0" w:color="auto"/>
              <w:left w:val="single" w:sz="2" w:space="0" w:color="auto"/>
              <w:bottom w:val="single" w:sz="2" w:space="0" w:color="auto"/>
              <w:right w:val="single" w:sz="2" w:space="0" w:color="auto"/>
            </w:tcBorders>
            <w:vAlign w:val="center"/>
          </w:tcPr>
          <w:p w14:paraId="3A78E72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-2.29%</w:t>
            </w:r>
          </w:p>
        </w:tc>
        <w:tc>
          <w:tcPr>
            <w:tcW w:w="1377" w:type="dxa"/>
            <w:tcBorders>
              <w:top w:val="single" w:sz="2" w:space="0" w:color="auto"/>
              <w:left w:val="single" w:sz="2" w:space="0" w:color="auto"/>
              <w:bottom w:val="single" w:sz="2" w:space="0" w:color="auto"/>
              <w:right w:val="single" w:sz="2" w:space="0" w:color="auto"/>
            </w:tcBorders>
            <w:vAlign w:val="center"/>
          </w:tcPr>
          <w:p w14:paraId="4B47AD9C" w14:textId="77777777" w:rsidR="00DC1A34" w:rsidRDefault="00DC1A34">
            <w:pPr>
              <w:spacing w:after="0" w:line="240" w:lineRule="exact"/>
              <w:rPr>
                <w:rFonts w:ascii="宋体" w:eastAsia="宋体" w:hAnsi="宋体" w:cs="宋体" w:hint="eastAsia"/>
                <w:sz w:val="18"/>
                <w:szCs w:val="18"/>
              </w:rPr>
            </w:pPr>
          </w:p>
        </w:tc>
      </w:tr>
      <w:tr w:rsidR="00DC1A34" w14:paraId="409795A0" w14:textId="77777777" w:rsidTr="00E96C08">
        <w:trPr>
          <w:trHeight w:val="240"/>
          <w:jc w:val="center"/>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7374BCC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租赁负债</w:t>
            </w:r>
          </w:p>
        </w:tc>
        <w:tc>
          <w:tcPr>
            <w:tcW w:w="1600" w:type="dxa"/>
            <w:tcBorders>
              <w:top w:val="single" w:sz="2" w:space="0" w:color="auto"/>
              <w:left w:val="single" w:sz="2" w:space="0" w:color="auto"/>
              <w:bottom w:val="single" w:sz="2" w:space="0" w:color="auto"/>
              <w:right w:val="single" w:sz="2" w:space="0" w:color="auto"/>
            </w:tcBorders>
            <w:vAlign w:val="center"/>
          </w:tcPr>
          <w:p w14:paraId="607AE4C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1,080,139.73</w:t>
            </w:r>
          </w:p>
        </w:tc>
        <w:tc>
          <w:tcPr>
            <w:tcW w:w="1418" w:type="dxa"/>
            <w:tcBorders>
              <w:top w:val="single" w:sz="2" w:space="0" w:color="auto"/>
              <w:left w:val="single" w:sz="2" w:space="0" w:color="auto"/>
              <w:bottom w:val="single" w:sz="2" w:space="0" w:color="auto"/>
              <w:right w:val="single" w:sz="2" w:space="0" w:color="auto"/>
            </w:tcBorders>
            <w:vAlign w:val="center"/>
          </w:tcPr>
          <w:p w14:paraId="65A8637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0.04%</w:t>
            </w:r>
          </w:p>
        </w:tc>
        <w:tc>
          <w:tcPr>
            <w:tcW w:w="1559" w:type="dxa"/>
            <w:tcBorders>
              <w:top w:val="single" w:sz="2" w:space="0" w:color="auto"/>
              <w:left w:val="single" w:sz="2" w:space="0" w:color="auto"/>
              <w:bottom w:val="single" w:sz="2" w:space="0" w:color="auto"/>
              <w:right w:val="single" w:sz="2" w:space="0" w:color="auto"/>
            </w:tcBorders>
            <w:vAlign w:val="center"/>
          </w:tcPr>
          <w:p w14:paraId="07FCA1A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2,330,973.76</w:t>
            </w:r>
          </w:p>
        </w:tc>
        <w:tc>
          <w:tcPr>
            <w:tcW w:w="1417" w:type="dxa"/>
            <w:tcBorders>
              <w:top w:val="single" w:sz="2" w:space="0" w:color="auto"/>
              <w:left w:val="single" w:sz="2" w:space="0" w:color="auto"/>
              <w:bottom w:val="single" w:sz="2" w:space="0" w:color="auto"/>
              <w:right w:val="single" w:sz="2" w:space="0" w:color="auto"/>
            </w:tcBorders>
            <w:vAlign w:val="center"/>
          </w:tcPr>
          <w:p w14:paraId="01D239D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0.14%</w:t>
            </w:r>
          </w:p>
        </w:tc>
        <w:tc>
          <w:tcPr>
            <w:tcW w:w="993" w:type="dxa"/>
            <w:tcBorders>
              <w:top w:val="single" w:sz="2" w:space="0" w:color="auto"/>
              <w:left w:val="single" w:sz="2" w:space="0" w:color="auto"/>
              <w:bottom w:val="single" w:sz="2" w:space="0" w:color="auto"/>
              <w:right w:val="single" w:sz="2" w:space="0" w:color="auto"/>
            </w:tcBorders>
            <w:vAlign w:val="center"/>
          </w:tcPr>
          <w:p w14:paraId="7901D37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-0.10%</w:t>
            </w:r>
          </w:p>
        </w:tc>
        <w:tc>
          <w:tcPr>
            <w:tcW w:w="1377" w:type="dxa"/>
            <w:tcBorders>
              <w:top w:val="single" w:sz="2" w:space="0" w:color="auto"/>
              <w:left w:val="single" w:sz="2" w:space="0" w:color="auto"/>
              <w:bottom w:val="single" w:sz="2" w:space="0" w:color="auto"/>
              <w:right w:val="single" w:sz="2" w:space="0" w:color="auto"/>
            </w:tcBorders>
            <w:vAlign w:val="center"/>
          </w:tcPr>
          <w:p w14:paraId="561A0DFD" w14:textId="77777777" w:rsidR="00DC1A34" w:rsidRDefault="00DC1A34">
            <w:pPr>
              <w:spacing w:after="0" w:line="240" w:lineRule="exact"/>
              <w:rPr>
                <w:rFonts w:ascii="宋体" w:eastAsia="宋体" w:hAnsi="宋体" w:cs="宋体" w:hint="eastAsia"/>
                <w:sz w:val="18"/>
                <w:szCs w:val="18"/>
              </w:rPr>
            </w:pPr>
          </w:p>
        </w:tc>
      </w:tr>
    </w:tbl>
    <w:p w14:paraId="4EB5CBED" w14:textId="77777777" w:rsidR="00E96C08" w:rsidRDefault="00E96C08">
      <w:pPr>
        <w:pStyle w:val="3"/>
        <w:spacing w:line="280" w:lineRule="exact"/>
        <w:jc w:val="left"/>
        <w:rPr>
          <w:rFonts w:ascii="宋体" w:hAnsi="宋体" w:cs="宋体" w:hint="eastAsia"/>
          <w:b/>
          <w:bCs/>
        </w:rPr>
        <w:sectPr w:rsidR="00E96C08">
          <w:headerReference w:type="default" r:id="rId23"/>
          <w:footerReference w:type="default" r:id="rId24"/>
          <w:pgSz w:w="11905" w:h="16840"/>
          <w:pgMar w:top="1440" w:right="1134" w:bottom="1440" w:left="1134" w:header="850" w:footer="992" w:gutter="0"/>
          <w:cols w:space="720"/>
          <w:docGrid w:type="linesAndChars" w:linePitch="312"/>
        </w:sectPr>
      </w:pPr>
      <w:bookmarkStart w:id="20" w:name="_Toc988909"/>
    </w:p>
    <w:p w14:paraId="1253F87D" w14:textId="77777777" w:rsidR="00DC1A34" w:rsidRDefault="00000000">
      <w:pPr>
        <w:pStyle w:val="3"/>
        <w:spacing w:line="280" w:lineRule="exact"/>
        <w:jc w:val="left"/>
        <w:rPr>
          <w:rFonts w:ascii="宋体" w:hAnsi="宋体" w:cs="宋体" w:hint="eastAsia"/>
          <w:b/>
          <w:bCs/>
        </w:rPr>
      </w:pPr>
      <w:r>
        <w:rPr>
          <w:rFonts w:ascii="宋体" w:hAnsi="宋体" w:cs="宋体"/>
          <w:b/>
          <w:bCs/>
        </w:rPr>
        <w:lastRenderedPageBreak/>
        <w:t>2、主要境外资产情况</w:t>
      </w:r>
      <w:bookmarkEnd w:id="20"/>
    </w:p>
    <w:p w14:paraId="3A70935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BD0AEAC" w14:textId="77777777" w:rsidR="00DC1A34" w:rsidRDefault="00000000">
      <w:pPr>
        <w:pStyle w:val="3"/>
        <w:spacing w:line="280" w:lineRule="exact"/>
        <w:jc w:val="left"/>
        <w:rPr>
          <w:rFonts w:ascii="宋体" w:hAnsi="宋体" w:cs="宋体" w:hint="eastAsia"/>
          <w:b/>
          <w:bCs/>
        </w:rPr>
      </w:pPr>
      <w:bookmarkStart w:id="21" w:name="_Toc988910"/>
      <w:r>
        <w:rPr>
          <w:rFonts w:ascii="宋体" w:hAnsi="宋体" w:cs="宋体"/>
          <w:b/>
          <w:bCs/>
        </w:rPr>
        <w:t>3、以公允价值计量的资产和负债</w:t>
      </w:r>
      <w:bookmarkEnd w:id="21"/>
    </w:p>
    <w:p w14:paraId="5FC9B5F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585637B1"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77"/>
        <w:gridCol w:w="1577"/>
        <w:gridCol w:w="1577"/>
        <w:gridCol w:w="1576"/>
        <w:gridCol w:w="1576"/>
        <w:gridCol w:w="1576"/>
        <w:gridCol w:w="1576"/>
        <w:gridCol w:w="1576"/>
        <w:gridCol w:w="1565"/>
      </w:tblGrid>
      <w:tr w:rsidR="00DC1A34" w14:paraId="17004D08" w14:textId="77777777" w:rsidTr="000137AD">
        <w:trPr>
          <w:trHeight w:val="240"/>
        </w:trPr>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7EA36A4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5E30EBA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期初数</w:t>
            </w: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15CC3E0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本期公允价值变动损益</w:t>
            </w: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57756C4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计入权益的累计公允价值变动</w:t>
            </w: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4EC723A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本期计提的减值</w:t>
            </w: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48AE906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本期购买金额</w:t>
            </w: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6BE7CDF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本期出售金额</w:t>
            </w: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36D535D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其他变动</w:t>
            </w: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2C7EC96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期末数</w:t>
            </w:r>
          </w:p>
        </w:tc>
      </w:tr>
      <w:tr w:rsidR="00DC1A34" w14:paraId="3B9DB60C" w14:textId="77777777" w:rsidTr="000137AD">
        <w:trPr>
          <w:trHeight w:val="240"/>
        </w:trPr>
        <w:tc>
          <w:tcPr>
            <w:tcW w:w="5000" w:type="pct"/>
            <w:gridSpan w:val="9"/>
            <w:tcBorders>
              <w:top w:val="single" w:sz="2" w:space="0" w:color="auto"/>
              <w:left w:val="single" w:sz="2" w:space="0" w:color="auto"/>
              <w:bottom w:val="single" w:sz="2" w:space="0" w:color="auto"/>
              <w:right w:val="single" w:sz="2" w:space="0" w:color="auto"/>
            </w:tcBorders>
            <w:shd w:val="clear" w:color="auto" w:fill="D3D3D3"/>
            <w:vAlign w:val="center"/>
          </w:tcPr>
          <w:p w14:paraId="0197E7A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金融资产</w:t>
            </w:r>
          </w:p>
        </w:tc>
      </w:tr>
      <w:tr w:rsidR="00DC1A34" w14:paraId="3376DE44" w14:textId="77777777" w:rsidTr="000137AD">
        <w:trPr>
          <w:trHeight w:val="240"/>
        </w:trPr>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2C5DCAC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1.交易性金融资产（不含衍生金融资产）</w:t>
            </w:r>
          </w:p>
        </w:tc>
        <w:tc>
          <w:tcPr>
            <w:tcW w:w="556" w:type="pct"/>
            <w:tcBorders>
              <w:top w:val="single" w:sz="2" w:space="0" w:color="auto"/>
              <w:left w:val="single" w:sz="2" w:space="0" w:color="auto"/>
              <w:bottom w:val="single" w:sz="2" w:space="0" w:color="auto"/>
              <w:right w:val="single" w:sz="2" w:space="0" w:color="auto"/>
            </w:tcBorders>
            <w:vAlign w:val="center"/>
          </w:tcPr>
          <w:p w14:paraId="2539AA49"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3046728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202,777.40</w:t>
            </w:r>
          </w:p>
        </w:tc>
        <w:tc>
          <w:tcPr>
            <w:tcW w:w="556" w:type="pct"/>
            <w:tcBorders>
              <w:top w:val="single" w:sz="2" w:space="0" w:color="auto"/>
              <w:left w:val="single" w:sz="2" w:space="0" w:color="auto"/>
              <w:bottom w:val="single" w:sz="2" w:space="0" w:color="auto"/>
              <w:right w:val="single" w:sz="2" w:space="0" w:color="auto"/>
            </w:tcBorders>
            <w:vAlign w:val="center"/>
          </w:tcPr>
          <w:p w14:paraId="19A3C3B7"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3A97F8D4"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7331C37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416,000,000.00</w:t>
            </w:r>
          </w:p>
        </w:tc>
        <w:tc>
          <w:tcPr>
            <w:tcW w:w="556" w:type="pct"/>
            <w:tcBorders>
              <w:top w:val="single" w:sz="2" w:space="0" w:color="auto"/>
              <w:left w:val="single" w:sz="2" w:space="0" w:color="auto"/>
              <w:bottom w:val="single" w:sz="2" w:space="0" w:color="auto"/>
              <w:right w:val="single" w:sz="2" w:space="0" w:color="auto"/>
            </w:tcBorders>
            <w:vAlign w:val="center"/>
          </w:tcPr>
          <w:p w14:paraId="5723AB8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366,000,000.00</w:t>
            </w:r>
          </w:p>
        </w:tc>
        <w:tc>
          <w:tcPr>
            <w:tcW w:w="556" w:type="pct"/>
            <w:tcBorders>
              <w:top w:val="single" w:sz="2" w:space="0" w:color="auto"/>
              <w:left w:val="single" w:sz="2" w:space="0" w:color="auto"/>
              <w:bottom w:val="single" w:sz="2" w:space="0" w:color="auto"/>
              <w:right w:val="single" w:sz="2" w:space="0" w:color="auto"/>
            </w:tcBorders>
            <w:vAlign w:val="center"/>
          </w:tcPr>
          <w:p w14:paraId="0E774B9C"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119C47B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50,202,777.40</w:t>
            </w:r>
          </w:p>
        </w:tc>
      </w:tr>
      <w:tr w:rsidR="00DC1A34" w14:paraId="2FE8A30A" w14:textId="77777777" w:rsidTr="000137AD">
        <w:trPr>
          <w:trHeight w:val="240"/>
        </w:trPr>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72399A7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金融资产小计</w:t>
            </w:r>
          </w:p>
        </w:tc>
        <w:tc>
          <w:tcPr>
            <w:tcW w:w="556" w:type="pct"/>
            <w:tcBorders>
              <w:top w:val="single" w:sz="2" w:space="0" w:color="auto"/>
              <w:left w:val="single" w:sz="2" w:space="0" w:color="auto"/>
              <w:bottom w:val="single" w:sz="2" w:space="0" w:color="auto"/>
              <w:right w:val="single" w:sz="2" w:space="0" w:color="auto"/>
            </w:tcBorders>
            <w:vAlign w:val="center"/>
          </w:tcPr>
          <w:p w14:paraId="26E69C52"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7807C35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202,777.40</w:t>
            </w:r>
          </w:p>
        </w:tc>
        <w:tc>
          <w:tcPr>
            <w:tcW w:w="556" w:type="pct"/>
            <w:tcBorders>
              <w:top w:val="single" w:sz="2" w:space="0" w:color="auto"/>
              <w:left w:val="single" w:sz="2" w:space="0" w:color="auto"/>
              <w:bottom w:val="single" w:sz="2" w:space="0" w:color="auto"/>
              <w:right w:val="single" w:sz="2" w:space="0" w:color="auto"/>
            </w:tcBorders>
            <w:vAlign w:val="center"/>
          </w:tcPr>
          <w:p w14:paraId="5CDDBA5E"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4143995E"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595F703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416,000,000.00</w:t>
            </w:r>
          </w:p>
        </w:tc>
        <w:tc>
          <w:tcPr>
            <w:tcW w:w="556" w:type="pct"/>
            <w:tcBorders>
              <w:top w:val="single" w:sz="2" w:space="0" w:color="auto"/>
              <w:left w:val="single" w:sz="2" w:space="0" w:color="auto"/>
              <w:bottom w:val="single" w:sz="2" w:space="0" w:color="auto"/>
              <w:right w:val="single" w:sz="2" w:space="0" w:color="auto"/>
            </w:tcBorders>
            <w:vAlign w:val="center"/>
          </w:tcPr>
          <w:p w14:paraId="3D61736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366,000,000.00</w:t>
            </w:r>
          </w:p>
        </w:tc>
        <w:tc>
          <w:tcPr>
            <w:tcW w:w="556" w:type="pct"/>
            <w:tcBorders>
              <w:top w:val="single" w:sz="2" w:space="0" w:color="auto"/>
              <w:left w:val="single" w:sz="2" w:space="0" w:color="auto"/>
              <w:bottom w:val="single" w:sz="2" w:space="0" w:color="auto"/>
              <w:right w:val="single" w:sz="2" w:space="0" w:color="auto"/>
            </w:tcBorders>
            <w:vAlign w:val="center"/>
          </w:tcPr>
          <w:p w14:paraId="5E952CCE"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1BE4B46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50,202,777.40</w:t>
            </w:r>
          </w:p>
        </w:tc>
      </w:tr>
      <w:tr w:rsidR="00DC1A34" w14:paraId="614737E6" w14:textId="77777777" w:rsidTr="000137AD">
        <w:trPr>
          <w:trHeight w:val="240"/>
        </w:trPr>
        <w:tc>
          <w:tcPr>
            <w:tcW w:w="556" w:type="pct"/>
            <w:tcBorders>
              <w:top w:val="single" w:sz="2" w:space="0" w:color="auto"/>
              <w:left w:val="single" w:sz="2" w:space="0" w:color="auto"/>
              <w:bottom w:val="single" w:sz="2" w:space="0" w:color="auto"/>
              <w:right w:val="single" w:sz="2" w:space="0" w:color="auto"/>
            </w:tcBorders>
            <w:vAlign w:val="center"/>
          </w:tcPr>
          <w:p w14:paraId="0AC37A2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应收款项融资</w:t>
            </w:r>
          </w:p>
        </w:tc>
        <w:tc>
          <w:tcPr>
            <w:tcW w:w="556" w:type="pct"/>
            <w:tcBorders>
              <w:top w:val="single" w:sz="2" w:space="0" w:color="auto"/>
              <w:left w:val="single" w:sz="2" w:space="0" w:color="auto"/>
              <w:bottom w:val="single" w:sz="2" w:space="0" w:color="auto"/>
              <w:right w:val="single" w:sz="2" w:space="0" w:color="auto"/>
            </w:tcBorders>
            <w:vAlign w:val="center"/>
          </w:tcPr>
          <w:p w14:paraId="0831AA2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5,907,419.30</w:t>
            </w:r>
          </w:p>
        </w:tc>
        <w:tc>
          <w:tcPr>
            <w:tcW w:w="556" w:type="pct"/>
            <w:tcBorders>
              <w:top w:val="single" w:sz="2" w:space="0" w:color="auto"/>
              <w:left w:val="single" w:sz="2" w:space="0" w:color="auto"/>
              <w:bottom w:val="single" w:sz="2" w:space="0" w:color="auto"/>
              <w:right w:val="single" w:sz="2" w:space="0" w:color="auto"/>
            </w:tcBorders>
            <w:vAlign w:val="center"/>
          </w:tcPr>
          <w:p w14:paraId="745A0D75"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3DC3398A"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05833CAD"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16BB6EA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318,656,323.54</w:t>
            </w:r>
          </w:p>
        </w:tc>
        <w:tc>
          <w:tcPr>
            <w:tcW w:w="556" w:type="pct"/>
            <w:tcBorders>
              <w:top w:val="single" w:sz="2" w:space="0" w:color="auto"/>
              <w:left w:val="single" w:sz="2" w:space="0" w:color="auto"/>
              <w:bottom w:val="single" w:sz="2" w:space="0" w:color="auto"/>
              <w:right w:val="single" w:sz="2" w:space="0" w:color="auto"/>
            </w:tcBorders>
            <w:vAlign w:val="center"/>
          </w:tcPr>
          <w:p w14:paraId="2F9099D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275,422,939.73</w:t>
            </w:r>
          </w:p>
        </w:tc>
        <w:tc>
          <w:tcPr>
            <w:tcW w:w="556" w:type="pct"/>
            <w:tcBorders>
              <w:top w:val="single" w:sz="2" w:space="0" w:color="auto"/>
              <w:left w:val="single" w:sz="2" w:space="0" w:color="auto"/>
              <w:bottom w:val="single" w:sz="2" w:space="0" w:color="auto"/>
              <w:right w:val="single" w:sz="2" w:space="0" w:color="auto"/>
            </w:tcBorders>
            <w:vAlign w:val="center"/>
          </w:tcPr>
          <w:p w14:paraId="5969B3A7"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471DE78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49,140,803.11</w:t>
            </w:r>
          </w:p>
        </w:tc>
      </w:tr>
      <w:tr w:rsidR="00DC1A34" w14:paraId="5FFC8F4B" w14:textId="77777777" w:rsidTr="000137AD">
        <w:trPr>
          <w:trHeight w:val="240"/>
        </w:trPr>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04384BF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上述合计</w:t>
            </w:r>
          </w:p>
        </w:tc>
        <w:tc>
          <w:tcPr>
            <w:tcW w:w="556" w:type="pct"/>
            <w:tcBorders>
              <w:top w:val="single" w:sz="2" w:space="0" w:color="auto"/>
              <w:left w:val="single" w:sz="2" w:space="0" w:color="auto"/>
              <w:bottom w:val="single" w:sz="2" w:space="0" w:color="auto"/>
              <w:right w:val="single" w:sz="2" w:space="0" w:color="auto"/>
            </w:tcBorders>
            <w:vAlign w:val="center"/>
          </w:tcPr>
          <w:p w14:paraId="7EC6512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5,907,419.30</w:t>
            </w:r>
          </w:p>
        </w:tc>
        <w:tc>
          <w:tcPr>
            <w:tcW w:w="556" w:type="pct"/>
            <w:tcBorders>
              <w:top w:val="single" w:sz="2" w:space="0" w:color="auto"/>
              <w:left w:val="single" w:sz="2" w:space="0" w:color="auto"/>
              <w:bottom w:val="single" w:sz="2" w:space="0" w:color="auto"/>
              <w:right w:val="single" w:sz="2" w:space="0" w:color="auto"/>
            </w:tcBorders>
            <w:vAlign w:val="center"/>
          </w:tcPr>
          <w:p w14:paraId="19239DD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202,777.40</w:t>
            </w:r>
          </w:p>
        </w:tc>
        <w:tc>
          <w:tcPr>
            <w:tcW w:w="556" w:type="pct"/>
            <w:tcBorders>
              <w:top w:val="single" w:sz="2" w:space="0" w:color="auto"/>
              <w:left w:val="single" w:sz="2" w:space="0" w:color="auto"/>
              <w:bottom w:val="single" w:sz="2" w:space="0" w:color="auto"/>
              <w:right w:val="single" w:sz="2" w:space="0" w:color="auto"/>
            </w:tcBorders>
            <w:vAlign w:val="center"/>
          </w:tcPr>
          <w:p w14:paraId="066AC06F"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486523D0"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6B1BB2F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734,656,323.54</w:t>
            </w:r>
          </w:p>
        </w:tc>
        <w:tc>
          <w:tcPr>
            <w:tcW w:w="556" w:type="pct"/>
            <w:tcBorders>
              <w:top w:val="single" w:sz="2" w:space="0" w:color="auto"/>
              <w:left w:val="single" w:sz="2" w:space="0" w:color="auto"/>
              <w:bottom w:val="single" w:sz="2" w:space="0" w:color="auto"/>
              <w:right w:val="single" w:sz="2" w:space="0" w:color="auto"/>
            </w:tcBorders>
            <w:vAlign w:val="center"/>
          </w:tcPr>
          <w:p w14:paraId="20AD5D6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641,422,939.73</w:t>
            </w:r>
          </w:p>
        </w:tc>
        <w:tc>
          <w:tcPr>
            <w:tcW w:w="556" w:type="pct"/>
            <w:tcBorders>
              <w:top w:val="single" w:sz="2" w:space="0" w:color="auto"/>
              <w:left w:val="single" w:sz="2" w:space="0" w:color="auto"/>
              <w:bottom w:val="single" w:sz="2" w:space="0" w:color="auto"/>
              <w:right w:val="single" w:sz="2" w:space="0" w:color="auto"/>
            </w:tcBorders>
            <w:vAlign w:val="center"/>
          </w:tcPr>
          <w:p w14:paraId="35E46686"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163DE81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99,343,580.51</w:t>
            </w:r>
          </w:p>
        </w:tc>
      </w:tr>
      <w:tr w:rsidR="00DC1A34" w14:paraId="56741CB2" w14:textId="77777777" w:rsidTr="000137AD">
        <w:trPr>
          <w:trHeight w:val="240"/>
        </w:trPr>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7712162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金融负债</w:t>
            </w:r>
          </w:p>
        </w:tc>
        <w:tc>
          <w:tcPr>
            <w:tcW w:w="556" w:type="pct"/>
            <w:tcBorders>
              <w:top w:val="single" w:sz="2" w:space="0" w:color="auto"/>
              <w:left w:val="single" w:sz="2" w:space="0" w:color="auto"/>
              <w:bottom w:val="single" w:sz="2" w:space="0" w:color="auto"/>
              <w:right w:val="single" w:sz="2" w:space="0" w:color="auto"/>
            </w:tcBorders>
            <w:vAlign w:val="center"/>
          </w:tcPr>
          <w:p w14:paraId="0BE88AD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556" w:type="pct"/>
            <w:tcBorders>
              <w:top w:val="single" w:sz="2" w:space="0" w:color="auto"/>
              <w:left w:val="single" w:sz="2" w:space="0" w:color="auto"/>
              <w:bottom w:val="single" w:sz="2" w:space="0" w:color="auto"/>
              <w:right w:val="single" w:sz="2" w:space="0" w:color="auto"/>
            </w:tcBorders>
            <w:vAlign w:val="center"/>
          </w:tcPr>
          <w:p w14:paraId="73234E9E"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2C8BEE8C"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0F4B411C"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550D9740"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0570686A"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44626F24" w14:textId="77777777" w:rsidR="00DC1A34" w:rsidRDefault="00DC1A34">
            <w:pPr>
              <w:spacing w:after="0" w:line="240" w:lineRule="exact"/>
              <w:jc w:val="right"/>
              <w:rPr>
                <w:rFonts w:ascii="宋体" w:eastAsia="宋体" w:hAnsi="宋体" w:cs="宋体" w:hint="eastAsia"/>
                <w:sz w:val="18"/>
                <w:szCs w:val="18"/>
              </w:rPr>
            </w:pPr>
          </w:p>
        </w:tc>
        <w:tc>
          <w:tcPr>
            <w:tcW w:w="556" w:type="pct"/>
            <w:tcBorders>
              <w:top w:val="single" w:sz="2" w:space="0" w:color="auto"/>
              <w:left w:val="single" w:sz="2" w:space="0" w:color="auto"/>
              <w:bottom w:val="single" w:sz="2" w:space="0" w:color="auto"/>
              <w:right w:val="single" w:sz="2" w:space="0" w:color="auto"/>
            </w:tcBorders>
            <w:vAlign w:val="center"/>
          </w:tcPr>
          <w:p w14:paraId="0F4EA09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bl>
    <w:p w14:paraId="3F7DAFF5"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其他变动的内容</w:t>
      </w:r>
    </w:p>
    <w:p w14:paraId="53D414EE" w14:textId="475FE9A8" w:rsidR="008425EE" w:rsidRPr="00E96C08" w:rsidRDefault="00000000" w:rsidP="004D0F63">
      <w:pPr>
        <w:pStyle w:val="a3"/>
        <w:spacing w:before="0" w:beforeAutospacing="0" w:after="0" w:afterAutospacing="0" w:line="360" w:lineRule="auto"/>
        <w:divId w:val="609171078"/>
        <w:rPr>
          <w:rFonts w:hint="eastAsia"/>
          <w:sz w:val="18"/>
          <w:szCs w:val="18"/>
        </w:rPr>
      </w:pPr>
      <w:r w:rsidRPr="00E96C08">
        <w:rPr>
          <w:rFonts w:hint="eastAsia"/>
          <w:sz w:val="18"/>
          <w:szCs w:val="18"/>
        </w:rPr>
        <w:t>无</w:t>
      </w:r>
    </w:p>
    <w:p w14:paraId="0A33E0E1"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报告期内公司主要资产计量属性是否发生重大变化</w:t>
      </w:r>
    </w:p>
    <w:p w14:paraId="0346D93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2F5D1658" w14:textId="77777777" w:rsidR="00E96C08" w:rsidRDefault="00E96C08">
      <w:pPr>
        <w:pStyle w:val="3"/>
        <w:spacing w:line="280" w:lineRule="exact"/>
        <w:jc w:val="left"/>
        <w:rPr>
          <w:rFonts w:ascii="宋体" w:hAnsi="宋体" w:cs="宋体" w:hint="eastAsia"/>
          <w:b/>
          <w:bCs/>
        </w:rPr>
        <w:sectPr w:rsidR="00E96C08" w:rsidSect="00E96C08">
          <w:pgSz w:w="16840" w:h="11905" w:orient="landscape"/>
          <w:pgMar w:top="1134" w:right="1440" w:bottom="1134" w:left="1440" w:header="851" w:footer="992" w:gutter="0"/>
          <w:cols w:space="720"/>
          <w:docGrid w:type="lines" w:linePitch="312"/>
        </w:sectPr>
      </w:pPr>
      <w:bookmarkStart w:id="22" w:name="_Toc988911"/>
    </w:p>
    <w:p w14:paraId="50085678" w14:textId="77777777" w:rsidR="00DC1A34" w:rsidRDefault="00000000">
      <w:pPr>
        <w:pStyle w:val="3"/>
        <w:spacing w:line="280" w:lineRule="exact"/>
        <w:jc w:val="left"/>
        <w:rPr>
          <w:rFonts w:ascii="宋体" w:hAnsi="宋体" w:cs="宋体" w:hint="eastAsia"/>
          <w:b/>
          <w:bCs/>
        </w:rPr>
      </w:pPr>
      <w:r>
        <w:rPr>
          <w:rFonts w:ascii="宋体" w:hAnsi="宋体" w:cs="宋体"/>
          <w:b/>
          <w:bCs/>
        </w:rPr>
        <w:lastRenderedPageBreak/>
        <w:t>4、截至报告期末的资产权利受限情况</w:t>
      </w:r>
      <w:bookmarkEnd w:id="22"/>
    </w:p>
    <w:p w14:paraId="6AEA0F9D" w14:textId="4802D67D" w:rsidR="008425EE" w:rsidRDefault="008D1F39">
      <w:pPr>
        <w:pStyle w:val="a3"/>
        <w:spacing w:before="0" w:beforeAutospacing="0" w:after="0" w:afterAutospacing="0" w:line="360" w:lineRule="auto"/>
        <w:ind w:firstLine="420"/>
        <w:jc w:val="both"/>
        <w:divId w:val="305470518"/>
        <w:rPr>
          <w:rFonts w:ascii="Calibri" w:hAnsi="Calibri" w:cs="Calibri"/>
          <w:sz w:val="21"/>
          <w:szCs w:val="21"/>
        </w:rPr>
      </w:pPr>
      <w:r>
        <w:rPr>
          <w:rFonts w:cs="Calibri" w:hint="eastAsia"/>
          <w:sz w:val="21"/>
          <w:szCs w:val="21"/>
        </w:rPr>
        <w:t>（1）明细情况</w:t>
      </w:r>
    </w:p>
    <w:p w14:paraId="3065D899" w14:textId="77777777" w:rsidR="008425EE" w:rsidRDefault="00000000">
      <w:pPr>
        <w:pStyle w:val="a3"/>
        <w:spacing w:before="0" w:beforeAutospacing="0" w:after="0" w:afterAutospacing="0" w:line="360" w:lineRule="auto"/>
        <w:ind w:firstLine="420"/>
        <w:jc w:val="right"/>
        <w:divId w:val="305470518"/>
        <w:rPr>
          <w:rFonts w:ascii="Calibri" w:hAnsi="Calibri" w:cs="Calibri"/>
          <w:sz w:val="21"/>
          <w:szCs w:val="21"/>
        </w:rPr>
      </w:pPr>
      <w:r>
        <w:rPr>
          <w:rFonts w:cs="Calibri" w:hint="eastAsia"/>
          <w:sz w:val="21"/>
          <w:szCs w:val="21"/>
        </w:rPr>
        <w:t>单位：元</w:t>
      </w:r>
    </w:p>
    <w:tbl>
      <w:tblPr>
        <w:tblW w:w="49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47"/>
        <w:gridCol w:w="1921"/>
        <w:gridCol w:w="1921"/>
        <w:gridCol w:w="1256"/>
        <w:gridCol w:w="3319"/>
      </w:tblGrid>
      <w:tr w:rsidR="008425EE" w14:paraId="23A5EF88" w14:textId="77777777" w:rsidTr="004D0F63">
        <w:trPr>
          <w:divId w:val="305470518"/>
          <w:jc w:val="center"/>
        </w:trPr>
        <w:tc>
          <w:tcPr>
            <w:tcW w:w="645" w:type="pct"/>
            <w:vMerge w:val="restart"/>
            <w:tcMar>
              <w:top w:w="0" w:type="dxa"/>
              <w:left w:w="108" w:type="dxa"/>
              <w:bottom w:w="0" w:type="dxa"/>
              <w:right w:w="108" w:type="dxa"/>
            </w:tcMar>
            <w:vAlign w:val="center"/>
            <w:hideMark/>
          </w:tcPr>
          <w:p w14:paraId="4E33220C" w14:textId="77777777" w:rsidR="008425EE" w:rsidRDefault="00000000" w:rsidP="00195376">
            <w:pPr>
              <w:pStyle w:val="a3"/>
              <w:spacing w:before="0" w:beforeAutospacing="0" w:after="0" w:afterAutospacing="0"/>
              <w:jc w:val="center"/>
              <w:rPr>
                <w:rFonts w:ascii="Calibri" w:hAnsi="Calibri" w:cs="Calibri"/>
                <w:sz w:val="21"/>
                <w:szCs w:val="21"/>
              </w:rPr>
            </w:pPr>
            <w:r>
              <w:rPr>
                <w:rFonts w:cs="Calibri" w:hint="eastAsia"/>
                <w:sz w:val="21"/>
                <w:szCs w:val="21"/>
              </w:rPr>
              <w:t>项目</w:t>
            </w:r>
          </w:p>
        </w:tc>
        <w:tc>
          <w:tcPr>
            <w:tcW w:w="4355" w:type="pct"/>
            <w:gridSpan w:val="4"/>
            <w:tcMar>
              <w:top w:w="0" w:type="dxa"/>
              <w:left w:w="108" w:type="dxa"/>
              <w:bottom w:w="0" w:type="dxa"/>
              <w:right w:w="108" w:type="dxa"/>
            </w:tcMar>
            <w:vAlign w:val="center"/>
            <w:hideMark/>
          </w:tcPr>
          <w:p w14:paraId="1AAE169B" w14:textId="77777777" w:rsidR="008425EE" w:rsidRDefault="00000000">
            <w:pPr>
              <w:pStyle w:val="a3"/>
              <w:spacing w:before="0" w:beforeAutospacing="0" w:after="0" w:afterAutospacing="0"/>
              <w:jc w:val="center"/>
              <w:rPr>
                <w:rFonts w:ascii="Calibri" w:hAnsi="Calibri" w:cs="Calibri"/>
                <w:sz w:val="21"/>
                <w:szCs w:val="21"/>
              </w:rPr>
            </w:pPr>
            <w:r>
              <w:rPr>
                <w:rFonts w:cs="Calibri" w:hint="eastAsia"/>
                <w:sz w:val="21"/>
                <w:szCs w:val="21"/>
              </w:rPr>
              <w:t>期末</w:t>
            </w:r>
          </w:p>
        </w:tc>
      </w:tr>
      <w:tr w:rsidR="008425EE" w14:paraId="2C14E699" w14:textId="77777777" w:rsidTr="004D0F63">
        <w:trPr>
          <w:divId w:val="305470518"/>
          <w:jc w:val="center"/>
        </w:trPr>
        <w:tc>
          <w:tcPr>
            <w:tcW w:w="645" w:type="pct"/>
            <w:vMerge/>
            <w:vAlign w:val="center"/>
            <w:hideMark/>
          </w:tcPr>
          <w:p w14:paraId="2FE3093A" w14:textId="77777777" w:rsidR="008425EE" w:rsidRDefault="008425EE">
            <w:pPr>
              <w:rPr>
                <w:rFonts w:ascii="Calibri" w:eastAsia="宋体" w:hAnsi="Calibri" w:cs="Calibri"/>
                <w:sz w:val="21"/>
                <w:szCs w:val="21"/>
              </w:rPr>
            </w:pPr>
          </w:p>
        </w:tc>
        <w:tc>
          <w:tcPr>
            <w:tcW w:w="994" w:type="pct"/>
            <w:tcMar>
              <w:top w:w="0" w:type="dxa"/>
              <w:left w:w="108" w:type="dxa"/>
              <w:bottom w:w="0" w:type="dxa"/>
              <w:right w:w="108" w:type="dxa"/>
            </w:tcMar>
            <w:vAlign w:val="center"/>
            <w:hideMark/>
          </w:tcPr>
          <w:p w14:paraId="33E5C139"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账面余额</w:t>
            </w:r>
          </w:p>
        </w:tc>
        <w:tc>
          <w:tcPr>
            <w:tcW w:w="994" w:type="pct"/>
            <w:tcMar>
              <w:top w:w="0" w:type="dxa"/>
              <w:left w:w="108" w:type="dxa"/>
              <w:bottom w:w="0" w:type="dxa"/>
              <w:right w:w="108" w:type="dxa"/>
            </w:tcMar>
            <w:vAlign w:val="center"/>
            <w:hideMark/>
          </w:tcPr>
          <w:p w14:paraId="103288AB"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账面价值</w:t>
            </w:r>
          </w:p>
        </w:tc>
        <w:tc>
          <w:tcPr>
            <w:tcW w:w="650" w:type="pct"/>
            <w:tcMar>
              <w:top w:w="0" w:type="dxa"/>
              <w:left w:w="108" w:type="dxa"/>
              <w:bottom w:w="0" w:type="dxa"/>
              <w:right w:w="108" w:type="dxa"/>
            </w:tcMar>
            <w:vAlign w:val="center"/>
            <w:hideMark/>
          </w:tcPr>
          <w:p w14:paraId="7DB1BD3E"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受限类型</w:t>
            </w:r>
          </w:p>
        </w:tc>
        <w:tc>
          <w:tcPr>
            <w:tcW w:w="1716" w:type="pct"/>
            <w:tcMar>
              <w:top w:w="0" w:type="dxa"/>
              <w:left w:w="108" w:type="dxa"/>
              <w:bottom w:w="0" w:type="dxa"/>
              <w:right w:w="108" w:type="dxa"/>
            </w:tcMar>
            <w:vAlign w:val="center"/>
            <w:hideMark/>
          </w:tcPr>
          <w:p w14:paraId="26B5EB69"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受限情况</w:t>
            </w:r>
          </w:p>
        </w:tc>
      </w:tr>
      <w:tr w:rsidR="008425EE" w14:paraId="48479733" w14:textId="77777777" w:rsidTr="004D0F63">
        <w:trPr>
          <w:divId w:val="305470518"/>
          <w:trHeight w:val="305"/>
          <w:jc w:val="center"/>
        </w:trPr>
        <w:tc>
          <w:tcPr>
            <w:tcW w:w="645" w:type="pct"/>
            <w:tcMar>
              <w:top w:w="0" w:type="dxa"/>
              <w:left w:w="108" w:type="dxa"/>
              <w:bottom w:w="0" w:type="dxa"/>
              <w:right w:w="108" w:type="dxa"/>
            </w:tcMar>
            <w:vAlign w:val="center"/>
            <w:hideMark/>
          </w:tcPr>
          <w:p w14:paraId="38DF520D"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货币资金</w:t>
            </w:r>
          </w:p>
        </w:tc>
        <w:tc>
          <w:tcPr>
            <w:tcW w:w="994" w:type="pct"/>
            <w:tcMar>
              <w:top w:w="0" w:type="dxa"/>
              <w:left w:w="108" w:type="dxa"/>
              <w:bottom w:w="0" w:type="dxa"/>
              <w:right w:w="108" w:type="dxa"/>
            </w:tcMar>
            <w:vAlign w:val="center"/>
            <w:hideMark/>
          </w:tcPr>
          <w:p w14:paraId="6A5B87B9" w14:textId="77777777" w:rsidR="008425EE" w:rsidRDefault="00000000">
            <w:pPr>
              <w:pStyle w:val="a3"/>
              <w:spacing w:before="0" w:beforeAutospacing="0" w:after="0" w:afterAutospacing="0"/>
              <w:jc w:val="right"/>
              <w:rPr>
                <w:rFonts w:ascii="Calibri" w:hAnsi="Calibri" w:cs="Calibri"/>
                <w:sz w:val="21"/>
                <w:szCs w:val="21"/>
              </w:rPr>
            </w:pPr>
            <w:r>
              <w:rPr>
                <w:rFonts w:cs="Calibri" w:hint="eastAsia"/>
                <w:sz w:val="21"/>
                <w:szCs w:val="21"/>
              </w:rPr>
              <w:t>16,928,989.63</w:t>
            </w:r>
          </w:p>
        </w:tc>
        <w:tc>
          <w:tcPr>
            <w:tcW w:w="994" w:type="pct"/>
            <w:tcMar>
              <w:top w:w="0" w:type="dxa"/>
              <w:left w:w="108" w:type="dxa"/>
              <w:bottom w:w="0" w:type="dxa"/>
              <w:right w:w="108" w:type="dxa"/>
            </w:tcMar>
            <w:vAlign w:val="center"/>
            <w:hideMark/>
          </w:tcPr>
          <w:p w14:paraId="5472BD97" w14:textId="77777777" w:rsidR="008425EE" w:rsidRDefault="00000000">
            <w:pPr>
              <w:pStyle w:val="a3"/>
              <w:spacing w:before="0" w:beforeAutospacing="0" w:after="0" w:afterAutospacing="0"/>
              <w:jc w:val="right"/>
              <w:rPr>
                <w:rFonts w:ascii="Calibri" w:hAnsi="Calibri" w:cs="Calibri"/>
                <w:sz w:val="21"/>
                <w:szCs w:val="21"/>
              </w:rPr>
            </w:pPr>
            <w:r>
              <w:rPr>
                <w:rFonts w:cs="Calibri" w:hint="eastAsia"/>
                <w:sz w:val="21"/>
                <w:szCs w:val="21"/>
              </w:rPr>
              <w:t>16,928,989.63</w:t>
            </w:r>
          </w:p>
        </w:tc>
        <w:tc>
          <w:tcPr>
            <w:tcW w:w="650" w:type="pct"/>
            <w:tcMar>
              <w:top w:w="0" w:type="dxa"/>
              <w:left w:w="108" w:type="dxa"/>
              <w:bottom w:w="0" w:type="dxa"/>
              <w:right w:w="108" w:type="dxa"/>
            </w:tcMar>
            <w:vAlign w:val="center"/>
            <w:hideMark/>
          </w:tcPr>
          <w:p w14:paraId="50E02D96"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质押</w:t>
            </w:r>
          </w:p>
        </w:tc>
        <w:tc>
          <w:tcPr>
            <w:tcW w:w="1716" w:type="pct"/>
            <w:tcMar>
              <w:top w:w="0" w:type="dxa"/>
              <w:left w:w="108" w:type="dxa"/>
              <w:bottom w:w="0" w:type="dxa"/>
              <w:right w:w="108" w:type="dxa"/>
            </w:tcMar>
            <w:vAlign w:val="center"/>
            <w:hideMark/>
          </w:tcPr>
          <w:p w14:paraId="4341A444"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保函保证金</w:t>
            </w:r>
          </w:p>
        </w:tc>
      </w:tr>
      <w:tr w:rsidR="008425EE" w14:paraId="733434E2" w14:textId="77777777" w:rsidTr="004D0F63">
        <w:trPr>
          <w:divId w:val="305470518"/>
          <w:jc w:val="center"/>
        </w:trPr>
        <w:tc>
          <w:tcPr>
            <w:tcW w:w="645" w:type="pct"/>
            <w:tcMar>
              <w:top w:w="0" w:type="dxa"/>
              <w:left w:w="108" w:type="dxa"/>
              <w:bottom w:w="0" w:type="dxa"/>
              <w:right w:w="108" w:type="dxa"/>
            </w:tcMar>
            <w:vAlign w:val="center"/>
            <w:hideMark/>
          </w:tcPr>
          <w:p w14:paraId="7D8058D7"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应收票据</w:t>
            </w:r>
          </w:p>
        </w:tc>
        <w:tc>
          <w:tcPr>
            <w:tcW w:w="994" w:type="pct"/>
            <w:tcMar>
              <w:top w:w="0" w:type="dxa"/>
              <w:left w:w="108" w:type="dxa"/>
              <w:bottom w:w="0" w:type="dxa"/>
              <w:right w:w="108" w:type="dxa"/>
            </w:tcMar>
            <w:vAlign w:val="center"/>
            <w:hideMark/>
          </w:tcPr>
          <w:p w14:paraId="3FDD1DBA" w14:textId="77777777" w:rsidR="008425EE" w:rsidRDefault="00000000">
            <w:pPr>
              <w:pStyle w:val="a3"/>
              <w:spacing w:before="0" w:beforeAutospacing="0" w:after="0" w:afterAutospacing="0"/>
              <w:jc w:val="right"/>
              <w:rPr>
                <w:rFonts w:ascii="Calibri" w:hAnsi="Calibri" w:cs="Calibri"/>
                <w:sz w:val="21"/>
                <w:szCs w:val="21"/>
              </w:rPr>
            </w:pPr>
            <w:r>
              <w:rPr>
                <w:rFonts w:cs="Calibri" w:hint="eastAsia"/>
                <w:sz w:val="21"/>
                <w:szCs w:val="21"/>
              </w:rPr>
              <w:t>92,896,127.18</w:t>
            </w:r>
          </w:p>
        </w:tc>
        <w:tc>
          <w:tcPr>
            <w:tcW w:w="994" w:type="pct"/>
            <w:tcMar>
              <w:top w:w="0" w:type="dxa"/>
              <w:left w:w="108" w:type="dxa"/>
              <w:bottom w:w="0" w:type="dxa"/>
              <w:right w:w="108" w:type="dxa"/>
            </w:tcMar>
            <w:vAlign w:val="center"/>
            <w:hideMark/>
          </w:tcPr>
          <w:p w14:paraId="20CA3885" w14:textId="77777777" w:rsidR="008425EE" w:rsidRDefault="00000000">
            <w:pPr>
              <w:pStyle w:val="a3"/>
              <w:spacing w:before="0" w:beforeAutospacing="0" w:after="0" w:afterAutospacing="0"/>
              <w:jc w:val="right"/>
              <w:rPr>
                <w:rFonts w:ascii="Calibri" w:hAnsi="Calibri" w:cs="Calibri"/>
                <w:sz w:val="21"/>
                <w:szCs w:val="21"/>
              </w:rPr>
            </w:pPr>
            <w:r>
              <w:rPr>
                <w:rFonts w:cs="Calibri" w:hint="eastAsia"/>
                <w:sz w:val="21"/>
                <w:szCs w:val="21"/>
              </w:rPr>
              <w:t>92,896,127.18</w:t>
            </w:r>
          </w:p>
        </w:tc>
        <w:tc>
          <w:tcPr>
            <w:tcW w:w="650" w:type="pct"/>
            <w:tcMar>
              <w:top w:w="0" w:type="dxa"/>
              <w:left w:w="108" w:type="dxa"/>
              <w:bottom w:w="0" w:type="dxa"/>
              <w:right w:w="108" w:type="dxa"/>
            </w:tcMar>
            <w:vAlign w:val="center"/>
            <w:hideMark/>
          </w:tcPr>
          <w:p w14:paraId="08E718E4"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背书/贴现</w:t>
            </w:r>
          </w:p>
        </w:tc>
        <w:tc>
          <w:tcPr>
            <w:tcW w:w="1716" w:type="pct"/>
            <w:tcMar>
              <w:top w:w="0" w:type="dxa"/>
              <w:left w:w="108" w:type="dxa"/>
              <w:bottom w:w="0" w:type="dxa"/>
              <w:right w:w="108" w:type="dxa"/>
            </w:tcMar>
            <w:vAlign w:val="center"/>
            <w:hideMark/>
          </w:tcPr>
          <w:p w14:paraId="24B29CC0"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系未终止确认的已背书或贴现未到期的应收票据</w:t>
            </w:r>
          </w:p>
        </w:tc>
      </w:tr>
      <w:tr w:rsidR="008425EE" w14:paraId="5BE0626E" w14:textId="77777777" w:rsidTr="004D0F63">
        <w:trPr>
          <w:divId w:val="305470518"/>
          <w:jc w:val="center"/>
        </w:trPr>
        <w:tc>
          <w:tcPr>
            <w:tcW w:w="645" w:type="pct"/>
            <w:tcMar>
              <w:top w:w="0" w:type="dxa"/>
              <w:left w:w="108" w:type="dxa"/>
              <w:bottom w:w="0" w:type="dxa"/>
              <w:right w:w="108" w:type="dxa"/>
            </w:tcMar>
            <w:vAlign w:val="center"/>
            <w:hideMark/>
          </w:tcPr>
          <w:p w14:paraId="34DDB8B7"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无形资产</w:t>
            </w:r>
          </w:p>
        </w:tc>
        <w:tc>
          <w:tcPr>
            <w:tcW w:w="994" w:type="pct"/>
            <w:tcMar>
              <w:top w:w="0" w:type="dxa"/>
              <w:left w:w="108" w:type="dxa"/>
              <w:bottom w:w="0" w:type="dxa"/>
              <w:right w:w="108" w:type="dxa"/>
            </w:tcMar>
            <w:vAlign w:val="center"/>
            <w:hideMark/>
          </w:tcPr>
          <w:p w14:paraId="39040CA3" w14:textId="77777777" w:rsidR="008425EE" w:rsidRDefault="00000000">
            <w:pPr>
              <w:pStyle w:val="a3"/>
              <w:spacing w:before="0" w:beforeAutospacing="0" w:after="0" w:afterAutospacing="0"/>
              <w:jc w:val="right"/>
              <w:rPr>
                <w:rFonts w:ascii="Calibri" w:hAnsi="Calibri" w:cs="Calibri"/>
                <w:sz w:val="21"/>
                <w:szCs w:val="21"/>
              </w:rPr>
            </w:pPr>
            <w:r>
              <w:rPr>
                <w:rFonts w:cs="Calibri" w:hint="eastAsia"/>
                <w:sz w:val="21"/>
                <w:szCs w:val="21"/>
              </w:rPr>
              <w:t>28,850,300.00</w:t>
            </w:r>
          </w:p>
        </w:tc>
        <w:tc>
          <w:tcPr>
            <w:tcW w:w="994" w:type="pct"/>
            <w:tcMar>
              <w:top w:w="0" w:type="dxa"/>
              <w:left w:w="108" w:type="dxa"/>
              <w:bottom w:w="0" w:type="dxa"/>
              <w:right w:w="108" w:type="dxa"/>
            </w:tcMar>
            <w:vAlign w:val="center"/>
            <w:hideMark/>
          </w:tcPr>
          <w:p w14:paraId="6B659FFB" w14:textId="77777777" w:rsidR="008425EE" w:rsidRDefault="00000000">
            <w:pPr>
              <w:pStyle w:val="a3"/>
              <w:spacing w:before="0" w:beforeAutospacing="0" w:after="0" w:afterAutospacing="0"/>
              <w:jc w:val="right"/>
              <w:rPr>
                <w:rFonts w:ascii="Calibri" w:hAnsi="Calibri" w:cs="Calibri"/>
                <w:sz w:val="21"/>
                <w:szCs w:val="21"/>
              </w:rPr>
            </w:pPr>
            <w:r>
              <w:rPr>
                <w:rFonts w:cs="Calibri" w:hint="eastAsia"/>
                <w:sz w:val="21"/>
                <w:szCs w:val="21"/>
              </w:rPr>
              <w:t>27,407,785.10</w:t>
            </w:r>
          </w:p>
        </w:tc>
        <w:tc>
          <w:tcPr>
            <w:tcW w:w="650" w:type="pct"/>
            <w:tcMar>
              <w:top w:w="0" w:type="dxa"/>
              <w:left w:w="108" w:type="dxa"/>
              <w:bottom w:w="0" w:type="dxa"/>
              <w:right w:w="108" w:type="dxa"/>
            </w:tcMar>
            <w:vAlign w:val="center"/>
            <w:hideMark/>
          </w:tcPr>
          <w:p w14:paraId="34B74710"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抵押</w:t>
            </w:r>
          </w:p>
        </w:tc>
        <w:tc>
          <w:tcPr>
            <w:tcW w:w="1716" w:type="pct"/>
            <w:tcMar>
              <w:top w:w="0" w:type="dxa"/>
              <w:left w:w="108" w:type="dxa"/>
              <w:bottom w:w="0" w:type="dxa"/>
              <w:right w:w="108" w:type="dxa"/>
            </w:tcMar>
            <w:vAlign w:val="center"/>
            <w:hideMark/>
          </w:tcPr>
          <w:p w14:paraId="762DF36C"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为银行融资提供担保</w:t>
            </w:r>
          </w:p>
        </w:tc>
      </w:tr>
      <w:tr w:rsidR="008425EE" w14:paraId="6E852FF1" w14:textId="77777777" w:rsidTr="004D0F63">
        <w:trPr>
          <w:divId w:val="305470518"/>
          <w:jc w:val="center"/>
        </w:trPr>
        <w:tc>
          <w:tcPr>
            <w:tcW w:w="645" w:type="pct"/>
            <w:tcMar>
              <w:top w:w="0" w:type="dxa"/>
              <w:left w:w="108" w:type="dxa"/>
              <w:bottom w:w="0" w:type="dxa"/>
              <w:right w:w="108" w:type="dxa"/>
            </w:tcMar>
            <w:vAlign w:val="center"/>
            <w:hideMark/>
          </w:tcPr>
          <w:p w14:paraId="4A2CFAE4"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合计</w:t>
            </w:r>
          </w:p>
        </w:tc>
        <w:tc>
          <w:tcPr>
            <w:tcW w:w="994" w:type="pct"/>
            <w:tcMar>
              <w:top w:w="0" w:type="dxa"/>
              <w:left w:w="108" w:type="dxa"/>
              <w:bottom w:w="0" w:type="dxa"/>
              <w:right w:w="108" w:type="dxa"/>
            </w:tcMar>
            <w:vAlign w:val="center"/>
            <w:hideMark/>
          </w:tcPr>
          <w:p w14:paraId="3AA1CA01" w14:textId="77777777" w:rsidR="008425EE" w:rsidRDefault="00000000">
            <w:pPr>
              <w:pStyle w:val="a3"/>
              <w:spacing w:before="0" w:beforeAutospacing="0" w:after="0" w:afterAutospacing="0"/>
              <w:jc w:val="right"/>
              <w:rPr>
                <w:rFonts w:ascii="Calibri" w:hAnsi="Calibri" w:cs="Calibri"/>
                <w:sz w:val="21"/>
                <w:szCs w:val="21"/>
              </w:rPr>
            </w:pPr>
            <w:r>
              <w:rPr>
                <w:rFonts w:cs="Calibri" w:hint="eastAsia"/>
                <w:sz w:val="21"/>
                <w:szCs w:val="21"/>
              </w:rPr>
              <w:t>138,675,416.81</w:t>
            </w:r>
          </w:p>
        </w:tc>
        <w:tc>
          <w:tcPr>
            <w:tcW w:w="994" w:type="pct"/>
            <w:tcMar>
              <w:top w:w="0" w:type="dxa"/>
              <w:left w:w="108" w:type="dxa"/>
              <w:bottom w:w="0" w:type="dxa"/>
              <w:right w:w="108" w:type="dxa"/>
            </w:tcMar>
            <w:vAlign w:val="center"/>
            <w:hideMark/>
          </w:tcPr>
          <w:p w14:paraId="6BCF65A6" w14:textId="77777777" w:rsidR="008425EE" w:rsidRDefault="00000000">
            <w:pPr>
              <w:pStyle w:val="a3"/>
              <w:spacing w:before="0" w:beforeAutospacing="0" w:after="0" w:afterAutospacing="0"/>
              <w:jc w:val="right"/>
              <w:rPr>
                <w:rFonts w:ascii="Calibri" w:hAnsi="Calibri" w:cs="Calibri"/>
                <w:sz w:val="21"/>
                <w:szCs w:val="21"/>
              </w:rPr>
            </w:pPr>
            <w:r>
              <w:rPr>
                <w:rFonts w:cs="Calibri" w:hint="eastAsia"/>
                <w:sz w:val="21"/>
                <w:szCs w:val="21"/>
              </w:rPr>
              <w:t>137,232,901.91</w:t>
            </w:r>
          </w:p>
        </w:tc>
        <w:tc>
          <w:tcPr>
            <w:tcW w:w="650" w:type="pct"/>
            <w:tcMar>
              <w:top w:w="0" w:type="dxa"/>
              <w:left w:w="108" w:type="dxa"/>
              <w:bottom w:w="0" w:type="dxa"/>
              <w:right w:w="108" w:type="dxa"/>
            </w:tcMar>
            <w:vAlign w:val="center"/>
            <w:hideMark/>
          </w:tcPr>
          <w:p w14:paraId="0E7B709E" w14:textId="386D34AE" w:rsidR="008425EE" w:rsidRDefault="00A35279">
            <w:pPr>
              <w:pStyle w:val="a3"/>
              <w:spacing w:before="0" w:beforeAutospacing="0" w:after="0" w:afterAutospacing="0"/>
              <w:jc w:val="both"/>
              <w:rPr>
                <w:rFonts w:ascii="Calibri" w:hAnsi="Calibri" w:cs="Calibri"/>
                <w:sz w:val="21"/>
                <w:szCs w:val="21"/>
              </w:rPr>
            </w:pPr>
            <w:r>
              <w:rPr>
                <w:rFonts w:cs="Calibri" w:hint="eastAsia"/>
                <w:sz w:val="21"/>
                <w:szCs w:val="21"/>
              </w:rPr>
              <w:t>-</w:t>
            </w:r>
          </w:p>
        </w:tc>
        <w:tc>
          <w:tcPr>
            <w:tcW w:w="1716" w:type="pct"/>
            <w:tcMar>
              <w:top w:w="0" w:type="dxa"/>
              <w:left w:w="108" w:type="dxa"/>
              <w:bottom w:w="0" w:type="dxa"/>
              <w:right w:w="108" w:type="dxa"/>
            </w:tcMar>
            <w:vAlign w:val="center"/>
            <w:hideMark/>
          </w:tcPr>
          <w:p w14:paraId="309C12AC" w14:textId="508AC283" w:rsidR="008425EE" w:rsidRDefault="00A35279">
            <w:pPr>
              <w:pStyle w:val="a3"/>
              <w:spacing w:before="0" w:beforeAutospacing="0" w:after="0" w:afterAutospacing="0"/>
              <w:jc w:val="both"/>
              <w:rPr>
                <w:rFonts w:ascii="Calibri" w:hAnsi="Calibri" w:cs="Calibri"/>
                <w:sz w:val="21"/>
                <w:szCs w:val="21"/>
              </w:rPr>
            </w:pPr>
            <w:r>
              <w:rPr>
                <w:rFonts w:cs="Calibri" w:hint="eastAsia"/>
                <w:sz w:val="21"/>
                <w:szCs w:val="21"/>
              </w:rPr>
              <w:t>-</w:t>
            </w:r>
          </w:p>
        </w:tc>
      </w:tr>
    </w:tbl>
    <w:p w14:paraId="068D1A21" w14:textId="5A45AB0A" w:rsidR="008425EE" w:rsidRDefault="008D1F39">
      <w:pPr>
        <w:pStyle w:val="a3"/>
        <w:spacing w:before="0" w:beforeAutospacing="0" w:after="0" w:afterAutospacing="0" w:line="360" w:lineRule="auto"/>
        <w:ind w:firstLine="420"/>
        <w:jc w:val="both"/>
        <w:divId w:val="305470518"/>
        <w:rPr>
          <w:rFonts w:ascii="Calibri" w:hAnsi="Calibri" w:cs="Calibri"/>
          <w:sz w:val="21"/>
          <w:szCs w:val="21"/>
        </w:rPr>
      </w:pPr>
      <w:r>
        <w:rPr>
          <w:rFonts w:cs="Calibri" w:hint="eastAsia"/>
          <w:sz w:val="21"/>
          <w:szCs w:val="21"/>
        </w:rPr>
        <w:t>（2）其他说明</w:t>
      </w:r>
    </w:p>
    <w:p w14:paraId="6E3014EA" w14:textId="77777777" w:rsidR="008425EE" w:rsidRDefault="00000000">
      <w:pPr>
        <w:pStyle w:val="a3"/>
        <w:spacing w:before="0" w:beforeAutospacing="0" w:after="0" w:afterAutospacing="0" w:line="360" w:lineRule="auto"/>
        <w:ind w:firstLine="420"/>
        <w:jc w:val="both"/>
        <w:divId w:val="305470518"/>
        <w:rPr>
          <w:rFonts w:ascii="Calibri" w:hAnsi="Calibri" w:cs="Calibri"/>
          <w:sz w:val="21"/>
          <w:szCs w:val="21"/>
        </w:rPr>
      </w:pPr>
      <w:r>
        <w:rPr>
          <w:rFonts w:cs="Calibri" w:hint="eastAsia"/>
          <w:sz w:val="21"/>
          <w:szCs w:val="21"/>
        </w:rPr>
        <w:t>根据子公司高特新能源与中国工商银行股份有限公司杭州城西支行（以下简称工行杭州城西支行）于2024年5月签订的《质押合同》，高特新能源将其专利权（一种新型监控电池鼓胀与温度的装置）质押给工行杭州城西支行，为其在该银行的长期借款提供担保。</w:t>
      </w:r>
    </w:p>
    <w:p w14:paraId="459F464D" w14:textId="77777777" w:rsidR="00DC1A34" w:rsidRDefault="00000000">
      <w:pPr>
        <w:pStyle w:val="2"/>
        <w:spacing w:before="300" w:after="300" w:line="320" w:lineRule="exact"/>
        <w:rPr>
          <w:rFonts w:ascii="宋体" w:eastAsia="宋体" w:hAnsi="宋体" w:cs="宋体" w:hint="eastAsia"/>
          <w:b/>
          <w:bCs/>
          <w:sz w:val="24"/>
          <w:szCs w:val="24"/>
        </w:rPr>
      </w:pPr>
      <w:bookmarkStart w:id="23" w:name="_Toc988912"/>
      <w:r>
        <w:rPr>
          <w:rFonts w:ascii="宋体" w:eastAsia="宋体" w:hAnsi="宋体" w:cs="宋体"/>
          <w:b/>
          <w:bCs/>
          <w:sz w:val="24"/>
          <w:szCs w:val="24"/>
        </w:rPr>
        <w:t>六、投资状况分析</w:t>
      </w:r>
      <w:bookmarkEnd w:id="23"/>
    </w:p>
    <w:p w14:paraId="0A58C407" w14:textId="77777777" w:rsidR="00DC1A34" w:rsidRDefault="00000000">
      <w:pPr>
        <w:pStyle w:val="3"/>
        <w:spacing w:line="280" w:lineRule="exact"/>
        <w:jc w:val="left"/>
        <w:rPr>
          <w:rFonts w:ascii="宋体" w:hAnsi="宋体" w:cs="宋体" w:hint="eastAsia"/>
          <w:b/>
          <w:bCs/>
        </w:rPr>
      </w:pPr>
      <w:bookmarkStart w:id="24" w:name="_Toc988913"/>
      <w:r>
        <w:rPr>
          <w:rFonts w:ascii="宋体" w:hAnsi="宋体" w:cs="宋体"/>
          <w:b/>
          <w:bCs/>
        </w:rPr>
        <w:t>1、总体情况</w:t>
      </w:r>
      <w:bookmarkEnd w:id="24"/>
    </w:p>
    <w:p w14:paraId="0A65020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0D8ADBC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00BBD4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报告期投资额（元）</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D6A2F5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上年同期投资额（元）</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DA77D9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变动幅度</w:t>
            </w:r>
          </w:p>
        </w:tc>
      </w:tr>
      <w:tr w:rsidR="00DC1A34" w14:paraId="62054FC3"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31E692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479,601,367.16</w:t>
            </w:r>
          </w:p>
        </w:tc>
        <w:tc>
          <w:tcPr>
            <w:tcW w:w="3213" w:type="dxa"/>
            <w:tcBorders>
              <w:top w:val="single" w:sz="2" w:space="0" w:color="auto"/>
              <w:left w:val="single" w:sz="2" w:space="0" w:color="auto"/>
              <w:bottom w:val="single" w:sz="2" w:space="0" w:color="auto"/>
              <w:right w:val="single" w:sz="2" w:space="0" w:color="auto"/>
            </w:tcBorders>
            <w:vAlign w:val="center"/>
          </w:tcPr>
          <w:p w14:paraId="60B4499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863,572,077.76</w:t>
            </w:r>
          </w:p>
        </w:tc>
        <w:tc>
          <w:tcPr>
            <w:tcW w:w="3213" w:type="dxa"/>
            <w:tcBorders>
              <w:top w:val="single" w:sz="2" w:space="0" w:color="auto"/>
              <w:left w:val="single" w:sz="2" w:space="0" w:color="auto"/>
              <w:bottom w:val="single" w:sz="2" w:space="0" w:color="auto"/>
              <w:right w:val="single" w:sz="2" w:space="0" w:color="auto"/>
            </w:tcBorders>
            <w:vAlign w:val="center"/>
          </w:tcPr>
          <w:p w14:paraId="7F790D6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-44.46%</w:t>
            </w:r>
          </w:p>
        </w:tc>
      </w:tr>
    </w:tbl>
    <w:p w14:paraId="00D1D02C" w14:textId="77777777" w:rsidR="00DC1A34" w:rsidRDefault="00000000">
      <w:pPr>
        <w:pStyle w:val="3"/>
        <w:spacing w:line="280" w:lineRule="exact"/>
        <w:jc w:val="left"/>
        <w:rPr>
          <w:rFonts w:ascii="宋体" w:hAnsi="宋体" w:cs="宋体" w:hint="eastAsia"/>
          <w:b/>
          <w:bCs/>
        </w:rPr>
      </w:pPr>
      <w:bookmarkStart w:id="25" w:name="_Toc988914"/>
      <w:r>
        <w:rPr>
          <w:rFonts w:ascii="宋体" w:hAnsi="宋体" w:cs="宋体"/>
          <w:b/>
          <w:bCs/>
        </w:rPr>
        <w:t>2、报告期内获取的重大的股权投资情况</w:t>
      </w:r>
      <w:bookmarkEnd w:id="25"/>
    </w:p>
    <w:p w14:paraId="0C2BE3C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ACE2130" w14:textId="77777777" w:rsidR="00DC1A34" w:rsidRDefault="00000000">
      <w:pPr>
        <w:pStyle w:val="3"/>
        <w:spacing w:line="280" w:lineRule="exact"/>
        <w:jc w:val="left"/>
        <w:rPr>
          <w:rFonts w:ascii="宋体" w:hAnsi="宋体" w:cs="宋体" w:hint="eastAsia"/>
          <w:b/>
          <w:bCs/>
        </w:rPr>
      </w:pPr>
      <w:bookmarkStart w:id="26" w:name="_Toc988915"/>
      <w:r>
        <w:rPr>
          <w:rFonts w:ascii="宋体" w:hAnsi="宋体" w:cs="宋体"/>
          <w:b/>
          <w:bCs/>
        </w:rPr>
        <w:t>3、报告期内正在进行的重大的非股权投资情况</w:t>
      </w:r>
      <w:bookmarkEnd w:id="26"/>
    </w:p>
    <w:p w14:paraId="20DBEFE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996E9A5" w14:textId="77777777" w:rsidR="004266C9" w:rsidRDefault="004266C9">
      <w:pPr>
        <w:pStyle w:val="3"/>
        <w:spacing w:line="280" w:lineRule="exact"/>
        <w:jc w:val="left"/>
        <w:rPr>
          <w:rFonts w:ascii="宋体" w:hAnsi="宋体" w:cs="宋体" w:hint="eastAsia"/>
          <w:b/>
          <w:bCs/>
        </w:rPr>
        <w:sectPr w:rsidR="004266C9">
          <w:pgSz w:w="11905" w:h="16840"/>
          <w:pgMar w:top="1440" w:right="1134" w:bottom="1440" w:left="1134" w:header="850" w:footer="992" w:gutter="0"/>
          <w:cols w:space="720"/>
          <w:docGrid w:type="linesAndChars" w:linePitch="312"/>
        </w:sectPr>
      </w:pPr>
      <w:bookmarkStart w:id="27" w:name="_Toc988916"/>
    </w:p>
    <w:p w14:paraId="308EB790" w14:textId="77777777" w:rsidR="00DC1A34" w:rsidRDefault="00000000">
      <w:pPr>
        <w:pStyle w:val="3"/>
        <w:spacing w:line="280" w:lineRule="exact"/>
        <w:jc w:val="left"/>
        <w:rPr>
          <w:rFonts w:ascii="宋体" w:hAnsi="宋体" w:cs="宋体" w:hint="eastAsia"/>
          <w:b/>
          <w:bCs/>
        </w:rPr>
      </w:pPr>
      <w:r>
        <w:rPr>
          <w:rFonts w:ascii="宋体" w:hAnsi="宋体" w:cs="宋体"/>
          <w:b/>
          <w:bCs/>
        </w:rPr>
        <w:lastRenderedPageBreak/>
        <w:t>4、以公允价值计量的金融资产</w:t>
      </w:r>
      <w:bookmarkEnd w:id="27"/>
    </w:p>
    <w:p w14:paraId="6E24D43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15EDE2FD"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03"/>
        <w:gridCol w:w="1403"/>
        <w:gridCol w:w="1403"/>
        <w:gridCol w:w="1403"/>
        <w:gridCol w:w="1476"/>
        <w:gridCol w:w="1476"/>
        <w:gridCol w:w="1403"/>
        <w:gridCol w:w="1403"/>
        <w:gridCol w:w="1403"/>
        <w:gridCol w:w="1403"/>
      </w:tblGrid>
      <w:tr w:rsidR="00DC1A34" w14:paraId="189DF1FD" w14:textId="77777777" w:rsidTr="004266C9">
        <w:trPr>
          <w:trHeight w:val="240"/>
        </w:trPr>
        <w:tc>
          <w:tcPr>
            <w:tcW w:w="500" w:type="pct"/>
            <w:tcBorders>
              <w:top w:val="single" w:sz="2" w:space="0" w:color="auto"/>
              <w:left w:val="single" w:sz="2" w:space="0" w:color="auto"/>
              <w:bottom w:val="single" w:sz="2" w:space="0" w:color="auto"/>
              <w:right w:val="single" w:sz="2" w:space="0" w:color="auto"/>
            </w:tcBorders>
            <w:shd w:val="clear" w:color="auto" w:fill="D3D3D3"/>
            <w:vAlign w:val="center"/>
          </w:tcPr>
          <w:p w14:paraId="6229CB2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资产类别</w:t>
            </w:r>
          </w:p>
        </w:tc>
        <w:tc>
          <w:tcPr>
            <w:tcW w:w="500" w:type="pct"/>
            <w:tcBorders>
              <w:top w:val="single" w:sz="2" w:space="0" w:color="auto"/>
              <w:left w:val="single" w:sz="2" w:space="0" w:color="auto"/>
              <w:bottom w:val="single" w:sz="2" w:space="0" w:color="auto"/>
              <w:right w:val="single" w:sz="2" w:space="0" w:color="auto"/>
            </w:tcBorders>
            <w:shd w:val="clear" w:color="auto" w:fill="D3D3D3"/>
            <w:vAlign w:val="center"/>
          </w:tcPr>
          <w:p w14:paraId="7864007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初始投资成本</w:t>
            </w:r>
          </w:p>
        </w:tc>
        <w:tc>
          <w:tcPr>
            <w:tcW w:w="500" w:type="pct"/>
            <w:tcBorders>
              <w:top w:val="single" w:sz="2" w:space="0" w:color="auto"/>
              <w:left w:val="single" w:sz="2" w:space="0" w:color="auto"/>
              <w:bottom w:val="single" w:sz="2" w:space="0" w:color="auto"/>
              <w:right w:val="single" w:sz="2" w:space="0" w:color="auto"/>
            </w:tcBorders>
            <w:shd w:val="clear" w:color="auto" w:fill="D3D3D3"/>
            <w:vAlign w:val="center"/>
          </w:tcPr>
          <w:p w14:paraId="2F73D3B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本期公允价值变动损益</w:t>
            </w:r>
          </w:p>
        </w:tc>
        <w:tc>
          <w:tcPr>
            <w:tcW w:w="500" w:type="pct"/>
            <w:tcBorders>
              <w:top w:val="single" w:sz="2" w:space="0" w:color="auto"/>
              <w:left w:val="single" w:sz="2" w:space="0" w:color="auto"/>
              <w:bottom w:val="single" w:sz="2" w:space="0" w:color="auto"/>
              <w:right w:val="single" w:sz="2" w:space="0" w:color="auto"/>
            </w:tcBorders>
            <w:shd w:val="clear" w:color="auto" w:fill="D3D3D3"/>
            <w:vAlign w:val="center"/>
          </w:tcPr>
          <w:p w14:paraId="098EDE2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计入权益的累计公允价值变动</w:t>
            </w:r>
          </w:p>
        </w:tc>
        <w:tc>
          <w:tcPr>
            <w:tcW w:w="500" w:type="pct"/>
            <w:tcBorders>
              <w:top w:val="single" w:sz="2" w:space="0" w:color="auto"/>
              <w:left w:val="single" w:sz="2" w:space="0" w:color="auto"/>
              <w:bottom w:val="single" w:sz="2" w:space="0" w:color="auto"/>
              <w:right w:val="single" w:sz="2" w:space="0" w:color="auto"/>
            </w:tcBorders>
            <w:shd w:val="clear" w:color="auto" w:fill="D3D3D3"/>
            <w:vAlign w:val="center"/>
          </w:tcPr>
          <w:p w14:paraId="48ECD4C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报告期内购入金额</w:t>
            </w:r>
          </w:p>
        </w:tc>
        <w:tc>
          <w:tcPr>
            <w:tcW w:w="500" w:type="pct"/>
            <w:tcBorders>
              <w:top w:val="single" w:sz="2" w:space="0" w:color="auto"/>
              <w:left w:val="single" w:sz="2" w:space="0" w:color="auto"/>
              <w:bottom w:val="single" w:sz="2" w:space="0" w:color="auto"/>
              <w:right w:val="single" w:sz="2" w:space="0" w:color="auto"/>
            </w:tcBorders>
            <w:shd w:val="clear" w:color="auto" w:fill="D3D3D3"/>
            <w:vAlign w:val="center"/>
          </w:tcPr>
          <w:p w14:paraId="40ACD8D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报告期内售出金额</w:t>
            </w:r>
          </w:p>
        </w:tc>
        <w:tc>
          <w:tcPr>
            <w:tcW w:w="500" w:type="pct"/>
            <w:tcBorders>
              <w:top w:val="single" w:sz="2" w:space="0" w:color="auto"/>
              <w:left w:val="single" w:sz="2" w:space="0" w:color="auto"/>
              <w:bottom w:val="single" w:sz="2" w:space="0" w:color="auto"/>
              <w:right w:val="single" w:sz="2" w:space="0" w:color="auto"/>
            </w:tcBorders>
            <w:shd w:val="clear" w:color="auto" w:fill="D3D3D3"/>
            <w:vAlign w:val="center"/>
          </w:tcPr>
          <w:p w14:paraId="4207D9E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累计投资收益</w:t>
            </w:r>
          </w:p>
        </w:tc>
        <w:tc>
          <w:tcPr>
            <w:tcW w:w="500" w:type="pct"/>
            <w:tcBorders>
              <w:top w:val="single" w:sz="2" w:space="0" w:color="auto"/>
              <w:left w:val="single" w:sz="2" w:space="0" w:color="auto"/>
              <w:bottom w:val="single" w:sz="2" w:space="0" w:color="auto"/>
              <w:right w:val="single" w:sz="2" w:space="0" w:color="auto"/>
            </w:tcBorders>
            <w:shd w:val="clear" w:color="auto" w:fill="D3D3D3"/>
            <w:vAlign w:val="center"/>
          </w:tcPr>
          <w:p w14:paraId="423EF09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其他变动</w:t>
            </w:r>
          </w:p>
        </w:tc>
        <w:tc>
          <w:tcPr>
            <w:tcW w:w="500" w:type="pct"/>
            <w:tcBorders>
              <w:top w:val="single" w:sz="2" w:space="0" w:color="auto"/>
              <w:left w:val="single" w:sz="2" w:space="0" w:color="auto"/>
              <w:bottom w:val="single" w:sz="2" w:space="0" w:color="auto"/>
              <w:right w:val="single" w:sz="2" w:space="0" w:color="auto"/>
            </w:tcBorders>
            <w:shd w:val="clear" w:color="auto" w:fill="D3D3D3"/>
            <w:vAlign w:val="center"/>
          </w:tcPr>
          <w:p w14:paraId="03A0DF3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期末金额</w:t>
            </w:r>
          </w:p>
        </w:tc>
        <w:tc>
          <w:tcPr>
            <w:tcW w:w="500" w:type="pct"/>
            <w:tcBorders>
              <w:top w:val="single" w:sz="2" w:space="0" w:color="auto"/>
              <w:left w:val="single" w:sz="2" w:space="0" w:color="auto"/>
              <w:bottom w:val="single" w:sz="2" w:space="0" w:color="auto"/>
              <w:right w:val="single" w:sz="2" w:space="0" w:color="auto"/>
            </w:tcBorders>
            <w:shd w:val="clear" w:color="auto" w:fill="D3D3D3"/>
            <w:vAlign w:val="center"/>
          </w:tcPr>
          <w:p w14:paraId="4DA045A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资金来源</w:t>
            </w:r>
          </w:p>
        </w:tc>
      </w:tr>
      <w:tr w:rsidR="00DC1A34" w14:paraId="53FC4E26" w14:textId="77777777" w:rsidTr="004266C9">
        <w:trPr>
          <w:trHeight w:val="240"/>
        </w:trPr>
        <w:tc>
          <w:tcPr>
            <w:tcW w:w="500" w:type="pct"/>
            <w:tcBorders>
              <w:top w:val="single" w:sz="2" w:space="0" w:color="auto"/>
              <w:left w:val="single" w:sz="2" w:space="0" w:color="auto"/>
              <w:bottom w:val="single" w:sz="2" w:space="0" w:color="auto"/>
              <w:right w:val="single" w:sz="2" w:space="0" w:color="auto"/>
            </w:tcBorders>
            <w:vAlign w:val="center"/>
          </w:tcPr>
          <w:p w14:paraId="7E593F3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500" w:type="pct"/>
            <w:tcBorders>
              <w:top w:val="single" w:sz="2" w:space="0" w:color="auto"/>
              <w:left w:val="single" w:sz="2" w:space="0" w:color="auto"/>
              <w:bottom w:val="single" w:sz="2" w:space="0" w:color="auto"/>
              <w:right w:val="single" w:sz="2" w:space="0" w:color="auto"/>
            </w:tcBorders>
            <w:vAlign w:val="center"/>
          </w:tcPr>
          <w:p w14:paraId="40DB05A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500" w:type="pct"/>
            <w:tcBorders>
              <w:top w:val="single" w:sz="2" w:space="0" w:color="auto"/>
              <w:left w:val="single" w:sz="2" w:space="0" w:color="auto"/>
              <w:bottom w:val="single" w:sz="2" w:space="0" w:color="auto"/>
              <w:right w:val="single" w:sz="2" w:space="0" w:color="auto"/>
            </w:tcBorders>
            <w:vAlign w:val="center"/>
          </w:tcPr>
          <w:p w14:paraId="2D75E93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202,777.40</w:t>
            </w:r>
          </w:p>
        </w:tc>
        <w:tc>
          <w:tcPr>
            <w:tcW w:w="500" w:type="pct"/>
            <w:tcBorders>
              <w:top w:val="single" w:sz="2" w:space="0" w:color="auto"/>
              <w:left w:val="single" w:sz="2" w:space="0" w:color="auto"/>
              <w:bottom w:val="single" w:sz="2" w:space="0" w:color="auto"/>
              <w:right w:val="single" w:sz="2" w:space="0" w:color="auto"/>
            </w:tcBorders>
            <w:vAlign w:val="center"/>
          </w:tcPr>
          <w:p w14:paraId="1F807FE8"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1FB79F1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416,000,000.00</w:t>
            </w:r>
          </w:p>
        </w:tc>
        <w:tc>
          <w:tcPr>
            <w:tcW w:w="500" w:type="pct"/>
            <w:tcBorders>
              <w:top w:val="single" w:sz="2" w:space="0" w:color="auto"/>
              <w:left w:val="single" w:sz="2" w:space="0" w:color="auto"/>
              <w:bottom w:val="single" w:sz="2" w:space="0" w:color="auto"/>
              <w:right w:val="single" w:sz="2" w:space="0" w:color="auto"/>
            </w:tcBorders>
            <w:vAlign w:val="center"/>
          </w:tcPr>
          <w:p w14:paraId="625F8EA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366,000,000.00</w:t>
            </w:r>
          </w:p>
        </w:tc>
        <w:tc>
          <w:tcPr>
            <w:tcW w:w="500" w:type="pct"/>
            <w:tcBorders>
              <w:top w:val="single" w:sz="2" w:space="0" w:color="auto"/>
              <w:left w:val="single" w:sz="2" w:space="0" w:color="auto"/>
              <w:bottom w:val="single" w:sz="2" w:space="0" w:color="auto"/>
              <w:right w:val="single" w:sz="2" w:space="0" w:color="auto"/>
            </w:tcBorders>
            <w:vAlign w:val="center"/>
          </w:tcPr>
          <w:p w14:paraId="06F046D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461,895.91</w:t>
            </w:r>
          </w:p>
        </w:tc>
        <w:tc>
          <w:tcPr>
            <w:tcW w:w="500" w:type="pct"/>
            <w:tcBorders>
              <w:top w:val="single" w:sz="2" w:space="0" w:color="auto"/>
              <w:left w:val="single" w:sz="2" w:space="0" w:color="auto"/>
              <w:bottom w:val="single" w:sz="2" w:space="0" w:color="auto"/>
              <w:right w:val="single" w:sz="2" w:space="0" w:color="auto"/>
            </w:tcBorders>
            <w:vAlign w:val="center"/>
          </w:tcPr>
          <w:p w14:paraId="4ADAFD26"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4E2E807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50,202,777.40</w:t>
            </w:r>
          </w:p>
        </w:tc>
        <w:tc>
          <w:tcPr>
            <w:tcW w:w="500" w:type="pct"/>
            <w:tcBorders>
              <w:top w:val="single" w:sz="2" w:space="0" w:color="auto"/>
              <w:left w:val="single" w:sz="2" w:space="0" w:color="auto"/>
              <w:bottom w:val="single" w:sz="2" w:space="0" w:color="auto"/>
              <w:right w:val="single" w:sz="2" w:space="0" w:color="auto"/>
            </w:tcBorders>
            <w:vAlign w:val="center"/>
          </w:tcPr>
          <w:p w14:paraId="6903DB2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自有资金</w:t>
            </w:r>
          </w:p>
        </w:tc>
      </w:tr>
      <w:tr w:rsidR="00DC1A34" w14:paraId="18D6FA03" w14:textId="77777777" w:rsidTr="004266C9">
        <w:trPr>
          <w:trHeight w:val="240"/>
        </w:trPr>
        <w:tc>
          <w:tcPr>
            <w:tcW w:w="500" w:type="pct"/>
            <w:tcBorders>
              <w:top w:val="single" w:sz="2" w:space="0" w:color="auto"/>
              <w:left w:val="single" w:sz="2" w:space="0" w:color="auto"/>
              <w:bottom w:val="single" w:sz="2" w:space="0" w:color="auto"/>
              <w:right w:val="single" w:sz="2" w:space="0" w:color="auto"/>
            </w:tcBorders>
            <w:shd w:val="clear" w:color="auto" w:fill="D3D3D3"/>
            <w:vAlign w:val="center"/>
          </w:tcPr>
          <w:p w14:paraId="114EEAD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500" w:type="pct"/>
            <w:tcBorders>
              <w:top w:val="single" w:sz="2" w:space="0" w:color="auto"/>
              <w:left w:val="single" w:sz="2" w:space="0" w:color="auto"/>
              <w:bottom w:val="single" w:sz="2" w:space="0" w:color="auto"/>
              <w:right w:val="single" w:sz="2" w:space="0" w:color="auto"/>
            </w:tcBorders>
            <w:vAlign w:val="center"/>
          </w:tcPr>
          <w:p w14:paraId="1B94D8B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500" w:type="pct"/>
            <w:tcBorders>
              <w:top w:val="single" w:sz="2" w:space="0" w:color="auto"/>
              <w:left w:val="single" w:sz="2" w:space="0" w:color="auto"/>
              <w:bottom w:val="single" w:sz="2" w:space="0" w:color="auto"/>
              <w:right w:val="single" w:sz="2" w:space="0" w:color="auto"/>
            </w:tcBorders>
            <w:vAlign w:val="center"/>
          </w:tcPr>
          <w:p w14:paraId="384A68F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202,777.40</w:t>
            </w:r>
          </w:p>
        </w:tc>
        <w:tc>
          <w:tcPr>
            <w:tcW w:w="500" w:type="pct"/>
            <w:tcBorders>
              <w:top w:val="single" w:sz="2" w:space="0" w:color="auto"/>
              <w:left w:val="single" w:sz="2" w:space="0" w:color="auto"/>
              <w:bottom w:val="single" w:sz="2" w:space="0" w:color="auto"/>
              <w:right w:val="single" w:sz="2" w:space="0" w:color="auto"/>
            </w:tcBorders>
            <w:vAlign w:val="center"/>
          </w:tcPr>
          <w:p w14:paraId="19AA14C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500" w:type="pct"/>
            <w:tcBorders>
              <w:top w:val="single" w:sz="2" w:space="0" w:color="auto"/>
              <w:left w:val="single" w:sz="2" w:space="0" w:color="auto"/>
              <w:bottom w:val="single" w:sz="2" w:space="0" w:color="auto"/>
              <w:right w:val="single" w:sz="2" w:space="0" w:color="auto"/>
            </w:tcBorders>
            <w:vAlign w:val="center"/>
          </w:tcPr>
          <w:p w14:paraId="2CEB63C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416,000,000.00</w:t>
            </w:r>
          </w:p>
        </w:tc>
        <w:tc>
          <w:tcPr>
            <w:tcW w:w="500" w:type="pct"/>
            <w:tcBorders>
              <w:top w:val="single" w:sz="2" w:space="0" w:color="auto"/>
              <w:left w:val="single" w:sz="2" w:space="0" w:color="auto"/>
              <w:bottom w:val="single" w:sz="2" w:space="0" w:color="auto"/>
              <w:right w:val="single" w:sz="2" w:space="0" w:color="auto"/>
            </w:tcBorders>
            <w:vAlign w:val="center"/>
          </w:tcPr>
          <w:p w14:paraId="5D602C4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366,000,000.00</w:t>
            </w:r>
          </w:p>
        </w:tc>
        <w:tc>
          <w:tcPr>
            <w:tcW w:w="500" w:type="pct"/>
            <w:tcBorders>
              <w:top w:val="single" w:sz="2" w:space="0" w:color="auto"/>
              <w:left w:val="single" w:sz="2" w:space="0" w:color="auto"/>
              <w:bottom w:val="single" w:sz="2" w:space="0" w:color="auto"/>
              <w:right w:val="single" w:sz="2" w:space="0" w:color="auto"/>
            </w:tcBorders>
            <w:vAlign w:val="center"/>
          </w:tcPr>
          <w:p w14:paraId="4D8E745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461,895.91</w:t>
            </w:r>
          </w:p>
        </w:tc>
        <w:tc>
          <w:tcPr>
            <w:tcW w:w="500" w:type="pct"/>
            <w:tcBorders>
              <w:top w:val="single" w:sz="2" w:space="0" w:color="auto"/>
              <w:left w:val="single" w:sz="2" w:space="0" w:color="auto"/>
              <w:bottom w:val="single" w:sz="2" w:space="0" w:color="auto"/>
              <w:right w:val="single" w:sz="2" w:space="0" w:color="auto"/>
            </w:tcBorders>
            <w:vAlign w:val="center"/>
          </w:tcPr>
          <w:p w14:paraId="6D12B07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500" w:type="pct"/>
            <w:tcBorders>
              <w:top w:val="single" w:sz="2" w:space="0" w:color="auto"/>
              <w:left w:val="single" w:sz="2" w:space="0" w:color="auto"/>
              <w:bottom w:val="single" w:sz="2" w:space="0" w:color="auto"/>
              <w:right w:val="single" w:sz="2" w:space="0" w:color="auto"/>
            </w:tcBorders>
            <w:vAlign w:val="center"/>
          </w:tcPr>
          <w:p w14:paraId="01094E5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50,202,777.40</w:t>
            </w:r>
          </w:p>
        </w:tc>
        <w:tc>
          <w:tcPr>
            <w:tcW w:w="500" w:type="pct"/>
            <w:tcBorders>
              <w:top w:val="single" w:sz="2" w:space="0" w:color="auto"/>
              <w:left w:val="single" w:sz="2" w:space="0" w:color="auto"/>
              <w:bottom w:val="single" w:sz="2" w:space="0" w:color="auto"/>
              <w:right w:val="single" w:sz="2" w:space="0" w:color="auto"/>
            </w:tcBorders>
            <w:shd w:val="clear" w:color="auto" w:fill="D3D3D3"/>
            <w:vAlign w:val="center"/>
          </w:tcPr>
          <w:p w14:paraId="5D0EB8D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r>
    </w:tbl>
    <w:p w14:paraId="0A421079" w14:textId="77777777" w:rsidR="00DC1A34" w:rsidRDefault="00000000">
      <w:pPr>
        <w:pStyle w:val="3"/>
        <w:spacing w:line="280" w:lineRule="exact"/>
        <w:jc w:val="left"/>
        <w:rPr>
          <w:rFonts w:ascii="宋体" w:hAnsi="宋体" w:cs="宋体" w:hint="eastAsia"/>
          <w:b/>
          <w:bCs/>
        </w:rPr>
      </w:pPr>
      <w:bookmarkStart w:id="28" w:name="_Toc988917"/>
      <w:r>
        <w:rPr>
          <w:rFonts w:ascii="宋体" w:hAnsi="宋体" w:cs="宋体"/>
          <w:b/>
          <w:bCs/>
        </w:rPr>
        <w:t>5、募集资金使用情况</w:t>
      </w:r>
      <w:bookmarkEnd w:id="28"/>
    </w:p>
    <w:p w14:paraId="237E9B1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4B10B6D8"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29" w:name="_Toc988918"/>
      <w:r>
        <w:rPr>
          <w:rFonts w:ascii="宋体" w:eastAsia="宋体" w:hAnsi="宋体" w:cs="宋体"/>
          <w:b/>
          <w:bCs/>
          <w:sz w:val="18"/>
          <w:szCs w:val="18"/>
        </w:rPr>
        <w:t>（1</w:t>
      </w:r>
      <w:proofErr w:type="gramStart"/>
      <w:r>
        <w:rPr>
          <w:rFonts w:ascii="宋体" w:eastAsia="宋体" w:hAnsi="宋体" w:cs="宋体"/>
          <w:b/>
          <w:bCs/>
          <w:sz w:val="18"/>
          <w:szCs w:val="18"/>
        </w:rPr>
        <w:t>） 募集</w:t>
      </w:r>
      <w:proofErr w:type="gramEnd"/>
      <w:r>
        <w:rPr>
          <w:rFonts w:ascii="宋体" w:eastAsia="宋体" w:hAnsi="宋体" w:cs="宋体"/>
          <w:b/>
          <w:bCs/>
          <w:sz w:val="18"/>
          <w:szCs w:val="18"/>
        </w:rPr>
        <w:t>资金总体使用情况</w:t>
      </w:r>
      <w:bookmarkEnd w:id="29"/>
    </w:p>
    <w:p w14:paraId="5B434F1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403EF2C9"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单位：万元</w:t>
      </w:r>
    </w:p>
    <w:tbl>
      <w:tblPr>
        <w:tblW w:w="5044" w:type="pct"/>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9"/>
        <w:gridCol w:w="1009"/>
        <w:gridCol w:w="926"/>
        <w:gridCol w:w="989"/>
        <w:gridCol w:w="1027"/>
        <w:gridCol w:w="1010"/>
        <w:gridCol w:w="1010"/>
        <w:gridCol w:w="1241"/>
        <w:gridCol w:w="1010"/>
        <w:gridCol w:w="1013"/>
        <w:gridCol w:w="1013"/>
        <w:gridCol w:w="1027"/>
        <w:gridCol w:w="1013"/>
        <w:gridCol w:w="1004"/>
      </w:tblGrid>
      <w:tr w:rsidR="00DC1A34" w14:paraId="00117711" w14:textId="77777777" w:rsidTr="008243D5">
        <w:trPr>
          <w:trHeight w:val="240"/>
          <w:jc w:val="center"/>
        </w:trPr>
        <w:tc>
          <w:tcPr>
            <w:tcW w:w="353" w:type="pct"/>
            <w:tcBorders>
              <w:top w:val="single" w:sz="2" w:space="0" w:color="auto"/>
              <w:left w:val="single" w:sz="2" w:space="0" w:color="auto"/>
              <w:bottom w:val="single" w:sz="2" w:space="0" w:color="auto"/>
              <w:right w:val="single" w:sz="2" w:space="0" w:color="auto"/>
            </w:tcBorders>
            <w:shd w:val="clear" w:color="auto" w:fill="D3D3D3"/>
            <w:vAlign w:val="center"/>
          </w:tcPr>
          <w:p w14:paraId="49F4EE6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募集年份</w:t>
            </w:r>
          </w:p>
        </w:tc>
        <w:tc>
          <w:tcPr>
            <w:tcW w:w="353" w:type="pct"/>
            <w:tcBorders>
              <w:top w:val="single" w:sz="2" w:space="0" w:color="auto"/>
              <w:left w:val="single" w:sz="2" w:space="0" w:color="auto"/>
              <w:bottom w:val="single" w:sz="2" w:space="0" w:color="auto"/>
              <w:right w:val="single" w:sz="2" w:space="0" w:color="auto"/>
            </w:tcBorders>
            <w:shd w:val="clear" w:color="auto" w:fill="D3D3D3"/>
            <w:vAlign w:val="center"/>
          </w:tcPr>
          <w:p w14:paraId="546A8FA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募集方式</w:t>
            </w:r>
          </w:p>
        </w:tc>
        <w:tc>
          <w:tcPr>
            <w:tcW w:w="324" w:type="pct"/>
            <w:tcBorders>
              <w:top w:val="single" w:sz="2" w:space="0" w:color="auto"/>
              <w:left w:val="single" w:sz="2" w:space="0" w:color="auto"/>
              <w:bottom w:val="single" w:sz="2" w:space="0" w:color="auto"/>
              <w:right w:val="single" w:sz="2" w:space="0" w:color="auto"/>
            </w:tcBorders>
            <w:shd w:val="clear" w:color="auto" w:fill="D3D3D3"/>
            <w:vAlign w:val="center"/>
          </w:tcPr>
          <w:p w14:paraId="1716CAC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证券上市日期</w:t>
            </w:r>
          </w:p>
        </w:tc>
        <w:tc>
          <w:tcPr>
            <w:tcW w:w="346" w:type="pct"/>
            <w:tcBorders>
              <w:top w:val="single" w:sz="2" w:space="0" w:color="auto"/>
              <w:left w:val="single" w:sz="2" w:space="0" w:color="auto"/>
              <w:bottom w:val="single" w:sz="2" w:space="0" w:color="auto"/>
              <w:right w:val="single" w:sz="2" w:space="0" w:color="auto"/>
            </w:tcBorders>
            <w:shd w:val="clear" w:color="auto" w:fill="D3D3D3"/>
            <w:vAlign w:val="center"/>
          </w:tcPr>
          <w:p w14:paraId="606DC91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募集资金总额</w:t>
            </w:r>
          </w:p>
        </w:tc>
        <w:tc>
          <w:tcPr>
            <w:tcW w:w="359" w:type="pct"/>
            <w:tcBorders>
              <w:top w:val="single" w:sz="2" w:space="0" w:color="auto"/>
              <w:left w:val="single" w:sz="2" w:space="0" w:color="auto"/>
              <w:bottom w:val="single" w:sz="2" w:space="0" w:color="auto"/>
              <w:right w:val="single" w:sz="2" w:space="0" w:color="auto"/>
            </w:tcBorders>
            <w:shd w:val="clear" w:color="auto" w:fill="D3D3D3"/>
            <w:vAlign w:val="center"/>
          </w:tcPr>
          <w:p w14:paraId="6EC9972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募集资金净额（1）</w:t>
            </w:r>
          </w:p>
        </w:tc>
        <w:tc>
          <w:tcPr>
            <w:tcW w:w="353" w:type="pct"/>
            <w:tcBorders>
              <w:top w:val="single" w:sz="2" w:space="0" w:color="auto"/>
              <w:left w:val="single" w:sz="2" w:space="0" w:color="auto"/>
              <w:bottom w:val="single" w:sz="2" w:space="0" w:color="auto"/>
              <w:right w:val="single" w:sz="2" w:space="0" w:color="auto"/>
            </w:tcBorders>
            <w:shd w:val="clear" w:color="auto" w:fill="D3D3D3"/>
            <w:vAlign w:val="center"/>
          </w:tcPr>
          <w:p w14:paraId="46B7CA4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本期已使用募集资金总额</w:t>
            </w:r>
          </w:p>
        </w:tc>
        <w:tc>
          <w:tcPr>
            <w:tcW w:w="353" w:type="pct"/>
            <w:tcBorders>
              <w:top w:val="single" w:sz="2" w:space="0" w:color="auto"/>
              <w:left w:val="single" w:sz="2" w:space="0" w:color="auto"/>
              <w:bottom w:val="single" w:sz="2" w:space="0" w:color="auto"/>
              <w:right w:val="single" w:sz="2" w:space="0" w:color="auto"/>
            </w:tcBorders>
            <w:shd w:val="clear" w:color="auto" w:fill="D3D3D3"/>
            <w:vAlign w:val="center"/>
          </w:tcPr>
          <w:p w14:paraId="13D7878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已累计使用募集资金总额（2）</w:t>
            </w:r>
          </w:p>
        </w:tc>
        <w:tc>
          <w:tcPr>
            <w:tcW w:w="434" w:type="pct"/>
            <w:tcBorders>
              <w:top w:val="single" w:sz="2" w:space="0" w:color="auto"/>
              <w:left w:val="single" w:sz="2" w:space="0" w:color="auto"/>
              <w:bottom w:val="single" w:sz="2" w:space="0" w:color="auto"/>
              <w:right w:val="single" w:sz="2" w:space="0" w:color="auto"/>
            </w:tcBorders>
            <w:shd w:val="clear" w:color="auto" w:fill="D3D3D3"/>
            <w:vAlign w:val="center"/>
          </w:tcPr>
          <w:p w14:paraId="4E76B39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报告期末募集资金使用比例（3）=（2）/（1）</w:t>
            </w:r>
          </w:p>
        </w:tc>
        <w:tc>
          <w:tcPr>
            <w:tcW w:w="353" w:type="pct"/>
            <w:tcBorders>
              <w:top w:val="single" w:sz="2" w:space="0" w:color="auto"/>
              <w:left w:val="single" w:sz="2" w:space="0" w:color="auto"/>
              <w:bottom w:val="single" w:sz="2" w:space="0" w:color="auto"/>
              <w:right w:val="single" w:sz="2" w:space="0" w:color="auto"/>
            </w:tcBorders>
            <w:shd w:val="clear" w:color="auto" w:fill="D3D3D3"/>
            <w:vAlign w:val="center"/>
          </w:tcPr>
          <w:p w14:paraId="3AD54DA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报告期内变更用途的募集资金总额</w:t>
            </w:r>
          </w:p>
        </w:tc>
        <w:tc>
          <w:tcPr>
            <w:tcW w:w="354" w:type="pct"/>
            <w:tcBorders>
              <w:top w:val="single" w:sz="2" w:space="0" w:color="auto"/>
              <w:left w:val="single" w:sz="2" w:space="0" w:color="auto"/>
              <w:bottom w:val="single" w:sz="2" w:space="0" w:color="auto"/>
              <w:right w:val="single" w:sz="2" w:space="0" w:color="auto"/>
            </w:tcBorders>
            <w:shd w:val="clear" w:color="auto" w:fill="D3D3D3"/>
            <w:vAlign w:val="center"/>
          </w:tcPr>
          <w:p w14:paraId="2410BB5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累计变更用途的募集资金总额</w:t>
            </w:r>
          </w:p>
        </w:tc>
        <w:tc>
          <w:tcPr>
            <w:tcW w:w="354" w:type="pct"/>
            <w:tcBorders>
              <w:top w:val="single" w:sz="2" w:space="0" w:color="auto"/>
              <w:left w:val="single" w:sz="2" w:space="0" w:color="auto"/>
              <w:bottom w:val="single" w:sz="2" w:space="0" w:color="auto"/>
              <w:right w:val="single" w:sz="2" w:space="0" w:color="auto"/>
            </w:tcBorders>
            <w:shd w:val="clear" w:color="auto" w:fill="D3D3D3"/>
            <w:vAlign w:val="center"/>
          </w:tcPr>
          <w:p w14:paraId="30EEB60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累计变更用途的募集资金总额比例</w:t>
            </w:r>
          </w:p>
        </w:tc>
        <w:tc>
          <w:tcPr>
            <w:tcW w:w="359" w:type="pct"/>
            <w:tcBorders>
              <w:top w:val="single" w:sz="2" w:space="0" w:color="auto"/>
              <w:left w:val="single" w:sz="2" w:space="0" w:color="auto"/>
              <w:bottom w:val="single" w:sz="2" w:space="0" w:color="auto"/>
              <w:right w:val="single" w:sz="2" w:space="0" w:color="auto"/>
            </w:tcBorders>
            <w:shd w:val="clear" w:color="auto" w:fill="D3D3D3"/>
            <w:vAlign w:val="center"/>
          </w:tcPr>
          <w:p w14:paraId="50C99C0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尚未使用募集资金总额</w:t>
            </w:r>
          </w:p>
        </w:tc>
        <w:tc>
          <w:tcPr>
            <w:tcW w:w="354" w:type="pct"/>
            <w:tcBorders>
              <w:top w:val="single" w:sz="2" w:space="0" w:color="auto"/>
              <w:left w:val="single" w:sz="2" w:space="0" w:color="auto"/>
              <w:bottom w:val="single" w:sz="2" w:space="0" w:color="auto"/>
              <w:right w:val="single" w:sz="2" w:space="0" w:color="auto"/>
            </w:tcBorders>
            <w:shd w:val="clear" w:color="auto" w:fill="D3D3D3"/>
            <w:vAlign w:val="center"/>
          </w:tcPr>
          <w:p w14:paraId="6172C96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尚未使用募集资金用途及去向</w:t>
            </w:r>
          </w:p>
        </w:tc>
        <w:tc>
          <w:tcPr>
            <w:tcW w:w="353" w:type="pct"/>
            <w:tcBorders>
              <w:top w:val="single" w:sz="2" w:space="0" w:color="auto"/>
              <w:left w:val="single" w:sz="2" w:space="0" w:color="auto"/>
              <w:bottom w:val="single" w:sz="2" w:space="0" w:color="auto"/>
              <w:right w:val="single" w:sz="2" w:space="0" w:color="auto"/>
            </w:tcBorders>
            <w:shd w:val="clear" w:color="auto" w:fill="D3D3D3"/>
            <w:vAlign w:val="center"/>
          </w:tcPr>
          <w:p w14:paraId="0BA6262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闲置两年以上募集资金金额</w:t>
            </w:r>
          </w:p>
        </w:tc>
      </w:tr>
      <w:tr w:rsidR="00DC1A34" w14:paraId="07E311DC" w14:textId="77777777" w:rsidTr="008243D5">
        <w:trPr>
          <w:trHeight w:val="240"/>
          <w:jc w:val="center"/>
        </w:trPr>
        <w:tc>
          <w:tcPr>
            <w:tcW w:w="353" w:type="pct"/>
            <w:tcBorders>
              <w:top w:val="single" w:sz="2" w:space="0" w:color="auto"/>
              <w:left w:val="single" w:sz="2" w:space="0" w:color="auto"/>
              <w:bottom w:val="single" w:sz="2" w:space="0" w:color="auto"/>
              <w:right w:val="single" w:sz="2" w:space="0" w:color="auto"/>
            </w:tcBorders>
            <w:vAlign w:val="center"/>
          </w:tcPr>
          <w:p w14:paraId="391167B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w:t>
            </w:r>
          </w:p>
        </w:tc>
        <w:tc>
          <w:tcPr>
            <w:tcW w:w="353" w:type="pct"/>
            <w:tcBorders>
              <w:top w:val="single" w:sz="2" w:space="0" w:color="auto"/>
              <w:left w:val="single" w:sz="2" w:space="0" w:color="auto"/>
              <w:bottom w:val="single" w:sz="2" w:space="0" w:color="auto"/>
              <w:right w:val="single" w:sz="2" w:space="0" w:color="auto"/>
            </w:tcBorders>
            <w:vAlign w:val="center"/>
          </w:tcPr>
          <w:p w14:paraId="6BC3EB0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首次公开发行</w:t>
            </w:r>
          </w:p>
        </w:tc>
        <w:tc>
          <w:tcPr>
            <w:tcW w:w="324" w:type="pct"/>
            <w:tcBorders>
              <w:top w:val="single" w:sz="2" w:space="0" w:color="auto"/>
              <w:left w:val="single" w:sz="2" w:space="0" w:color="auto"/>
              <w:bottom w:val="single" w:sz="2" w:space="0" w:color="auto"/>
              <w:right w:val="single" w:sz="2" w:space="0" w:color="auto"/>
            </w:tcBorders>
            <w:vAlign w:val="center"/>
          </w:tcPr>
          <w:p w14:paraId="561D8C4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2026年06月09日</w:t>
            </w:r>
          </w:p>
        </w:tc>
        <w:tc>
          <w:tcPr>
            <w:tcW w:w="346" w:type="pct"/>
            <w:tcBorders>
              <w:top w:val="single" w:sz="2" w:space="0" w:color="auto"/>
              <w:left w:val="single" w:sz="2" w:space="0" w:color="auto"/>
              <w:bottom w:val="single" w:sz="2" w:space="0" w:color="auto"/>
              <w:right w:val="single" w:sz="2" w:space="0" w:color="auto"/>
            </w:tcBorders>
            <w:vAlign w:val="center"/>
          </w:tcPr>
          <w:p w14:paraId="469BFE2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84,960</w:t>
            </w:r>
          </w:p>
        </w:tc>
        <w:tc>
          <w:tcPr>
            <w:tcW w:w="359" w:type="pct"/>
            <w:tcBorders>
              <w:top w:val="single" w:sz="2" w:space="0" w:color="auto"/>
              <w:left w:val="single" w:sz="2" w:space="0" w:color="auto"/>
              <w:bottom w:val="single" w:sz="2" w:space="0" w:color="auto"/>
              <w:right w:val="single" w:sz="2" w:space="0" w:color="auto"/>
            </w:tcBorders>
            <w:vAlign w:val="center"/>
          </w:tcPr>
          <w:p w14:paraId="6972D18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75,537.36</w:t>
            </w:r>
          </w:p>
        </w:tc>
        <w:tc>
          <w:tcPr>
            <w:tcW w:w="353" w:type="pct"/>
            <w:tcBorders>
              <w:top w:val="single" w:sz="2" w:space="0" w:color="auto"/>
              <w:left w:val="single" w:sz="2" w:space="0" w:color="auto"/>
              <w:bottom w:val="single" w:sz="2" w:space="0" w:color="auto"/>
              <w:right w:val="single" w:sz="2" w:space="0" w:color="auto"/>
            </w:tcBorders>
            <w:vAlign w:val="center"/>
          </w:tcPr>
          <w:p w14:paraId="74DCDEF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53" w:type="pct"/>
            <w:tcBorders>
              <w:top w:val="single" w:sz="2" w:space="0" w:color="auto"/>
              <w:left w:val="single" w:sz="2" w:space="0" w:color="auto"/>
              <w:bottom w:val="single" w:sz="2" w:space="0" w:color="auto"/>
              <w:right w:val="single" w:sz="2" w:space="0" w:color="auto"/>
            </w:tcBorders>
            <w:vAlign w:val="center"/>
          </w:tcPr>
          <w:p w14:paraId="5862890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434" w:type="pct"/>
            <w:tcBorders>
              <w:top w:val="single" w:sz="2" w:space="0" w:color="auto"/>
              <w:left w:val="single" w:sz="2" w:space="0" w:color="auto"/>
              <w:bottom w:val="single" w:sz="2" w:space="0" w:color="auto"/>
              <w:right w:val="single" w:sz="2" w:space="0" w:color="auto"/>
            </w:tcBorders>
            <w:vAlign w:val="center"/>
          </w:tcPr>
          <w:p w14:paraId="5730204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53" w:type="pct"/>
            <w:tcBorders>
              <w:top w:val="single" w:sz="2" w:space="0" w:color="auto"/>
              <w:left w:val="single" w:sz="2" w:space="0" w:color="auto"/>
              <w:bottom w:val="single" w:sz="2" w:space="0" w:color="auto"/>
              <w:right w:val="single" w:sz="2" w:space="0" w:color="auto"/>
            </w:tcBorders>
            <w:vAlign w:val="center"/>
          </w:tcPr>
          <w:p w14:paraId="6C52D68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54" w:type="pct"/>
            <w:tcBorders>
              <w:top w:val="single" w:sz="2" w:space="0" w:color="auto"/>
              <w:left w:val="single" w:sz="2" w:space="0" w:color="auto"/>
              <w:bottom w:val="single" w:sz="2" w:space="0" w:color="auto"/>
              <w:right w:val="single" w:sz="2" w:space="0" w:color="auto"/>
            </w:tcBorders>
            <w:vAlign w:val="center"/>
          </w:tcPr>
          <w:p w14:paraId="40FCBC4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54" w:type="pct"/>
            <w:tcBorders>
              <w:top w:val="single" w:sz="2" w:space="0" w:color="auto"/>
              <w:left w:val="single" w:sz="2" w:space="0" w:color="auto"/>
              <w:bottom w:val="single" w:sz="2" w:space="0" w:color="auto"/>
              <w:right w:val="single" w:sz="2" w:space="0" w:color="auto"/>
            </w:tcBorders>
            <w:vAlign w:val="center"/>
          </w:tcPr>
          <w:p w14:paraId="3ACEE0E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59" w:type="pct"/>
            <w:tcBorders>
              <w:top w:val="single" w:sz="2" w:space="0" w:color="auto"/>
              <w:left w:val="single" w:sz="2" w:space="0" w:color="auto"/>
              <w:bottom w:val="single" w:sz="2" w:space="0" w:color="auto"/>
              <w:right w:val="single" w:sz="2" w:space="0" w:color="auto"/>
            </w:tcBorders>
            <w:vAlign w:val="center"/>
          </w:tcPr>
          <w:p w14:paraId="2D96EF3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75,537.36</w:t>
            </w:r>
          </w:p>
        </w:tc>
        <w:tc>
          <w:tcPr>
            <w:tcW w:w="354" w:type="pct"/>
            <w:tcBorders>
              <w:top w:val="single" w:sz="2" w:space="0" w:color="auto"/>
              <w:left w:val="single" w:sz="2" w:space="0" w:color="auto"/>
              <w:bottom w:val="single" w:sz="2" w:space="0" w:color="auto"/>
              <w:right w:val="single" w:sz="2" w:space="0" w:color="auto"/>
            </w:tcBorders>
            <w:vAlign w:val="center"/>
          </w:tcPr>
          <w:p w14:paraId="1263B6A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存放于募集资金专户</w:t>
            </w:r>
          </w:p>
        </w:tc>
        <w:tc>
          <w:tcPr>
            <w:tcW w:w="353" w:type="pct"/>
            <w:tcBorders>
              <w:top w:val="single" w:sz="2" w:space="0" w:color="auto"/>
              <w:left w:val="single" w:sz="2" w:space="0" w:color="auto"/>
              <w:bottom w:val="single" w:sz="2" w:space="0" w:color="auto"/>
              <w:right w:val="single" w:sz="2" w:space="0" w:color="auto"/>
            </w:tcBorders>
            <w:vAlign w:val="center"/>
          </w:tcPr>
          <w:p w14:paraId="1663A5F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DC1A34" w14:paraId="05EA736B" w14:textId="77777777" w:rsidTr="008243D5">
        <w:trPr>
          <w:trHeight w:val="240"/>
          <w:jc w:val="center"/>
        </w:trPr>
        <w:tc>
          <w:tcPr>
            <w:tcW w:w="353" w:type="pct"/>
            <w:tcBorders>
              <w:top w:val="single" w:sz="2" w:space="0" w:color="auto"/>
              <w:left w:val="single" w:sz="2" w:space="0" w:color="auto"/>
              <w:bottom w:val="single" w:sz="2" w:space="0" w:color="auto"/>
              <w:right w:val="single" w:sz="2" w:space="0" w:color="auto"/>
            </w:tcBorders>
            <w:shd w:val="clear" w:color="auto" w:fill="D3D3D3"/>
            <w:vAlign w:val="center"/>
          </w:tcPr>
          <w:p w14:paraId="2D30D49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c>
          <w:tcPr>
            <w:tcW w:w="353" w:type="pct"/>
            <w:tcBorders>
              <w:top w:val="single" w:sz="2" w:space="0" w:color="auto"/>
              <w:left w:val="single" w:sz="2" w:space="0" w:color="auto"/>
              <w:bottom w:val="single" w:sz="2" w:space="0" w:color="auto"/>
              <w:right w:val="single" w:sz="2" w:space="0" w:color="auto"/>
            </w:tcBorders>
            <w:shd w:val="clear" w:color="auto" w:fill="D3D3D3"/>
            <w:vAlign w:val="center"/>
          </w:tcPr>
          <w:p w14:paraId="4557F95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324" w:type="pct"/>
            <w:tcBorders>
              <w:top w:val="single" w:sz="2" w:space="0" w:color="auto"/>
              <w:left w:val="single" w:sz="2" w:space="0" w:color="auto"/>
              <w:bottom w:val="single" w:sz="2" w:space="0" w:color="auto"/>
              <w:right w:val="single" w:sz="2" w:space="0" w:color="auto"/>
            </w:tcBorders>
            <w:shd w:val="clear" w:color="auto" w:fill="D3D3D3"/>
            <w:vAlign w:val="center"/>
          </w:tcPr>
          <w:p w14:paraId="5B04AA8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346" w:type="pct"/>
            <w:tcBorders>
              <w:top w:val="single" w:sz="2" w:space="0" w:color="auto"/>
              <w:left w:val="single" w:sz="2" w:space="0" w:color="auto"/>
              <w:bottom w:val="single" w:sz="2" w:space="0" w:color="auto"/>
              <w:right w:val="single" w:sz="2" w:space="0" w:color="auto"/>
            </w:tcBorders>
            <w:vAlign w:val="center"/>
          </w:tcPr>
          <w:p w14:paraId="5D0F2B4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84,960</w:t>
            </w:r>
          </w:p>
        </w:tc>
        <w:tc>
          <w:tcPr>
            <w:tcW w:w="359" w:type="pct"/>
            <w:tcBorders>
              <w:top w:val="single" w:sz="2" w:space="0" w:color="auto"/>
              <w:left w:val="single" w:sz="2" w:space="0" w:color="auto"/>
              <w:bottom w:val="single" w:sz="2" w:space="0" w:color="auto"/>
              <w:right w:val="single" w:sz="2" w:space="0" w:color="auto"/>
            </w:tcBorders>
            <w:vAlign w:val="center"/>
          </w:tcPr>
          <w:p w14:paraId="29FB1C2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75,537.36</w:t>
            </w:r>
          </w:p>
        </w:tc>
        <w:tc>
          <w:tcPr>
            <w:tcW w:w="353" w:type="pct"/>
            <w:tcBorders>
              <w:top w:val="single" w:sz="2" w:space="0" w:color="auto"/>
              <w:left w:val="single" w:sz="2" w:space="0" w:color="auto"/>
              <w:bottom w:val="single" w:sz="2" w:space="0" w:color="auto"/>
              <w:right w:val="single" w:sz="2" w:space="0" w:color="auto"/>
            </w:tcBorders>
            <w:vAlign w:val="center"/>
          </w:tcPr>
          <w:p w14:paraId="2173DF3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53" w:type="pct"/>
            <w:tcBorders>
              <w:top w:val="single" w:sz="2" w:space="0" w:color="auto"/>
              <w:left w:val="single" w:sz="2" w:space="0" w:color="auto"/>
              <w:bottom w:val="single" w:sz="2" w:space="0" w:color="auto"/>
              <w:right w:val="single" w:sz="2" w:space="0" w:color="auto"/>
            </w:tcBorders>
            <w:vAlign w:val="center"/>
          </w:tcPr>
          <w:p w14:paraId="7546C25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434" w:type="pct"/>
            <w:tcBorders>
              <w:top w:val="single" w:sz="2" w:space="0" w:color="auto"/>
              <w:left w:val="single" w:sz="2" w:space="0" w:color="auto"/>
              <w:bottom w:val="single" w:sz="2" w:space="0" w:color="auto"/>
              <w:right w:val="single" w:sz="2" w:space="0" w:color="auto"/>
            </w:tcBorders>
            <w:vAlign w:val="center"/>
          </w:tcPr>
          <w:p w14:paraId="3699F4B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53" w:type="pct"/>
            <w:tcBorders>
              <w:top w:val="single" w:sz="2" w:space="0" w:color="auto"/>
              <w:left w:val="single" w:sz="2" w:space="0" w:color="auto"/>
              <w:bottom w:val="single" w:sz="2" w:space="0" w:color="auto"/>
              <w:right w:val="single" w:sz="2" w:space="0" w:color="auto"/>
            </w:tcBorders>
            <w:vAlign w:val="center"/>
          </w:tcPr>
          <w:p w14:paraId="4B4D24F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54" w:type="pct"/>
            <w:tcBorders>
              <w:top w:val="single" w:sz="2" w:space="0" w:color="auto"/>
              <w:left w:val="single" w:sz="2" w:space="0" w:color="auto"/>
              <w:bottom w:val="single" w:sz="2" w:space="0" w:color="auto"/>
              <w:right w:val="single" w:sz="2" w:space="0" w:color="auto"/>
            </w:tcBorders>
            <w:vAlign w:val="center"/>
          </w:tcPr>
          <w:p w14:paraId="698FB21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54" w:type="pct"/>
            <w:tcBorders>
              <w:top w:val="single" w:sz="2" w:space="0" w:color="auto"/>
              <w:left w:val="single" w:sz="2" w:space="0" w:color="auto"/>
              <w:bottom w:val="single" w:sz="2" w:space="0" w:color="auto"/>
              <w:right w:val="single" w:sz="2" w:space="0" w:color="auto"/>
            </w:tcBorders>
            <w:vAlign w:val="center"/>
          </w:tcPr>
          <w:p w14:paraId="48B08D4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59" w:type="pct"/>
            <w:tcBorders>
              <w:top w:val="single" w:sz="2" w:space="0" w:color="auto"/>
              <w:left w:val="single" w:sz="2" w:space="0" w:color="auto"/>
              <w:bottom w:val="single" w:sz="2" w:space="0" w:color="auto"/>
              <w:right w:val="single" w:sz="2" w:space="0" w:color="auto"/>
            </w:tcBorders>
            <w:vAlign w:val="center"/>
          </w:tcPr>
          <w:p w14:paraId="3827A91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75,537.36</w:t>
            </w:r>
          </w:p>
        </w:tc>
        <w:tc>
          <w:tcPr>
            <w:tcW w:w="354" w:type="pct"/>
            <w:tcBorders>
              <w:top w:val="single" w:sz="2" w:space="0" w:color="auto"/>
              <w:left w:val="single" w:sz="2" w:space="0" w:color="auto"/>
              <w:bottom w:val="single" w:sz="2" w:space="0" w:color="auto"/>
              <w:right w:val="single" w:sz="2" w:space="0" w:color="auto"/>
            </w:tcBorders>
            <w:shd w:val="clear" w:color="auto" w:fill="D3D3D3"/>
            <w:vAlign w:val="center"/>
          </w:tcPr>
          <w:p w14:paraId="648FA7B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353" w:type="pct"/>
            <w:tcBorders>
              <w:top w:val="single" w:sz="2" w:space="0" w:color="auto"/>
              <w:left w:val="single" w:sz="2" w:space="0" w:color="auto"/>
              <w:bottom w:val="single" w:sz="2" w:space="0" w:color="auto"/>
              <w:right w:val="single" w:sz="2" w:space="0" w:color="auto"/>
            </w:tcBorders>
            <w:vAlign w:val="center"/>
          </w:tcPr>
          <w:p w14:paraId="7621B35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bl>
    <w:p w14:paraId="0E5A7CC2"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募集资金总体使用情况说明：</w:t>
      </w:r>
    </w:p>
    <w:p w14:paraId="4070CA63" w14:textId="6A5AAB19" w:rsidR="008425EE" w:rsidRDefault="00000000" w:rsidP="008243D5">
      <w:pPr>
        <w:pStyle w:val="a3"/>
        <w:spacing w:before="0" w:beforeAutospacing="0" w:after="0" w:afterAutospacing="0" w:line="360" w:lineRule="auto"/>
        <w:ind w:firstLineChars="200" w:firstLine="420"/>
        <w:jc w:val="both"/>
        <w:divId w:val="1179730453"/>
        <w:rPr>
          <w:rFonts w:hint="eastAsia"/>
          <w:sz w:val="18"/>
          <w:szCs w:val="18"/>
        </w:rPr>
      </w:pPr>
      <w:r>
        <w:rPr>
          <w:rFonts w:hint="eastAsia"/>
          <w:sz w:val="21"/>
          <w:szCs w:val="21"/>
        </w:rPr>
        <w:t>经中国证监会出具的《关于同意杭州高特电子设备股份有限公司首次公开发行股票注册的批复》（证监许可〔2026〕220号）同意注册，并经深交所同意，公司首次公开发行人民币普通股（A股）12,000.00万股，每股发行价格为7.08元，本次发行募集资金总额为84,960.00万元，扣除各项发行</w:t>
      </w:r>
      <w:r>
        <w:rPr>
          <w:rFonts w:hint="eastAsia"/>
          <w:sz w:val="21"/>
          <w:szCs w:val="21"/>
        </w:rPr>
        <w:lastRenderedPageBreak/>
        <w:t>费用9,422.64万元（不含税）后，实际募集资金净额为75,537.36万元。上述募集资金已划至公司指定账户，天健会计师事务所（特殊普通合伙）已于2026年6月4日对本次发行的募集资金到位情况进行了审验，并出具了验资报告（天健验〔2026〕210号）。截至本报告期末，公司已投入募集资金0元。</w:t>
      </w:r>
    </w:p>
    <w:p w14:paraId="4210FC60"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30" w:name="_Toc988919"/>
      <w:r>
        <w:rPr>
          <w:rFonts w:ascii="宋体" w:eastAsia="宋体" w:hAnsi="宋体" w:cs="宋体"/>
          <w:b/>
          <w:bCs/>
          <w:sz w:val="18"/>
          <w:szCs w:val="18"/>
        </w:rPr>
        <w:t>（2</w:t>
      </w:r>
      <w:proofErr w:type="gramStart"/>
      <w:r>
        <w:rPr>
          <w:rFonts w:ascii="宋体" w:eastAsia="宋体" w:hAnsi="宋体" w:cs="宋体"/>
          <w:b/>
          <w:bCs/>
          <w:sz w:val="18"/>
          <w:szCs w:val="18"/>
        </w:rPr>
        <w:t>） 募集</w:t>
      </w:r>
      <w:proofErr w:type="gramEnd"/>
      <w:r>
        <w:rPr>
          <w:rFonts w:ascii="宋体" w:eastAsia="宋体" w:hAnsi="宋体" w:cs="宋体"/>
          <w:b/>
          <w:bCs/>
          <w:sz w:val="18"/>
          <w:szCs w:val="18"/>
        </w:rPr>
        <w:t>资金承诺项目情况</w:t>
      </w:r>
      <w:bookmarkEnd w:id="30"/>
    </w:p>
    <w:p w14:paraId="20AEC27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6B6850E2"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单位：万元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9"/>
        <w:gridCol w:w="939"/>
        <w:gridCol w:w="1209"/>
        <w:gridCol w:w="667"/>
        <w:gridCol w:w="938"/>
        <w:gridCol w:w="938"/>
        <w:gridCol w:w="1026"/>
        <w:gridCol w:w="941"/>
        <w:gridCol w:w="941"/>
        <w:gridCol w:w="941"/>
        <w:gridCol w:w="941"/>
        <w:gridCol w:w="941"/>
        <w:gridCol w:w="941"/>
        <w:gridCol w:w="941"/>
        <w:gridCol w:w="933"/>
      </w:tblGrid>
      <w:tr w:rsidR="00DC1A34" w14:paraId="1E827550" w14:textId="77777777" w:rsidTr="003D397A">
        <w:trPr>
          <w:trHeight w:val="240"/>
        </w:trPr>
        <w:tc>
          <w:tcPr>
            <w:tcW w:w="331" w:type="pct"/>
            <w:tcBorders>
              <w:top w:val="single" w:sz="2" w:space="0" w:color="auto"/>
              <w:left w:val="single" w:sz="2" w:space="0" w:color="auto"/>
              <w:bottom w:val="single" w:sz="2" w:space="0" w:color="auto"/>
              <w:right w:val="single" w:sz="2" w:space="0" w:color="auto"/>
            </w:tcBorders>
            <w:shd w:val="clear" w:color="auto" w:fill="D3D3D3"/>
            <w:vAlign w:val="center"/>
          </w:tcPr>
          <w:p w14:paraId="1BF3EAA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融资项目名称</w:t>
            </w:r>
          </w:p>
        </w:tc>
        <w:tc>
          <w:tcPr>
            <w:tcW w:w="331" w:type="pct"/>
            <w:tcBorders>
              <w:top w:val="single" w:sz="2" w:space="0" w:color="auto"/>
              <w:left w:val="single" w:sz="2" w:space="0" w:color="auto"/>
              <w:bottom w:val="single" w:sz="2" w:space="0" w:color="auto"/>
              <w:right w:val="single" w:sz="2" w:space="0" w:color="auto"/>
            </w:tcBorders>
            <w:shd w:val="clear" w:color="auto" w:fill="D3D3D3"/>
            <w:vAlign w:val="center"/>
          </w:tcPr>
          <w:p w14:paraId="777D1E7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证券上市日期</w:t>
            </w:r>
          </w:p>
        </w:tc>
        <w:tc>
          <w:tcPr>
            <w:tcW w:w="426" w:type="pct"/>
            <w:tcBorders>
              <w:top w:val="single" w:sz="2" w:space="0" w:color="auto"/>
              <w:left w:val="single" w:sz="2" w:space="0" w:color="auto"/>
              <w:bottom w:val="single" w:sz="2" w:space="0" w:color="auto"/>
              <w:right w:val="single" w:sz="2" w:space="0" w:color="auto"/>
            </w:tcBorders>
            <w:shd w:val="clear" w:color="auto" w:fill="D3D3D3"/>
            <w:vAlign w:val="center"/>
          </w:tcPr>
          <w:p w14:paraId="1607B93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承诺投资项目和超募资金投向</w:t>
            </w:r>
          </w:p>
        </w:tc>
        <w:tc>
          <w:tcPr>
            <w:tcW w:w="235" w:type="pct"/>
            <w:tcBorders>
              <w:top w:val="single" w:sz="2" w:space="0" w:color="auto"/>
              <w:left w:val="single" w:sz="2" w:space="0" w:color="auto"/>
              <w:bottom w:val="single" w:sz="2" w:space="0" w:color="auto"/>
              <w:right w:val="single" w:sz="2" w:space="0" w:color="auto"/>
            </w:tcBorders>
            <w:shd w:val="clear" w:color="auto" w:fill="D3D3D3"/>
            <w:vAlign w:val="center"/>
          </w:tcPr>
          <w:p w14:paraId="41594D1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项目性质</w:t>
            </w:r>
          </w:p>
        </w:tc>
        <w:tc>
          <w:tcPr>
            <w:tcW w:w="331" w:type="pct"/>
            <w:tcBorders>
              <w:top w:val="single" w:sz="2" w:space="0" w:color="auto"/>
              <w:left w:val="single" w:sz="2" w:space="0" w:color="auto"/>
              <w:bottom w:val="single" w:sz="2" w:space="0" w:color="auto"/>
              <w:right w:val="single" w:sz="2" w:space="0" w:color="auto"/>
            </w:tcBorders>
            <w:shd w:val="clear" w:color="auto" w:fill="D3D3D3"/>
            <w:vAlign w:val="center"/>
          </w:tcPr>
          <w:p w14:paraId="19F0657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是否已变更项目</w:t>
            </w:r>
            <w:proofErr w:type="gramStart"/>
            <w:r>
              <w:rPr>
                <w:rFonts w:ascii="宋体" w:eastAsia="宋体" w:hAnsi="宋体" w:cs="宋体"/>
                <w:sz w:val="18"/>
                <w:szCs w:val="18"/>
              </w:rPr>
              <w:t>(含部分变更)</w:t>
            </w:r>
            <w:proofErr w:type="gramEnd"/>
          </w:p>
        </w:tc>
        <w:tc>
          <w:tcPr>
            <w:tcW w:w="331" w:type="pct"/>
            <w:tcBorders>
              <w:top w:val="single" w:sz="2" w:space="0" w:color="auto"/>
              <w:left w:val="single" w:sz="2" w:space="0" w:color="auto"/>
              <w:bottom w:val="single" w:sz="2" w:space="0" w:color="auto"/>
              <w:right w:val="single" w:sz="2" w:space="0" w:color="auto"/>
            </w:tcBorders>
            <w:shd w:val="clear" w:color="auto" w:fill="D3D3D3"/>
            <w:vAlign w:val="center"/>
          </w:tcPr>
          <w:p w14:paraId="36708F5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募集资金承诺投资总额</w:t>
            </w:r>
          </w:p>
        </w:tc>
        <w:tc>
          <w:tcPr>
            <w:tcW w:w="362" w:type="pct"/>
            <w:tcBorders>
              <w:top w:val="single" w:sz="2" w:space="0" w:color="auto"/>
              <w:left w:val="single" w:sz="2" w:space="0" w:color="auto"/>
              <w:bottom w:val="single" w:sz="2" w:space="0" w:color="auto"/>
              <w:right w:val="single" w:sz="2" w:space="0" w:color="auto"/>
            </w:tcBorders>
            <w:shd w:val="clear" w:color="auto" w:fill="D3D3D3"/>
            <w:vAlign w:val="center"/>
          </w:tcPr>
          <w:p w14:paraId="17370C8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调整后投资总额</w:t>
            </w:r>
            <w:proofErr w:type="gramStart"/>
            <w:r>
              <w:rPr>
                <w:rFonts w:ascii="宋体" w:eastAsia="宋体" w:hAnsi="宋体" w:cs="宋体"/>
                <w:sz w:val="18"/>
                <w:szCs w:val="18"/>
              </w:rPr>
              <w:t>(1)</w:t>
            </w:r>
            <w:proofErr w:type="gramEnd"/>
          </w:p>
        </w:tc>
        <w:tc>
          <w:tcPr>
            <w:tcW w:w="332" w:type="pct"/>
            <w:tcBorders>
              <w:top w:val="single" w:sz="2" w:space="0" w:color="auto"/>
              <w:left w:val="single" w:sz="2" w:space="0" w:color="auto"/>
              <w:bottom w:val="single" w:sz="2" w:space="0" w:color="auto"/>
              <w:right w:val="single" w:sz="2" w:space="0" w:color="auto"/>
            </w:tcBorders>
            <w:shd w:val="clear" w:color="auto" w:fill="D3D3D3"/>
            <w:vAlign w:val="center"/>
          </w:tcPr>
          <w:p w14:paraId="35E7E19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本报告期投入金额</w:t>
            </w:r>
          </w:p>
        </w:tc>
        <w:tc>
          <w:tcPr>
            <w:tcW w:w="332" w:type="pct"/>
            <w:tcBorders>
              <w:top w:val="single" w:sz="2" w:space="0" w:color="auto"/>
              <w:left w:val="single" w:sz="2" w:space="0" w:color="auto"/>
              <w:bottom w:val="single" w:sz="2" w:space="0" w:color="auto"/>
              <w:right w:val="single" w:sz="2" w:space="0" w:color="auto"/>
            </w:tcBorders>
            <w:shd w:val="clear" w:color="auto" w:fill="D3D3D3"/>
            <w:vAlign w:val="center"/>
          </w:tcPr>
          <w:p w14:paraId="1BC7570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截至期末累计投入金额</w:t>
            </w:r>
            <w:proofErr w:type="gramStart"/>
            <w:r>
              <w:rPr>
                <w:rFonts w:ascii="宋体" w:eastAsia="宋体" w:hAnsi="宋体" w:cs="宋体"/>
                <w:sz w:val="18"/>
                <w:szCs w:val="18"/>
              </w:rPr>
              <w:t>(2)</w:t>
            </w:r>
            <w:proofErr w:type="gramEnd"/>
          </w:p>
        </w:tc>
        <w:tc>
          <w:tcPr>
            <w:tcW w:w="332" w:type="pct"/>
            <w:tcBorders>
              <w:top w:val="single" w:sz="2" w:space="0" w:color="auto"/>
              <w:left w:val="single" w:sz="2" w:space="0" w:color="auto"/>
              <w:bottom w:val="single" w:sz="2" w:space="0" w:color="auto"/>
              <w:right w:val="single" w:sz="2" w:space="0" w:color="auto"/>
            </w:tcBorders>
            <w:shd w:val="clear" w:color="auto" w:fill="D3D3D3"/>
            <w:vAlign w:val="center"/>
          </w:tcPr>
          <w:p w14:paraId="4963295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截至期末投资进度</w:t>
            </w:r>
            <w:proofErr w:type="gramStart"/>
            <w:r>
              <w:rPr>
                <w:rFonts w:ascii="宋体" w:eastAsia="宋体" w:hAnsi="宋体" w:cs="宋体"/>
                <w:sz w:val="18"/>
                <w:szCs w:val="18"/>
              </w:rPr>
              <w:t>(3)</w:t>
            </w:r>
            <w:proofErr w:type="gramEnd"/>
            <w:r>
              <w:rPr>
                <w:rFonts w:ascii="宋体" w:eastAsia="宋体" w:hAnsi="宋体" w:cs="宋体"/>
                <w:sz w:val="18"/>
                <w:szCs w:val="18"/>
              </w:rPr>
              <w:t>＝</w:t>
            </w:r>
            <w:proofErr w:type="gramStart"/>
            <w:r>
              <w:rPr>
                <w:rFonts w:ascii="宋体" w:eastAsia="宋体" w:hAnsi="宋体" w:cs="宋体"/>
                <w:sz w:val="18"/>
                <w:szCs w:val="18"/>
              </w:rPr>
              <w:t>(2)</w:t>
            </w:r>
            <w:proofErr w:type="gramEnd"/>
            <w:r>
              <w:rPr>
                <w:rFonts w:ascii="宋体" w:eastAsia="宋体" w:hAnsi="宋体" w:cs="宋体"/>
                <w:sz w:val="18"/>
                <w:szCs w:val="18"/>
              </w:rPr>
              <w:t>/</w:t>
            </w:r>
            <w:proofErr w:type="gramStart"/>
            <w:r>
              <w:rPr>
                <w:rFonts w:ascii="宋体" w:eastAsia="宋体" w:hAnsi="宋体" w:cs="宋体"/>
                <w:sz w:val="18"/>
                <w:szCs w:val="18"/>
              </w:rPr>
              <w:t>(1)</w:t>
            </w:r>
            <w:proofErr w:type="gramEnd"/>
          </w:p>
        </w:tc>
        <w:tc>
          <w:tcPr>
            <w:tcW w:w="332" w:type="pct"/>
            <w:tcBorders>
              <w:top w:val="single" w:sz="2" w:space="0" w:color="auto"/>
              <w:left w:val="single" w:sz="2" w:space="0" w:color="auto"/>
              <w:bottom w:val="single" w:sz="2" w:space="0" w:color="auto"/>
              <w:right w:val="single" w:sz="2" w:space="0" w:color="auto"/>
            </w:tcBorders>
            <w:shd w:val="clear" w:color="auto" w:fill="D3D3D3"/>
            <w:vAlign w:val="center"/>
          </w:tcPr>
          <w:p w14:paraId="7C36FC5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项目达到预定可使用状态日期</w:t>
            </w:r>
          </w:p>
        </w:tc>
        <w:tc>
          <w:tcPr>
            <w:tcW w:w="332" w:type="pct"/>
            <w:tcBorders>
              <w:top w:val="single" w:sz="2" w:space="0" w:color="auto"/>
              <w:left w:val="single" w:sz="2" w:space="0" w:color="auto"/>
              <w:bottom w:val="single" w:sz="2" w:space="0" w:color="auto"/>
              <w:right w:val="single" w:sz="2" w:space="0" w:color="auto"/>
            </w:tcBorders>
            <w:shd w:val="clear" w:color="auto" w:fill="D3D3D3"/>
            <w:vAlign w:val="center"/>
          </w:tcPr>
          <w:p w14:paraId="647ADBA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本报告期实现的效益</w:t>
            </w:r>
          </w:p>
        </w:tc>
        <w:tc>
          <w:tcPr>
            <w:tcW w:w="332" w:type="pct"/>
            <w:tcBorders>
              <w:top w:val="single" w:sz="2" w:space="0" w:color="auto"/>
              <w:left w:val="single" w:sz="2" w:space="0" w:color="auto"/>
              <w:bottom w:val="single" w:sz="2" w:space="0" w:color="auto"/>
              <w:right w:val="single" w:sz="2" w:space="0" w:color="auto"/>
            </w:tcBorders>
            <w:shd w:val="clear" w:color="auto" w:fill="D3D3D3"/>
            <w:vAlign w:val="center"/>
          </w:tcPr>
          <w:p w14:paraId="584AB93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截止报告期末累计实现的效益</w:t>
            </w:r>
          </w:p>
        </w:tc>
        <w:tc>
          <w:tcPr>
            <w:tcW w:w="332" w:type="pct"/>
            <w:tcBorders>
              <w:top w:val="single" w:sz="2" w:space="0" w:color="auto"/>
              <w:left w:val="single" w:sz="2" w:space="0" w:color="auto"/>
              <w:bottom w:val="single" w:sz="2" w:space="0" w:color="auto"/>
              <w:right w:val="single" w:sz="2" w:space="0" w:color="auto"/>
            </w:tcBorders>
            <w:shd w:val="clear" w:color="auto" w:fill="D3D3D3"/>
            <w:vAlign w:val="center"/>
          </w:tcPr>
          <w:p w14:paraId="45AF66D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是否达到预计效益</w:t>
            </w:r>
          </w:p>
        </w:tc>
        <w:tc>
          <w:tcPr>
            <w:tcW w:w="328" w:type="pct"/>
            <w:tcBorders>
              <w:top w:val="single" w:sz="2" w:space="0" w:color="auto"/>
              <w:left w:val="single" w:sz="2" w:space="0" w:color="auto"/>
              <w:bottom w:val="single" w:sz="2" w:space="0" w:color="auto"/>
              <w:right w:val="single" w:sz="2" w:space="0" w:color="auto"/>
            </w:tcBorders>
            <w:shd w:val="clear" w:color="auto" w:fill="D3D3D3"/>
            <w:vAlign w:val="center"/>
          </w:tcPr>
          <w:p w14:paraId="750A12D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项目可行性是否发生重大变化</w:t>
            </w:r>
          </w:p>
        </w:tc>
      </w:tr>
      <w:tr w:rsidR="00DC1A34" w14:paraId="31359CB2" w14:textId="77777777" w:rsidTr="008243D5">
        <w:trPr>
          <w:trHeight w:val="240"/>
        </w:trPr>
        <w:tc>
          <w:tcPr>
            <w:tcW w:w="5000" w:type="pct"/>
            <w:gridSpan w:val="15"/>
            <w:tcBorders>
              <w:top w:val="single" w:sz="2" w:space="0" w:color="auto"/>
              <w:left w:val="single" w:sz="2" w:space="0" w:color="auto"/>
              <w:bottom w:val="single" w:sz="2" w:space="0" w:color="auto"/>
              <w:right w:val="single" w:sz="2" w:space="0" w:color="auto"/>
            </w:tcBorders>
            <w:shd w:val="clear" w:color="auto" w:fill="D3D3D3"/>
            <w:vAlign w:val="center"/>
          </w:tcPr>
          <w:p w14:paraId="0DDB4D6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承诺投资项目</w:t>
            </w:r>
          </w:p>
        </w:tc>
      </w:tr>
      <w:tr w:rsidR="00DC1A34" w14:paraId="4D03F6D2" w14:textId="77777777" w:rsidTr="003D397A">
        <w:trPr>
          <w:trHeight w:val="240"/>
        </w:trPr>
        <w:tc>
          <w:tcPr>
            <w:tcW w:w="331" w:type="pct"/>
            <w:tcBorders>
              <w:top w:val="single" w:sz="2" w:space="0" w:color="auto"/>
              <w:left w:val="single" w:sz="2" w:space="0" w:color="auto"/>
              <w:bottom w:val="single" w:sz="2" w:space="0" w:color="auto"/>
              <w:right w:val="single" w:sz="2" w:space="0" w:color="auto"/>
            </w:tcBorders>
            <w:vAlign w:val="center"/>
          </w:tcPr>
          <w:p w14:paraId="70C9338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2026年首次公开发行股票</w:t>
            </w:r>
          </w:p>
        </w:tc>
        <w:tc>
          <w:tcPr>
            <w:tcW w:w="331" w:type="pct"/>
            <w:tcBorders>
              <w:top w:val="single" w:sz="2" w:space="0" w:color="auto"/>
              <w:left w:val="single" w:sz="2" w:space="0" w:color="auto"/>
              <w:bottom w:val="single" w:sz="2" w:space="0" w:color="auto"/>
              <w:right w:val="single" w:sz="2" w:space="0" w:color="auto"/>
            </w:tcBorders>
            <w:vAlign w:val="center"/>
          </w:tcPr>
          <w:p w14:paraId="71CB8EB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2026年06月09日</w:t>
            </w:r>
          </w:p>
        </w:tc>
        <w:tc>
          <w:tcPr>
            <w:tcW w:w="426" w:type="pct"/>
            <w:tcBorders>
              <w:top w:val="single" w:sz="2" w:space="0" w:color="auto"/>
              <w:left w:val="single" w:sz="2" w:space="0" w:color="auto"/>
              <w:bottom w:val="single" w:sz="2" w:space="0" w:color="auto"/>
              <w:right w:val="single" w:sz="2" w:space="0" w:color="auto"/>
            </w:tcBorders>
            <w:vAlign w:val="center"/>
          </w:tcPr>
          <w:p w14:paraId="292F3BA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储能电池管理系统智能制造中心建设项目</w:t>
            </w:r>
          </w:p>
        </w:tc>
        <w:tc>
          <w:tcPr>
            <w:tcW w:w="235" w:type="pct"/>
            <w:tcBorders>
              <w:top w:val="single" w:sz="2" w:space="0" w:color="auto"/>
              <w:left w:val="single" w:sz="2" w:space="0" w:color="auto"/>
              <w:bottom w:val="single" w:sz="2" w:space="0" w:color="auto"/>
              <w:right w:val="single" w:sz="2" w:space="0" w:color="auto"/>
            </w:tcBorders>
            <w:vAlign w:val="center"/>
          </w:tcPr>
          <w:p w14:paraId="140F630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生产建设</w:t>
            </w:r>
          </w:p>
        </w:tc>
        <w:tc>
          <w:tcPr>
            <w:tcW w:w="331" w:type="pct"/>
            <w:tcBorders>
              <w:top w:val="single" w:sz="2" w:space="0" w:color="auto"/>
              <w:left w:val="single" w:sz="2" w:space="0" w:color="auto"/>
              <w:bottom w:val="single" w:sz="2" w:space="0" w:color="auto"/>
              <w:right w:val="single" w:sz="2" w:space="0" w:color="auto"/>
            </w:tcBorders>
            <w:vAlign w:val="center"/>
          </w:tcPr>
          <w:p w14:paraId="2D57180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331" w:type="pct"/>
            <w:tcBorders>
              <w:top w:val="single" w:sz="2" w:space="0" w:color="auto"/>
              <w:left w:val="single" w:sz="2" w:space="0" w:color="auto"/>
              <w:bottom w:val="single" w:sz="2" w:space="0" w:color="auto"/>
              <w:right w:val="single" w:sz="2" w:space="0" w:color="auto"/>
            </w:tcBorders>
            <w:vAlign w:val="center"/>
          </w:tcPr>
          <w:p w14:paraId="0142850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60,000</w:t>
            </w:r>
          </w:p>
        </w:tc>
        <w:tc>
          <w:tcPr>
            <w:tcW w:w="362" w:type="pct"/>
            <w:tcBorders>
              <w:top w:val="single" w:sz="2" w:space="0" w:color="auto"/>
              <w:left w:val="single" w:sz="2" w:space="0" w:color="auto"/>
              <w:bottom w:val="single" w:sz="2" w:space="0" w:color="auto"/>
              <w:right w:val="single" w:sz="2" w:space="0" w:color="auto"/>
            </w:tcBorders>
            <w:vAlign w:val="center"/>
          </w:tcPr>
          <w:p w14:paraId="6FF5993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53,320.49</w:t>
            </w:r>
          </w:p>
        </w:tc>
        <w:tc>
          <w:tcPr>
            <w:tcW w:w="332" w:type="pct"/>
            <w:tcBorders>
              <w:top w:val="single" w:sz="2" w:space="0" w:color="auto"/>
              <w:left w:val="single" w:sz="2" w:space="0" w:color="auto"/>
              <w:bottom w:val="single" w:sz="2" w:space="0" w:color="auto"/>
              <w:right w:val="single" w:sz="2" w:space="0" w:color="auto"/>
            </w:tcBorders>
            <w:vAlign w:val="center"/>
          </w:tcPr>
          <w:p w14:paraId="3C036D4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32" w:type="pct"/>
            <w:tcBorders>
              <w:top w:val="single" w:sz="2" w:space="0" w:color="auto"/>
              <w:left w:val="single" w:sz="2" w:space="0" w:color="auto"/>
              <w:bottom w:val="single" w:sz="2" w:space="0" w:color="auto"/>
              <w:right w:val="single" w:sz="2" w:space="0" w:color="auto"/>
            </w:tcBorders>
            <w:vAlign w:val="center"/>
          </w:tcPr>
          <w:p w14:paraId="6A843F3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32" w:type="pct"/>
            <w:tcBorders>
              <w:top w:val="single" w:sz="2" w:space="0" w:color="auto"/>
              <w:left w:val="single" w:sz="2" w:space="0" w:color="auto"/>
              <w:bottom w:val="single" w:sz="2" w:space="0" w:color="auto"/>
              <w:right w:val="single" w:sz="2" w:space="0" w:color="auto"/>
            </w:tcBorders>
            <w:vAlign w:val="center"/>
          </w:tcPr>
          <w:p w14:paraId="6E7B106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32" w:type="pct"/>
            <w:tcBorders>
              <w:top w:val="single" w:sz="2" w:space="0" w:color="auto"/>
              <w:left w:val="single" w:sz="2" w:space="0" w:color="auto"/>
              <w:bottom w:val="single" w:sz="2" w:space="0" w:color="auto"/>
              <w:right w:val="single" w:sz="2" w:space="0" w:color="auto"/>
            </w:tcBorders>
            <w:vAlign w:val="center"/>
          </w:tcPr>
          <w:p w14:paraId="02321CD0" w14:textId="77777777" w:rsidR="00DC1A34" w:rsidRDefault="00000000">
            <w:pPr>
              <w:spacing w:after="0" w:line="240" w:lineRule="exact"/>
              <w:rPr>
                <w:rFonts w:ascii="宋体" w:eastAsia="宋体" w:hAnsi="宋体" w:cs="宋体" w:hint="eastAsia"/>
                <w:sz w:val="18"/>
                <w:szCs w:val="18"/>
              </w:rPr>
            </w:pPr>
            <w:r w:rsidRPr="006432DB">
              <w:rPr>
                <w:rFonts w:ascii="Times New Roman" w:eastAsia="宋体" w:hAnsi="Times New Roman" w:cs="Times New Roman"/>
                <w:vertAlign w:val="superscript"/>
              </w:rPr>
              <w:t>1</w:t>
            </w:r>
          </w:p>
        </w:tc>
        <w:tc>
          <w:tcPr>
            <w:tcW w:w="332" w:type="pct"/>
            <w:tcBorders>
              <w:top w:val="single" w:sz="2" w:space="0" w:color="auto"/>
              <w:left w:val="single" w:sz="2" w:space="0" w:color="auto"/>
              <w:bottom w:val="single" w:sz="2" w:space="0" w:color="auto"/>
              <w:right w:val="single" w:sz="2" w:space="0" w:color="auto"/>
            </w:tcBorders>
            <w:vAlign w:val="center"/>
          </w:tcPr>
          <w:p w14:paraId="57880AB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32" w:type="pct"/>
            <w:tcBorders>
              <w:top w:val="single" w:sz="2" w:space="0" w:color="auto"/>
              <w:left w:val="single" w:sz="2" w:space="0" w:color="auto"/>
              <w:bottom w:val="single" w:sz="2" w:space="0" w:color="auto"/>
              <w:right w:val="single" w:sz="2" w:space="0" w:color="auto"/>
            </w:tcBorders>
            <w:vAlign w:val="center"/>
          </w:tcPr>
          <w:p w14:paraId="1910D0D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32" w:type="pct"/>
            <w:tcBorders>
              <w:top w:val="single" w:sz="2" w:space="0" w:color="auto"/>
              <w:left w:val="single" w:sz="2" w:space="0" w:color="auto"/>
              <w:bottom w:val="single" w:sz="2" w:space="0" w:color="auto"/>
              <w:right w:val="single" w:sz="2" w:space="0" w:color="auto"/>
            </w:tcBorders>
            <w:vAlign w:val="center"/>
          </w:tcPr>
          <w:p w14:paraId="3528092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328" w:type="pct"/>
            <w:tcBorders>
              <w:top w:val="single" w:sz="2" w:space="0" w:color="auto"/>
              <w:left w:val="single" w:sz="2" w:space="0" w:color="auto"/>
              <w:bottom w:val="single" w:sz="2" w:space="0" w:color="auto"/>
              <w:right w:val="single" w:sz="2" w:space="0" w:color="auto"/>
            </w:tcBorders>
            <w:vAlign w:val="center"/>
          </w:tcPr>
          <w:p w14:paraId="5BF47A4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DC1A34" w14:paraId="3AE79DD6" w14:textId="77777777" w:rsidTr="003D397A">
        <w:trPr>
          <w:trHeight w:val="240"/>
        </w:trPr>
        <w:tc>
          <w:tcPr>
            <w:tcW w:w="331" w:type="pct"/>
            <w:tcBorders>
              <w:top w:val="single" w:sz="2" w:space="0" w:color="auto"/>
              <w:left w:val="single" w:sz="2" w:space="0" w:color="auto"/>
              <w:bottom w:val="single" w:sz="2" w:space="0" w:color="auto"/>
              <w:right w:val="single" w:sz="2" w:space="0" w:color="auto"/>
            </w:tcBorders>
            <w:vAlign w:val="center"/>
          </w:tcPr>
          <w:p w14:paraId="2C20A7E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2026年首次公开发行股票</w:t>
            </w:r>
          </w:p>
        </w:tc>
        <w:tc>
          <w:tcPr>
            <w:tcW w:w="331" w:type="pct"/>
            <w:tcBorders>
              <w:top w:val="single" w:sz="2" w:space="0" w:color="auto"/>
              <w:left w:val="single" w:sz="2" w:space="0" w:color="auto"/>
              <w:bottom w:val="single" w:sz="2" w:space="0" w:color="auto"/>
              <w:right w:val="single" w:sz="2" w:space="0" w:color="auto"/>
            </w:tcBorders>
            <w:vAlign w:val="center"/>
          </w:tcPr>
          <w:p w14:paraId="7BD581E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2026年06月09日</w:t>
            </w:r>
          </w:p>
        </w:tc>
        <w:tc>
          <w:tcPr>
            <w:tcW w:w="426" w:type="pct"/>
            <w:tcBorders>
              <w:top w:val="single" w:sz="2" w:space="0" w:color="auto"/>
              <w:left w:val="single" w:sz="2" w:space="0" w:color="auto"/>
              <w:bottom w:val="single" w:sz="2" w:space="0" w:color="auto"/>
              <w:right w:val="single" w:sz="2" w:space="0" w:color="auto"/>
            </w:tcBorders>
            <w:vAlign w:val="center"/>
          </w:tcPr>
          <w:p w14:paraId="48E4B3D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补充流动资金</w:t>
            </w:r>
          </w:p>
        </w:tc>
        <w:tc>
          <w:tcPr>
            <w:tcW w:w="235" w:type="pct"/>
            <w:tcBorders>
              <w:top w:val="single" w:sz="2" w:space="0" w:color="auto"/>
              <w:left w:val="single" w:sz="2" w:space="0" w:color="auto"/>
              <w:bottom w:val="single" w:sz="2" w:space="0" w:color="auto"/>
              <w:right w:val="single" w:sz="2" w:space="0" w:color="auto"/>
            </w:tcBorders>
            <w:vAlign w:val="center"/>
          </w:tcPr>
          <w:p w14:paraId="08D2FE0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补流</w:t>
            </w:r>
          </w:p>
        </w:tc>
        <w:tc>
          <w:tcPr>
            <w:tcW w:w="331" w:type="pct"/>
            <w:tcBorders>
              <w:top w:val="single" w:sz="2" w:space="0" w:color="auto"/>
              <w:left w:val="single" w:sz="2" w:space="0" w:color="auto"/>
              <w:bottom w:val="single" w:sz="2" w:space="0" w:color="auto"/>
              <w:right w:val="single" w:sz="2" w:space="0" w:color="auto"/>
            </w:tcBorders>
            <w:vAlign w:val="center"/>
          </w:tcPr>
          <w:p w14:paraId="2167B5E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331" w:type="pct"/>
            <w:tcBorders>
              <w:top w:val="single" w:sz="2" w:space="0" w:color="auto"/>
              <w:left w:val="single" w:sz="2" w:space="0" w:color="auto"/>
              <w:bottom w:val="single" w:sz="2" w:space="0" w:color="auto"/>
              <w:right w:val="single" w:sz="2" w:space="0" w:color="auto"/>
            </w:tcBorders>
            <w:vAlign w:val="center"/>
          </w:tcPr>
          <w:p w14:paraId="22BAE9B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25,000</w:t>
            </w:r>
          </w:p>
        </w:tc>
        <w:tc>
          <w:tcPr>
            <w:tcW w:w="362" w:type="pct"/>
            <w:tcBorders>
              <w:top w:val="single" w:sz="2" w:space="0" w:color="auto"/>
              <w:left w:val="single" w:sz="2" w:space="0" w:color="auto"/>
              <w:bottom w:val="single" w:sz="2" w:space="0" w:color="auto"/>
              <w:right w:val="single" w:sz="2" w:space="0" w:color="auto"/>
            </w:tcBorders>
            <w:vAlign w:val="center"/>
          </w:tcPr>
          <w:p w14:paraId="77A5CAA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22,216.87</w:t>
            </w:r>
          </w:p>
        </w:tc>
        <w:tc>
          <w:tcPr>
            <w:tcW w:w="332" w:type="pct"/>
            <w:tcBorders>
              <w:top w:val="single" w:sz="2" w:space="0" w:color="auto"/>
              <w:left w:val="single" w:sz="2" w:space="0" w:color="auto"/>
              <w:bottom w:val="single" w:sz="2" w:space="0" w:color="auto"/>
              <w:right w:val="single" w:sz="2" w:space="0" w:color="auto"/>
            </w:tcBorders>
            <w:vAlign w:val="center"/>
          </w:tcPr>
          <w:p w14:paraId="2E5D58F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32" w:type="pct"/>
            <w:tcBorders>
              <w:top w:val="single" w:sz="2" w:space="0" w:color="auto"/>
              <w:left w:val="single" w:sz="2" w:space="0" w:color="auto"/>
              <w:bottom w:val="single" w:sz="2" w:space="0" w:color="auto"/>
              <w:right w:val="single" w:sz="2" w:space="0" w:color="auto"/>
            </w:tcBorders>
            <w:vAlign w:val="center"/>
          </w:tcPr>
          <w:p w14:paraId="4E29E66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32" w:type="pct"/>
            <w:tcBorders>
              <w:top w:val="single" w:sz="2" w:space="0" w:color="auto"/>
              <w:left w:val="single" w:sz="2" w:space="0" w:color="auto"/>
              <w:bottom w:val="single" w:sz="2" w:space="0" w:color="auto"/>
              <w:right w:val="single" w:sz="2" w:space="0" w:color="auto"/>
            </w:tcBorders>
            <w:vAlign w:val="center"/>
          </w:tcPr>
          <w:p w14:paraId="3878B08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32" w:type="pct"/>
            <w:tcBorders>
              <w:top w:val="single" w:sz="2" w:space="0" w:color="auto"/>
              <w:left w:val="single" w:sz="2" w:space="0" w:color="auto"/>
              <w:bottom w:val="single" w:sz="2" w:space="0" w:color="auto"/>
              <w:right w:val="single" w:sz="2" w:space="0" w:color="auto"/>
            </w:tcBorders>
            <w:vAlign w:val="center"/>
          </w:tcPr>
          <w:p w14:paraId="0918B383" w14:textId="77777777" w:rsidR="00DC1A34" w:rsidRDefault="00DC1A34">
            <w:pPr>
              <w:spacing w:after="0" w:line="240" w:lineRule="exact"/>
              <w:rPr>
                <w:rFonts w:ascii="宋体" w:eastAsia="宋体" w:hAnsi="宋体" w:cs="宋体" w:hint="eastAsia"/>
                <w:sz w:val="18"/>
                <w:szCs w:val="18"/>
              </w:rPr>
            </w:pPr>
          </w:p>
        </w:tc>
        <w:tc>
          <w:tcPr>
            <w:tcW w:w="332" w:type="pct"/>
            <w:tcBorders>
              <w:top w:val="single" w:sz="2" w:space="0" w:color="auto"/>
              <w:left w:val="single" w:sz="2" w:space="0" w:color="auto"/>
              <w:bottom w:val="single" w:sz="2" w:space="0" w:color="auto"/>
              <w:right w:val="single" w:sz="2" w:space="0" w:color="auto"/>
            </w:tcBorders>
            <w:vAlign w:val="center"/>
          </w:tcPr>
          <w:p w14:paraId="13AB703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32" w:type="pct"/>
            <w:tcBorders>
              <w:top w:val="single" w:sz="2" w:space="0" w:color="auto"/>
              <w:left w:val="single" w:sz="2" w:space="0" w:color="auto"/>
              <w:bottom w:val="single" w:sz="2" w:space="0" w:color="auto"/>
              <w:right w:val="single" w:sz="2" w:space="0" w:color="auto"/>
            </w:tcBorders>
            <w:vAlign w:val="center"/>
          </w:tcPr>
          <w:p w14:paraId="32FD070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32" w:type="pct"/>
            <w:tcBorders>
              <w:top w:val="single" w:sz="2" w:space="0" w:color="auto"/>
              <w:left w:val="single" w:sz="2" w:space="0" w:color="auto"/>
              <w:bottom w:val="single" w:sz="2" w:space="0" w:color="auto"/>
              <w:right w:val="single" w:sz="2" w:space="0" w:color="auto"/>
            </w:tcBorders>
            <w:vAlign w:val="center"/>
          </w:tcPr>
          <w:p w14:paraId="3004A7D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328" w:type="pct"/>
            <w:tcBorders>
              <w:top w:val="single" w:sz="2" w:space="0" w:color="auto"/>
              <w:left w:val="single" w:sz="2" w:space="0" w:color="auto"/>
              <w:bottom w:val="single" w:sz="2" w:space="0" w:color="auto"/>
              <w:right w:val="single" w:sz="2" w:space="0" w:color="auto"/>
            </w:tcBorders>
            <w:vAlign w:val="center"/>
          </w:tcPr>
          <w:p w14:paraId="3DA6967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DC1A34" w14:paraId="12E27C57" w14:textId="77777777" w:rsidTr="003D397A">
        <w:trPr>
          <w:trHeight w:val="240"/>
        </w:trPr>
        <w:tc>
          <w:tcPr>
            <w:tcW w:w="1323" w:type="pct"/>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629EFA9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承诺投资项目小计</w:t>
            </w:r>
          </w:p>
        </w:tc>
        <w:tc>
          <w:tcPr>
            <w:tcW w:w="331" w:type="pct"/>
            <w:tcBorders>
              <w:top w:val="single" w:sz="2" w:space="0" w:color="auto"/>
              <w:left w:val="single" w:sz="2" w:space="0" w:color="auto"/>
              <w:bottom w:val="single" w:sz="2" w:space="0" w:color="auto"/>
              <w:right w:val="single" w:sz="2" w:space="0" w:color="auto"/>
            </w:tcBorders>
            <w:shd w:val="clear" w:color="auto" w:fill="D3D3D3"/>
            <w:vAlign w:val="center"/>
          </w:tcPr>
          <w:p w14:paraId="07FFBF7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331" w:type="pct"/>
            <w:tcBorders>
              <w:top w:val="single" w:sz="2" w:space="0" w:color="auto"/>
              <w:left w:val="single" w:sz="2" w:space="0" w:color="auto"/>
              <w:bottom w:val="single" w:sz="2" w:space="0" w:color="auto"/>
              <w:right w:val="single" w:sz="2" w:space="0" w:color="auto"/>
            </w:tcBorders>
            <w:vAlign w:val="center"/>
          </w:tcPr>
          <w:p w14:paraId="7960AE1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85,000</w:t>
            </w:r>
          </w:p>
        </w:tc>
        <w:tc>
          <w:tcPr>
            <w:tcW w:w="362" w:type="pct"/>
            <w:tcBorders>
              <w:top w:val="single" w:sz="2" w:space="0" w:color="auto"/>
              <w:left w:val="single" w:sz="2" w:space="0" w:color="auto"/>
              <w:bottom w:val="single" w:sz="2" w:space="0" w:color="auto"/>
              <w:right w:val="single" w:sz="2" w:space="0" w:color="auto"/>
            </w:tcBorders>
            <w:vAlign w:val="center"/>
          </w:tcPr>
          <w:p w14:paraId="0D047AB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75,537.36</w:t>
            </w:r>
          </w:p>
        </w:tc>
        <w:tc>
          <w:tcPr>
            <w:tcW w:w="332" w:type="pct"/>
            <w:tcBorders>
              <w:top w:val="single" w:sz="2" w:space="0" w:color="auto"/>
              <w:left w:val="single" w:sz="2" w:space="0" w:color="auto"/>
              <w:bottom w:val="single" w:sz="2" w:space="0" w:color="auto"/>
              <w:right w:val="single" w:sz="2" w:space="0" w:color="auto"/>
            </w:tcBorders>
            <w:vAlign w:val="center"/>
          </w:tcPr>
          <w:p w14:paraId="7FE53CD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32" w:type="pct"/>
            <w:tcBorders>
              <w:top w:val="single" w:sz="2" w:space="0" w:color="auto"/>
              <w:left w:val="single" w:sz="2" w:space="0" w:color="auto"/>
              <w:bottom w:val="single" w:sz="2" w:space="0" w:color="auto"/>
              <w:right w:val="single" w:sz="2" w:space="0" w:color="auto"/>
            </w:tcBorders>
            <w:vAlign w:val="center"/>
          </w:tcPr>
          <w:p w14:paraId="185CB77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32" w:type="pct"/>
            <w:tcBorders>
              <w:top w:val="single" w:sz="2" w:space="0" w:color="auto"/>
              <w:left w:val="single" w:sz="2" w:space="0" w:color="auto"/>
              <w:bottom w:val="single" w:sz="2" w:space="0" w:color="auto"/>
              <w:right w:val="single" w:sz="2" w:space="0" w:color="auto"/>
            </w:tcBorders>
            <w:shd w:val="clear" w:color="auto" w:fill="D3D3D3"/>
            <w:vAlign w:val="center"/>
          </w:tcPr>
          <w:p w14:paraId="37F7074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332" w:type="pct"/>
            <w:tcBorders>
              <w:top w:val="single" w:sz="2" w:space="0" w:color="auto"/>
              <w:left w:val="single" w:sz="2" w:space="0" w:color="auto"/>
              <w:bottom w:val="single" w:sz="2" w:space="0" w:color="auto"/>
              <w:right w:val="single" w:sz="2" w:space="0" w:color="auto"/>
            </w:tcBorders>
            <w:shd w:val="clear" w:color="auto" w:fill="D3D3D3"/>
            <w:vAlign w:val="center"/>
          </w:tcPr>
          <w:p w14:paraId="1AE0023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332" w:type="pct"/>
            <w:tcBorders>
              <w:top w:val="single" w:sz="2" w:space="0" w:color="auto"/>
              <w:left w:val="single" w:sz="2" w:space="0" w:color="auto"/>
              <w:bottom w:val="single" w:sz="2" w:space="0" w:color="auto"/>
              <w:right w:val="single" w:sz="2" w:space="0" w:color="auto"/>
            </w:tcBorders>
            <w:vAlign w:val="center"/>
          </w:tcPr>
          <w:p w14:paraId="1EC1F1BE" w14:textId="77777777" w:rsidR="00DC1A34" w:rsidRDefault="00DC1A34">
            <w:pPr>
              <w:spacing w:after="0" w:line="240" w:lineRule="exact"/>
              <w:jc w:val="right"/>
              <w:rPr>
                <w:rFonts w:ascii="宋体" w:eastAsia="宋体" w:hAnsi="宋体" w:cs="宋体" w:hint="eastAsia"/>
                <w:sz w:val="18"/>
                <w:szCs w:val="18"/>
              </w:rPr>
            </w:pPr>
          </w:p>
        </w:tc>
        <w:tc>
          <w:tcPr>
            <w:tcW w:w="332" w:type="pct"/>
            <w:tcBorders>
              <w:top w:val="single" w:sz="2" w:space="0" w:color="auto"/>
              <w:left w:val="single" w:sz="2" w:space="0" w:color="auto"/>
              <w:bottom w:val="single" w:sz="2" w:space="0" w:color="auto"/>
              <w:right w:val="single" w:sz="2" w:space="0" w:color="auto"/>
            </w:tcBorders>
            <w:vAlign w:val="center"/>
          </w:tcPr>
          <w:p w14:paraId="1163BFDF" w14:textId="77777777" w:rsidR="00DC1A34" w:rsidRDefault="00DC1A34">
            <w:pPr>
              <w:spacing w:after="0" w:line="240" w:lineRule="exact"/>
              <w:jc w:val="right"/>
              <w:rPr>
                <w:rFonts w:ascii="宋体" w:eastAsia="宋体" w:hAnsi="宋体" w:cs="宋体" w:hint="eastAsia"/>
                <w:sz w:val="18"/>
                <w:szCs w:val="18"/>
              </w:rPr>
            </w:pPr>
          </w:p>
        </w:tc>
        <w:tc>
          <w:tcPr>
            <w:tcW w:w="332" w:type="pct"/>
            <w:tcBorders>
              <w:top w:val="single" w:sz="2" w:space="0" w:color="auto"/>
              <w:left w:val="single" w:sz="2" w:space="0" w:color="auto"/>
              <w:bottom w:val="single" w:sz="2" w:space="0" w:color="auto"/>
              <w:right w:val="single" w:sz="2" w:space="0" w:color="auto"/>
            </w:tcBorders>
            <w:shd w:val="clear" w:color="auto" w:fill="D3D3D3"/>
            <w:vAlign w:val="center"/>
          </w:tcPr>
          <w:p w14:paraId="3AC48A2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328" w:type="pct"/>
            <w:tcBorders>
              <w:top w:val="single" w:sz="2" w:space="0" w:color="auto"/>
              <w:left w:val="single" w:sz="2" w:space="0" w:color="auto"/>
              <w:bottom w:val="single" w:sz="2" w:space="0" w:color="auto"/>
              <w:right w:val="single" w:sz="2" w:space="0" w:color="auto"/>
            </w:tcBorders>
            <w:shd w:val="clear" w:color="auto" w:fill="D3D3D3"/>
            <w:vAlign w:val="center"/>
          </w:tcPr>
          <w:p w14:paraId="20F5DB1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r>
      <w:tr w:rsidR="00DC1A34" w14:paraId="51DCE78D" w14:textId="77777777" w:rsidTr="008243D5">
        <w:trPr>
          <w:trHeight w:val="240"/>
        </w:trPr>
        <w:tc>
          <w:tcPr>
            <w:tcW w:w="5000" w:type="pct"/>
            <w:gridSpan w:val="15"/>
            <w:tcBorders>
              <w:top w:val="single" w:sz="2" w:space="0" w:color="auto"/>
              <w:left w:val="single" w:sz="2" w:space="0" w:color="auto"/>
              <w:bottom w:val="single" w:sz="2" w:space="0" w:color="auto"/>
              <w:right w:val="single" w:sz="2" w:space="0" w:color="auto"/>
            </w:tcBorders>
            <w:shd w:val="clear" w:color="auto" w:fill="D3D3D3"/>
            <w:vAlign w:val="center"/>
          </w:tcPr>
          <w:p w14:paraId="15C8C29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超募资金投向</w:t>
            </w:r>
          </w:p>
        </w:tc>
      </w:tr>
      <w:tr w:rsidR="00DC1A34" w14:paraId="4B45B6C9" w14:textId="77777777" w:rsidTr="003D397A">
        <w:trPr>
          <w:trHeight w:val="240"/>
        </w:trPr>
        <w:tc>
          <w:tcPr>
            <w:tcW w:w="331" w:type="pct"/>
            <w:tcBorders>
              <w:top w:val="single" w:sz="2" w:space="0" w:color="auto"/>
              <w:left w:val="single" w:sz="2" w:space="0" w:color="auto"/>
              <w:bottom w:val="single" w:sz="2" w:space="0" w:color="auto"/>
              <w:right w:val="single" w:sz="2" w:space="0" w:color="auto"/>
            </w:tcBorders>
            <w:vAlign w:val="center"/>
          </w:tcPr>
          <w:p w14:paraId="22ABF2E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331" w:type="pct"/>
            <w:tcBorders>
              <w:top w:val="single" w:sz="2" w:space="0" w:color="auto"/>
              <w:left w:val="single" w:sz="2" w:space="0" w:color="auto"/>
              <w:bottom w:val="single" w:sz="2" w:space="0" w:color="auto"/>
              <w:right w:val="single" w:sz="2" w:space="0" w:color="auto"/>
            </w:tcBorders>
            <w:vAlign w:val="center"/>
          </w:tcPr>
          <w:p w14:paraId="39914F5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2026年06月09日</w:t>
            </w:r>
          </w:p>
        </w:tc>
        <w:tc>
          <w:tcPr>
            <w:tcW w:w="426" w:type="pct"/>
            <w:tcBorders>
              <w:top w:val="single" w:sz="2" w:space="0" w:color="auto"/>
              <w:left w:val="single" w:sz="2" w:space="0" w:color="auto"/>
              <w:bottom w:val="single" w:sz="2" w:space="0" w:color="auto"/>
              <w:right w:val="single" w:sz="2" w:space="0" w:color="auto"/>
            </w:tcBorders>
            <w:vAlign w:val="center"/>
          </w:tcPr>
          <w:p w14:paraId="169EBAB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235" w:type="pct"/>
            <w:tcBorders>
              <w:top w:val="single" w:sz="2" w:space="0" w:color="auto"/>
              <w:left w:val="single" w:sz="2" w:space="0" w:color="auto"/>
              <w:bottom w:val="single" w:sz="2" w:space="0" w:color="auto"/>
              <w:right w:val="single" w:sz="2" w:space="0" w:color="auto"/>
            </w:tcBorders>
            <w:vAlign w:val="center"/>
          </w:tcPr>
          <w:p w14:paraId="626ECC9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331" w:type="pct"/>
            <w:tcBorders>
              <w:top w:val="single" w:sz="2" w:space="0" w:color="auto"/>
              <w:left w:val="single" w:sz="2" w:space="0" w:color="auto"/>
              <w:bottom w:val="single" w:sz="2" w:space="0" w:color="auto"/>
              <w:right w:val="single" w:sz="2" w:space="0" w:color="auto"/>
            </w:tcBorders>
            <w:vAlign w:val="center"/>
          </w:tcPr>
          <w:p w14:paraId="4FAB6DD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331" w:type="pct"/>
            <w:tcBorders>
              <w:top w:val="single" w:sz="2" w:space="0" w:color="auto"/>
              <w:left w:val="single" w:sz="2" w:space="0" w:color="auto"/>
              <w:bottom w:val="single" w:sz="2" w:space="0" w:color="auto"/>
              <w:right w:val="single" w:sz="2" w:space="0" w:color="auto"/>
            </w:tcBorders>
            <w:vAlign w:val="center"/>
          </w:tcPr>
          <w:p w14:paraId="7EA262D1" w14:textId="77777777" w:rsidR="00DC1A34" w:rsidRDefault="00DC1A34">
            <w:pPr>
              <w:spacing w:after="0" w:line="240" w:lineRule="exact"/>
              <w:jc w:val="right"/>
              <w:rPr>
                <w:rFonts w:ascii="宋体" w:eastAsia="宋体" w:hAnsi="宋体" w:cs="宋体" w:hint="eastAsia"/>
                <w:sz w:val="18"/>
                <w:szCs w:val="18"/>
              </w:rPr>
            </w:pPr>
          </w:p>
        </w:tc>
        <w:tc>
          <w:tcPr>
            <w:tcW w:w="362" w:type="pct"/>
            <w:tcBorders>
              <w:top w:val="single" w:sz="2" w:space="0" w:color="auto"/>
              <w:left w:val="single" w:sz="2" w:space="0" w:color="auto"/>
              <w:bottom w:val="single" w:sz="2" w:space="0" w:color="auto"/>
              <w:right w:val="single" w:sz="2" w:space="0" w:color="auto"/>
            </w:tcBorders>
            <w:vAlign w:val="center"/>
          </w:tcPr>
          <w:p w14:paraId="36B5DA39" w14:textId="77777777" w:rsidR="00DC1A34" w:rsidRDefault="00DC1A34">
            <w:pPr>
              <w:spacing w:after="0" w:line="240" w:lineRule="exact"/>
              <w:jc w:val="right"/>
              <w:rPr>
                <w:rFonts w:ascii="宋体" w:eastAsia="宋体" w:hAnsi="宋体" w:cs="宋体" w:hint="eastAsia"/>
                <w:sz w:val="18"/>
                <w:szCs w:val="18"/>
              </w:rPr>
            </w:pPr>
          </w:p>
        </w:tc>
        <w:tc>
          <w:tcPr>
            <w:tcW w:w="332" w:type="pct"/>
            <w:tcBorders>
              <w:top w:val="single" w:sz="2" w:space="0" w:color="auto"/>
              <w:left w:val="single" w:sz="2" w:space="0" w:color="auto"/>
              <w:bottom w:val="single" w:sz="2" w:space="0" w:color="auto"/>
              <w:right w:val="single" w:sz="2" w:space="0" w:color="auto"/>
            </w:tcBorders>
            <w:vAlign w:val="center"/>
          </w:tcPr>
          <w:p w14:paraId="79817E91" w14:textId="77777777" w:rsidR="00DC1A34" w:rsidRDefault="00DC1A34">
            <w:pPr>
              <w:spacing w:after="0" w:line="240" w:lineRule="exact"/>
              <w:jc w:val="right"/>
              <w:rPr>
                <w:rFonts w:ascii="宋体" w:eastAsia="宋体" w:hAnsi="宋体" w:cs="宋体" w:hint="eastAsia"/>
                <w:sz w:val="18"/>
                <w:szCs w:val="18"/>
              </w:rPr>
            </w:pPr>
          </w:p>
        </w:tc>
        <w:tc>
          <w:tcPr>
            <w:tcW w:w="332" w:type="pct"/>
            <w:tcBorders>
              <w:top w:val="single" w:sz="2" w:space="0" w:color="auto"/>
              <w:left w:val="single" w:sz="2" w:space="0" w:color="auto"/>
              <w:bottom w:val="single" w:sz="2" w:space="0" w:color="auto"/>
              <w:right w:val="single" w:sz="2" w:space="0" w:color="auto"/>
            </w:tcBorders>
            <w:vAlign w:val="center"/>
          </w:tcPr>
          <w:p w14:paraId="77E173EA" w14:textId="77777777" w:rsidR="00DC1A34" w:rsidRDefault="00DC1A34">
            <w:pPr>
              <w:spacing w:after="0" w:line="240" w:lineRule="exact"/>
              <w:jc w:val="right"/>
              <w:rPr>
                <w:rFonts w:ascii="宋体" w:eastAsia="宋体" w:hAnsi="宋体" w:cs="宋体" w:hint="eastAsia"/>
                <w:sz w:val="18"/>
                <w:szCs w:val="18"/>
              </w:rPr>
            </w:pPr>
          </w:p>
        </w:tc>
        <w:tc>
          <w:tcPr>
            <w:tcW w:w="332" w:type="pct"/>
            <w:tcBorders>
              <w:top w:val="single" w:sz="2" w:space="0" w:color="auto"/>
              <w:left w:val="single" w:sz="2" w:space="0" w:color="auto"/>
              <w:bottom w:val="single" w:sz="2" w:space="0" w:color="auto"/>
              <w:right w:val="single" w:sz="2" w:space="0" w:color="auto"/>
            </w:tcBorders>
            <w:vAlign w:val="center"/>
          </w:tcPr>
          <w:p w14:paraId="1F28BFF0" w14:textId="77777777" w:rsidR="00DC1A34" w:rsidRDefault="00DC1A34">
            <w:pPr>
              <w:spacing w:after="0" w:line="240" w:lineRule="exact"/>
              <w:jc w:val="right"/>
              <w:rPr>
                <w:rFonts w:ascii="宋体" w:eastAsia="宋体" w:hAnsi="宋体" w:cs="宋体" w:hint="eastAsia"/>
                <w:sz w:val="18"/>
                <w:szCs w:val="18"/>
              </w:rPr>
            </w:pPr>
          </w:p>
        </w:tc>
        <w:tc>
          <w:tcPr>
            <w:tcW w:w="332" w:type="pct"/>
            <w:tcBorders>
              <w:top w:val="single" w:sz="2" w:space="0" w:color="auto"/>
              <w:left w:val="single" w:sz="2" w:space="0" w:color="auto"/>
              <w:bottom w:val="single" w:sz="2" w:space="0" w:color="auto"/>
              <w:right w:val="single" w:sz="2" w:space="0" w:color="auto"/>
            </w:tcBorders>
            <w:vAlign w:val="center"/>
          </w:tcPr>
          <w:p w14:paraId="79580B43" w14:textId="77777777" w:rsidR="00DC1A34" w:rsidRDefault="00DC1A34">
            <w:pPr>
              <w:spacing w:after="0" w:line="240" w:lineRule="exact"/>
              <w:rPr>
                <w:rFonts w:ascii="宋体" w:eastAsia="宋体" w:hAnsi="宋体" w:cs="宋体" w:hint="eastAsia"/>
                <w:sz w:val="18"/>
                <w:szCs w:val="18"/>
              </w:rPr>
            </w:pPr>
          </w:p>
        </w:tc>
        <w:tc>
          <w:tcPr>
            <w:tcW w:w="332" w:type="pct"/>
            <w:tcBorders>
              <w:top w:val="single" w:sz="2" w:space="0" w:color="auto"/>
              <w:left w:val="single" w:sz="2" w:space="0" w:color="auto"/>
              <w:bottom w:val="single" w:sz="2" w:space="0" w:color="auto"/>
              <w:right w:val="single" w:sz="2" w:space="0" w:color="auto"/>
            </w:tcBorders>
            <w:vAlign w:val="center"/>
          </w:tcPr>
          <w:p w14:paraId="41B50891" w14:textId="77777777" w:rsidR="00DC1A34" w:rsidRDefault="00DC1A34">
            <w:pPr>
              <w:spacing w:after="0" w:line="240" w:lineRule="exact"/>
              <w:jc w:val="right"/>
              <w:rPr>
                <w:rFonts w:ascii="宋体" w:eastAsia="宋体" w:hAnsi="宋体" w:cs="宋体" w:hint="eastAsia"/>
                <w:sz w:val="18"/>
                <w:szCs w:val="18"/>
              </w:rPr>
            </w:pPr>
          </w:p>
        </w:tc>
        <w:tc>
          <w:tcPr>
            <w:tcW w:w="332" w:type="pct"/>
            <w:tcBorders>
              <w:top w:val="single" w:sz="2" w:space="0" w:color="auto"/>
              <w:left w:val="single" w:sz="2" w:space="0" w:color="auto"/>
              <w:bottom w:val="single" w:sz="2" w:space="0" w:color="auto"/>
              <w:right w:val="single" w:sz="2" w:space="0" w:color="auto"/>
            </w:tcBorders>
            <w:vAlign w:val="center"/>
          </w:tcPr>
          <w:p w14:paraId="59168CFF" w14:textId="77777777" w:rsidR="00DC1A34" w:rsidRDefault="00DC1A34">
            <w:pPr>
              <w:spacing w:after="0" w:line="240" w:lineRule="exact"/>
              <w:jc w:val="right"/>
              <w:rPr>
                <w:rFonts w:ascii="宋体" w:eastAsia="宋体" w:hAnsi="宋体" w:cs="宋体" w:hint="eastAsia"/>
                <w:sz w:val="18"/>
                <w:szCs w:val="18"/>
              </w:rPr>
            </w:pPr>
          </w:p>
        </w:tc>
        <w:tc>
          <w:tcPr>
            <w:tcW w:w="332" w:type="pct"/>
            <w:tcBorders>
              <w:top w:val="single" w:sz="2" w:space="0" w:color="auto"/>
              <w:left w:val="single" w:sz="2" w:space="0" w:color="auto"/>
              <w:bottom w:val="single" w:sz="2" w:space="0" w:color="auto"/>
              <w:right w:val="single" w:sz="2" w:space="0" w:color="auto"/>
            </w:tcBorders>
            <w:vAlign w:val="center"/>
          </w:tcPr>
          <w:p w14:paraId="512C092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328" w:type="pct"/>
            <w:tcBorders>
              <w:top w:val="single" w:sz="2" w:space="0" w:color="auto"/>
              <w:left w:val="single" w:sz="2" w:space="0" w:color="auto"/>
              <w:bottom w:val="single" w:sz="2" w:space="0" w:color="auto"/>
              <w:right w:val="single" w:sz="2" w:space="0" w:color="auto"/>
            </w:tcBorders>
            <w:vAlign w:val="center"/>
          </w:tcPr>
          <w:p w14:paraId="2168C47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DC1A34" w14:paraId="428EA7FB" w14:textId="77777777" w:rsidTr="003D397A">
        <w:trPr>
          <w:trHeight w:val="240"/>
        </w:trPr>
        <w:tc>
          <w:tcPr>
            <w:tcW w:w="1323" w:type="pct"/>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4C8227A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31" w:type="pct"/>
            <w:tcBorders>
              <w:top w:val="single" w:sz="2" w:space="0" w:color="auto"/>
              <w:left w:val="single" w:sz="2" w:space="0" w:color="auto"/>
              <w:bottom w:val="single" w:sz="2" w:space="0" w:color="auto"/>
              <w:right w:val="single" w:sz="2" w:space="0" w:color="auto"/>
            </w:tcBorders>
            <w:shd w:val="clear" w:color="auto" w:fill="D3D3D3"/>
            <w:vAlign w:val="center"/>
          </w:tcPr>
          <w:p w14:paraId="3837AAA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331" w:type="pct"/>
            <w:tcBorders>
              <w:top w:val="single" w:sz="2" w:space="0" w:color="auto"/>
              <w:left w:val="single" w:sz="2" w:space="0" w:color="auto"/>
              <w:bottom w:val="single" w:sz="2" w:space="0" w:color="auto"/>
              <w:right w:val="single" w:sz="2" w:space="0" w:color="auto"/>
            </w:tcBorders>
            <w:vAlign w:val="center"/>
          </w:tcPr>
          <w:p w14:paraId="4A99931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85,000</w:t>
            </w:r>
          </w:p>
        </w:tc>
        <w:tc>
          <w:tcPr>
            <w:tcW w:w="362" w:type="pct"/>
            <w:tcBorders>
              <w:top w:val="single" w:sz="2" w:space="0" w:color="auto"/>
              <w:left w:val="single" w:sz="2" w:space="0" w:color="auto"/>
              <w:bottom w:val="single" w:sz="2" w:space="0" w:color="auto"/>
              <w:right w:val="single" w:sz="2" w:space="0" w:color="auto"/>
            </w:tcBorders>
            <w:vAlign w:val="center"/>
          </w:tcPr>
          <w:p w14:paraId="00ADBB5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75,537.36</w:t>
            </w:r>
          </w:p>
        </w:tc>
        <w:tc>
          <w:tcPr>
            <w:tcW w:w="332" w:type="pct"/>
            <w:tcBorders>
              <w:top w:val="single" w:sz="2" w:space="0" w:color="auto"/>
              <w:left w:val="single" w:sz="2" w:space="0" w:color="auto"/>
              <w:bottom w:val="single" w:sz="2" w:space="0" w:color="auto"/>
              <w:right w:val="single" w:sz="2" w:space="0" w:color="auto"/>
            </w:tcBorders>
            <w:vAlign w:val="center"/>
          </w:tcPr>
          <w:p w14:paraId="23F7EEF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32" w:type="pct"/>
            <w:tcBorders>
              <w:top w:val="single" w:sz="2" w:space="0" w:color="auto"/>
              <w:left w:val="single" w:sz="2" w:space="0" w:color="auto"/>
              <w:bottom w:val="single" w:sz="2" w:space="0" w:color="auto"/>
              <w:right w:val="single" w:sz="2" w:space="0" w:color="auto"/>
            </w:tcBorders>
            <w:vAlign w:val="center"/>
          </w:tcPr>
          <w:p w14:paraId="799739B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32" w:type="pct"/>
            <w:tcBorders>
              <w:top w:val="single" w:sz="2" w:space="0" w:color="auto"/>
              <w:left w:val="single" w:sz="2" w:space="0" w:color="auto"/>
              <w:bottom w:val="single" w:sz="2" w:space="0" w:color="auto"/>
              <w:right w:val="single" w:sz="2" w:space="0" w:color="auto"/>
            </w:tcBorders>
            <w:shd w:val="clear" w:color="auto" w:fill="D3D3D3"/>
            <w:vAlign w:val="center"/>
          </w:tcPr>
          <w:p w14:paraId="398E31D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332" w:type="pct"/>
            <w:tcBorders>
              <w:top w:val="single" w:sz="2" w:space="0" w:color="auto"/>
              <w:left w:val="single" w:sz="2" w:space="0" w:color="auto"/>
              <w:bottom w:val="single" w:sz="2" w:space="0" w:color="auto"/>
              <w:right w:val="single" w:sz="2" w:space="0" w:color="auto"/>
            </w:tcBorders>
            <w:shd w:val="clear" w:color="auto" w:fill="D3D3D3"/>
            <w:vAlign w:val="center"/>
          </w:tcPr>
          <w:p w14:paraId="1F1A7C7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332" w:type="pct"/>
            <w:tcBorders>
              <w:top w:val="single" w:sz="2" w:space="0" w:color="auto"/>
              <w:left w:val="single" w:sz="2" w:space="0" w:color="auto"/>
              <w:bottom w:val="single" w:sz="2" w:space="0" w:color="auto"/>
              <w:right w:val="single" w:sz="2" w:space="0" w:color="auto"/>
            </w:tcBorders>
            <w:vAlign w:val="center"/>
          </w:tcPr>
          <w:p w14:paraId="5626A58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32" w:type="pct"/>
            <w:tcBorders>
              <w:top w:val="single" w:sz="2" w:space="0" w:color="auto"/>
              <w:left w:val="single" w:sz="2" w:space="0" w:color="auto"/>
              <w:bottom w:val="single" w:sz="2" w:space="0" w:color="auto"/>
              <w:right w:val="single" w:sz="2" w:space="0" w:color="auto"/>
            </w:tcBorders>
            <w:vAlign w:val="center"/>
          </w:tcPr>
          <w:p w14:paraId="23A8BE8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332" w:type="pct"/>
            <w:tcBorders>
              <w:top w:val="single" w:sz="2" w:space="0" w:color="auto"/>
              <w:left w:val="single" w:sz="2" w:space="0" w:color="auto"/>
              <w:bottom w:val="single" w:sz="2" w:space="0" w:color="auto"/>
              <w:right w:val="single" w:sz="2" w:space="0" w:color="auto"/>
            </w:tcBorders>
            <w:shd w:val="clear" w:color="auto" w:fill="D3D3D3"/>
            <w:vAlign w:val="center"/>
          </w:tcPr>
          <w:p w14:paraId="1BA2FBE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328" w:type="pct"/>
            <w:tcBorders>
              <w:top w:val="single" w:sz="2" w:space="0" w:color="auto"/>
              <w:left w:val="single" w:sz="2" w:space="0" w:color="auto"/>
              <w:bottom w:val="single" w:sz="2" w:space="0" w:color="auto"/>
              <w:right w:val="single" w:sz="2" w:space="0" w:color="auto"/>
            </w:tcBorders>
            <w:shd w:val="clear" w:color="auto" w:fill="D3D3D3"/>
            <w:vAlign w:val="center"/>
          </w:tcPr>
          <w:p w14:paraId="56A63D6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r>
      <w:tr w:rsidR="00DC1A34" w14:paraId="6D5BA86C" w14:textId="77777777" w:rsidTr="003D397A">
        <w:trPr>
          <w:trHeight w:val="240"/>
        </w:trPr>
        <w:tc>
          <w:tcPr>
            <w:tcW w:w="662"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5CF22E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分项目说明未达到计划进度、预计收益的情况和原因（含“是否达到预计效益”选</w:t>
            </w:r>
            <w:r>
              <w:rPr>
                <w:rFonts w:ascii="宋体" w:eastAsia="宋体" w:hAnsi="宋体" w:cs="宋体"/>
                <w:sz w:val="18"/>
                <w:szCs w:val="18"/>
              </w:rPr>
              <w:lastRenderedPageBreak/>
              <w:t>择“不适用”的原因）</w:t>
            </w:r>
          </w:p>
        </w:tc>
        <w:tc>
          <w:tcPr>
            <w:tcW w:w="4338" w:type="pct"/>
            <w:gridSpan w:val="13"/>
            <w:tcBorders>
              <w:top w:val="single" w:sz="2" w:space="0" w:color="auto"/>
              <w:left w:val="single" w:sz="2" w:space="0" w:color="auto"/>
              <w:bottom w:val="single" w:sz="2" w:space="0" w:color="auto"/>
              <w:right w:val="single" w:sz="2" w:space="0" w:color="auto"/>
            </w:tcBorders>
            <w:vAlign w:val="center"/>
          </w:tcPr>
          <w:p w14:paraId="267B904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不适用</w:t>
            </w:r>
          </w:p>
        </w:tc>
      </w:tr>
      <w:tr w:rsidR="00DC1A34" w14:paraId="1C985FA9" w14:textId="77777777" w:rsidTr="003D397A">
        <w:trPr>
          <w:trHeight w:val="240"/>
        </w:trPr>
        <w:tc>
          <w:tcPr>
            <w:tcW w:w="662"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05917E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项目可行性发生重大变化的情况说明</w:t>
            </w:r>
          </w:p>
        </w:tc>
        <w:tc>
          <w:tcPr>
            <w:tcW w:w="4338" w:type="pct"/>
            <w:gridSpan w:val="13"/>
            <w:tcBorders>
              <w:top w:val="single" w:sz="2" w:space="0" w:color="auto"/>
              <w:left w:val="single" w:sz="2" w:space="0" w:color="auto"/>
              <w:bottom w:val="single" w:sz="2" w:space="0" w:color="auto"/>
              <w:right w:val="single" w:sz="2" w:space="0" w:color="auto"/>
            </w:tcBorders>
            <w:vAlign w:val="center"/>
          </w:tcPr>
          <w:p w14:paraId="24F66BF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DC1A34" w14:paraId="032C7F06" w14:textId="77777777" w:rsidTr="003D397A">
        <w:trPr>
          <w:trHeight w:val="240"/>
        </w:trPr>
        <w:tc>
          <w:tcPr>
            <w:tcW w:w="662"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C9A9F1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超募资金的金额、用途及使用进展情况</w:t>
            </w:r>
          </w:p>
        </w:tc>
        <w:tc>
          <w:tcPr>
            <w:tcW w:w="4338" w:type="pct"/>
            <w:gridSpan w:val="13"/>
            <w:tcBorders>
              <w:top w:val="single" w:sz="2" w:space="0" w:color="auto"/>
              <w:left w:val="single" w:sz="2" w:space="0" w:color="auto"/>
              <w:bottom w:val="single" w:sz="2" w:space="0" w:color="auto"/>
              <w:right w:val="single" w:sz="2" w:space="0" w:color="auto"/>
            </w:tcBorders>
            <w:vAlign w:val="center"/>
          </w:tcPr>
          <w:p w14:paraId="72D57D1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DC1A34" w14:paraId="334B69FB" w14:textId="77777777" w:rsidTr="003D397A">
        <w:trPr>
          <w:trHeight w:val="240"/>
        </w:trPr>
        <w:tc>
          <w:tcPr>
            <w:tcW w:w="662"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D11CE5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存在擅自变更募集资金用途、违规占用募集资金的情形</w:t>
            </w:r>
          </w:p>
        </w:tc>
        <w:tc>
          <w:tcPr>
            <w:tcW w:w="4338" w:type="pct"/>
            <w:gridSpan w:val="13"/>
            <w:tcBorders>
              <w:top w:val="single" w:sz="2" w:space="0" w:color="auto"/>
              <w:left w:val="single" w:sz="2" w:space="0" w:color="auto"/>
              <w:bottom w:val="single" w:sz="2" w:space="0" w:color="auto"/>
              <w:right w:val="single" w:sz="2" w:space="0" w:color="auto"/>
            </w:tcBorders>
            <w:vAlign w:val="center"/>
          </w:tcPr>
          <w:p w14:paraId="0F25AC3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DC1A34" w14:paraId="224CD8DB" w14:textId="77777777" w:rsidTr="003D397A">
        <w:trPr>
          <w:trHeight w:val="240"/>
        </w:trPr>
        <w:tc>
          <w:tcPr>
            <w:tcW w:w="662"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6F2D930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募集资金投资项目实施地点变更情况</w:t>
            </w:r>
          </w:p>
        </w:tc>
        <w:tc>
          <w:tcPr>
            <w:tcW w:w="4338" w:type="pct"/>
            <w:gridSpan w:val="13"/>
            <w:tcBorders>
              <w:top w:val="single" w:sz="2" w:space="0" w:color="auto"/>
              <w:left w:val="single" w:sz="2" w:space="0" w:color="auto"/>
              <w:bottom w:val="single" w:sz="2" w:space="0" w:color="auto"/>
              <w:right w:val="single" w:sz="2" w:space="0" w:color="auto"/>
            </w:tcBorders>
            <w:vAlign w:val="center"/>
          </w:tcPr>
          <w:p w14:paraId="426E735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DC1A34" w14:paraId="71E71244" w14:textId="77777777" w:rsidTr="003D397A">
        <w:trPr>
          <w:trHeight w:val="240"/>
        </w:trPr>
        <w:tc>
          <w:tcPr>
            <w:tcW w:w="662"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9281F2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募集资金投资项目实施方式调整情况</w:t>
            </w:r>
          </w:p>
        </w:tc>
        <w:tc>
          <w:tcPr>
            <w:tcW w:w="4338" w:type="pct"/>
            <w:gridSpan w:val="13"/>
            <w:tcBorders>
              <w:top w:val="single" w:sz="2" w:space="0" w:color="auto"/>
              <w:left w:val="single" w:sz="2" w:space="0" w:color="auto"/>
              <w:bottom w:val="single" w:sz="2" w:space="0" w:color="auto"/>
              <w:right w:val="single" w:sz="2" w:space="0" w:color="auto"/>
            </w:tcBorders>
            <w:vAlign w:val="center"/>
          </w:tcPr>
          <w:p w14:paraId="133EF91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DC1A34" w14:paraId="5B5F0CF8" w14:textId="77777777" w:rsidTr="003D397A">
        <w:trPr>
          <w:trHeight w:val="240"/>
        </w:trPr>
        <w:tc>
          <w:tcPr>
            <w:tcW w:w="662" w:type="pct"/>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8B4A0E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募集资金投资项目先期投入及置换情况</w:t>
            </w:r>
          </w:p>
        </w:tc>
        <w:tc>
          <w:tcPr>
            <w:tcW w:w="4338" w:type="pct"/>
            <w:gridSpan w:val="13"/>
            <w:tcBorders>
              <w:top w:val="single" w:sz="2" w:space="0" w:color="auto"/>
              <w:left w:val="single" w:sz="2" w:space="0" w:color="auto"/>
              <w:bottom w:val="single" w:sz="2" w:space="0" w:color="auto"/>
              <w:right w:val="single" w:sz="2" w:space="0" w:color="auto"/>
            </w:tcBorders>
            <w:vAlign w:val="center"/>
          </w:tcPr>
          <w:p w14:paraId="548DB4D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适用</w:t>
            </w:r>
          </w:p>
        </w:tc>
      </w:tr>
      <w:tr w:rsidR="00DC1A34" w14:paraId="3502AD40" w14:textId="77777777" w:rsidTr="003D397A">
        <w:trPr>
          <w:trHeight w:val="240"/>
        </w:trPr>
        <w:tc>
          <w:tcPr>
            <w:tcW w:w="662" w:type="pct"/>
            <w:gridSpan w:val="2"/>
            <w:vMerge/>
            <w:tcBorders>
              <w:top w:val="single" w:sz="2" w:space="0" w:color="auto"/>
              <w:left w:val="single" w:sz="2" w:space="0" w:color="auto"/>
              <w:bottom w:val="single" w:sz="2" w:space="0" w:color="auto"/>
              <w:right w:val="single" w:sz="2" w:space="0" w:color="auto"/>
            </w:tcBorders>
            <w:shd w:val="clear" w:color="auto" w:fill="D3D3D3"/>
            <w:vAlign w:val="center"/>
          </w:tcPr>
          <w:p w14:paraId="68816BC5" w14:textId="77777777" w:rsidR="00DC1A34" w:rsidRDefault="00DC1A34">
            <w:pPr>
              <w:rPr>
                <w:rFonts w:hint="eastAsia"/>
              </w:rPr>
            </w:pPr>
          </w:p>
        </w:tc>
        <w:tc>
          <w:tcPr>
            <w:tcW w:w="4338" w:type="pct"/>
            <w:gridSpan w:val="13"/>
            <w:tcBorders>
              <w:top w:val="single" w:sz="2" w:space="0" w:color="auto"/>
              <w:left w:val="single" w:sz="2" w:space="0" w:color="auto"/>
              <w:bottom w:val="single" w:sz="2" w:space="0" w:color="auto"/>
              <w:right w:val="single" w:sz="2" w:space="0" w:color="auto"/>
            </w:tcBorders>
            <w:vAlign w:val="center"/>
          </w:tcPr>
          <w:p w14:paraId="4810511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司于2026年6月29日召开第四届董事会第九次会议，审议通过了《关于使用募集资金置换预先已投入募投项目及已支付发行费用的自筹资金的议案》，同意公司使用募集资金置换预先已投入募投项目及已支付发行费用的自筹资金，置换金额为人民币35,916.89万元。截至本报告期末，公司尚未完成置换。</w:t>
            </w:r>
          </w:p>
        </w:tc>
      </w:tr>
      <w:tr w:rsidR="00DC1A34" w14:paraId="3224947C" w14:textId="77777777" w:rsidTr="003D397A">
        <w:trPr>
          <w:trHeight w:val="240"/>
        </w:trPr>
        <w:tc>
          <w:tcPr>
            <w:tcW w:w="662"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2BD534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用闲置募集资金暂时补充流动资金情况</w:t>
            </w:r>
          </w:p>
        </w:tc>
        <w:tc>
          <w:tcPr>
            <w:tcW w:w="4338" w:type="pct"/>
            <w:gridSpan w:val="13"/>
            <w:tcBorders>
              <w:top w:val="single" w:sz="2" w:space="0" w:color="auto"/>
              <w:left w:val="single" w:sz="2" w:space="0" w:color="auto"/>
              <w:bottom w:val="single" w:sz="2" w:space="0" w:color="auto"/>
              <w:right w:val="single" w:sz="2" w:space="0" w:color="auto"/>
            </w:tcBorders>
            <w:vAlign w:val="center"/>
          </w:tcPr>
          <w:p w14:paraId="7431B61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DC1A34" w14:paraId="24C695CB" w14:textId="77777777" w:rsidTr="003D397A">
        <w:trPr>
          <w:trHeight w:val="240"/>
        </w:trPr>
        <w:tc>
          <w:tcPr>
            <w:tcW w:w="662"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0612EF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项目实施出现募集资金结余的金额及原因</w:t>
            </w:r>
          </w:p>
        </w:tc>
        <w:tc>
          <w:tcPr>
            <w:tcW w:w="4338" w:type="pct"/>
            <w:gridSpan w:val="13"/>
            <w:tcBorders>
              <w:top w:val="single" w:sz="2" w:space="0" w:color="auto"/>
              <w:left w:val="single" w:sz="2" w:space="0" w:color="auto"/>
              <w:bottom w:val="single" w:sz="2" w:space="0" w:color="auto"/>
              <w:right w:val="single" w:sz="2" w:space="0" w:color="auto"/>
            </w:tcBorders>
            <w:vAlign w:val="center"/>
          </w:tcPr>
          <w:p w14:paraId="6B5486D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DC1A34" w14:paraId="4B8197EA" w14:textId="77777777" w:rsidTr="003D397A">
        <w:trPr>
          <w:trHeight w:val="240"/>
        </w:trPr>
        <w:tc>
          <w:tcPr>
            <w:tcW w:w="662"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16D479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尚未使用的募集资金用途及去向</w:t>
            </w:r>
          </w:p>
        </w:tc>
        <w:tc>
          <w:tcPr>
            <w:tcW w:w="4338" w:type="pct"/>
            <w:gridSpan w:val="13"/>
            <w:tcBorders>
              <w:top w:val="single" w:sz="2" w:space="0" w:color="auto"/>
              <w:left w:val="single" w:sz="2" w:space="0" w:color="auto"/>
              <w:bottom w:val="single" w:sz="2" w:space="0" w:color="auto"/>
              <w:right w:val="single" w:sz="2" w:space="0" w:color="auto"/>
            </w:tcBorders>
            <w:vAlign w:val="center"/>
          </w:tcPr>
          <w:p w14:paraId="085F4FB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截至本报告期末，公司尚未使用的募集资金余额为78,289.85万元，存放于募集资金专用账户中，将用于发行费用的支付、先期自筹资金已投入金额的置换以及募投项目后续资金的支付。</w:t>
            </w:r>
          </w:p>
        </w:tc>
      </w:tr>
      <w:tr w:rsidR="00DC1A34" w14:paraId="718DE29A" w14:textId="77777777" w:rsidTr="003D397A">
        <w:trPr>
          <w:trHeight w:val="240"/>
        </w:trPr>
        <w:tc>
          <w:tcPr>
            <w:tcW w:w="662"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5ADB89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募集资金使用及披露中存在的问题或其他情况</w:t>
            </w:r>
          </w:p>
        </w:tc>
        <w:tc>
          <w:tcPr>
            <w:tcW w:w="4338" w:type="pct"/>
            <w:gridSpan w:val="13"/>
            <w:tcBorders>
              <w:top w:val="single" w:sz="2" w:space="0" w:color="auto"/>
              <w:left w:val="single" w:sz="2" w:space="0" w:color="auto"/>
              <w:bottom w:val="single" w:sz="2" w:space="0" w:color="auto"/>
              <w:right w:val="single" w:sz="2" w:space="0" w:color="auto"/>
            </w:tcBorders>
            <w:vAlign w:val="center"/>
          </w:tcPr>
          <w:p w14:paraId="348F1E6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司于2026年6月29日召开第四届董事会第九次会议，审议通过了《关于使用募集资金向全资子公司增资并提供借款以实施募投项目的议案》，鉴于全资子公司高特新能源为募投项目“储能电池管理系统智能制造中心建设项目”的实施主体，公司拟使用20,000.00万元的募集资金向高特新能源进行增资，并使用33,320.49万元的募集资金向高特新能源提供无息借款以实施募投项目，借款期限为实际借款之日起至募投项目实施完成之日止，借款进度将根据募投项目的实际需求推进。截至本报告期末，上述增资及借款行为尚未实施。</w:t>
            </w:r>
          </w:p>
        </w:tc>
      </w:tr>
    </w:tbl>
    <w:p w14:paraId="6B3B2CF2" w14:textId="0E9BA825" w:rsidR="00DC1A34" w:rsidRPr="00831D79" w:rsidRDefault="00000000" w:rsidP="008243D5">
      <w:pPr>
        <w:spacing w:after="0" w:line="360" w:lineRule="auto"/>
        <w:rPr>
          <w:rFonts w:ascii="宋体" w:eastAsia="宋体" w:hAnsi="宋体" w:hint="eastAsia"/>
          <w:sz w:val="18"/>
          <w:szCs w:val="18"/>
        </w:rPr>
      </w:pPr>
      <w:r w:rsidRPr="00831D79">
        <w:rPr>
          <w:rFonts w:ascii="宋体" w:eastAsia="宋体" w:hAnsi="宋体" w:cs="仿宋"/>
          <w:sz w:val="18"/>
          <w:szCs w:val="18"/>
        </w:rPr>
        <w:t>注：1</w:t>
      </w:r>
      <w:r w:rsidR="008C7688" w:rsidRPr="008C7688">
        <w:rPr>
          <w:rFonts w:ascii="宋体" w:eastAsia="宋体" w:hAnsi="宋体" w:cs="仿宋"/>
          <w:sz w:val="18"/>
          <w:szCs w:val="18"/>
        </w:rPr>
        <w:t>厂房及部分产线于2026年上半年陆续转固，产生效益386.4万元。剩余产线尚在陆续购建中</w:t>
      </w:r>
      <w:r w:rsidR="008C7688">
        <w:rPr>
          <w:rFonts w:ascii="宋体" w:eastAsia="宋体" w:hAnsi="宋体" w:cs="仿宋" w:hint="eastAsia"/>
          <w:sz w:val="18"/>
          <w:szCs w:val="18"/>
        </w:rPr>
        <w:t>。</w:t>
      </w:r>
    </w:p>
    <w:p w14:paraId="58383B9F" w14:textId="77777777" w:rsidR="00DC1A34" w:rsidRDefault="00000000" w:rsidP="000F08B3">
      <w:pPr>
        <w:keepNext/>
        <w:keepLines/>
        <w:spacing w:before="120" w:after="300" w:line="280" w:lineRule="exact"/>
        <w:outlineLvl w:val="3"/>
        <w:rPr>
          <w:rFonts w:ascii="宋体" w:eastAsia="宋体" w:hAnsi="宋体" w:cs="宋体" w:hint="eastAsia"/>
          <w:b/>
          <w:bCs/>
          <w:sz w:val="18"/>
          <w:szCs w:val="18"/>
        </w:rPr>
      </w:pPr>
      <w:bookmarkStart w:id="31" w:name="_Toc988920"/>
      <w:r>
        <w:rPr>
          <w:rFonts w:ascii="宋体" w:eastAsia="宋体" w:hAnsi="宋体" w:cs="宋体"/>
          <w:b/>
          <w:bCs/>
          <w:sz w:val="18"/>
          <w:szCs w:val="18"/>
        </w:rPr>
        <w:t>（3</w:t>
      </w:r>
      <w:proofErr w:type="gramStart"/>
      <w:r>
        <w:rPr>
          <w:rFonts w:ascii="宋体" w:eastAsia="宋体" w:hAnsi="宋体" w:cs="宋体"/>
          <w:b/>
          <w:bCs/>
          <w:sz w:val="18"/>
          <w:szCs w:val="18"/>
        </w:rPr>
        <w:t>） 募集</w:t>
      </w:r>
      <w:proofErr w:type="gramEnd"/>
      <w:r>
        <w:rPr>
          <w:rFonts w:ascii="宋体" w:eastAsia="宋体" w:hAnsi="宋体" w:cs="宋体"/>
          <w:b/>
          <w:bCs/>
          <w:sz w:val="18"/>
          <w:szCs w:val="18"/>
        </w:rPr>
        <w:t>资金变更项目情况</w:t>
      </w:r>
      <w:bookmarkEnd w:id="31"/>
    </w:p>
    <w:p w14:paraId="00541869"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53918DC"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公司报告期不存在募集资金变更项目情况。</w:t>
      </w:r>
    </w:p>
    <w:p w14:paraId="1D8E3244" w14:textId="77777777" w:rsidR="004266C9" w:rsidRDefault="004266C9">
      <w:pPr>
        <w:pStyle w:val="3"/>
        <w:spacing w:line="280" w:lineRule="exact"/>
        <w:jc w:val="left"/>
        <w:rPr>
          <w:rFonts w:ascii="宋体" w:hAnsi="宋体" w:cs="宋体" w:hint="eastAsia"/>
          <w:b/>
          <w:bCs/>
        </w:rPr>
        <w:sectPr w:rsidR="004266C9" w:rsidSect="004266C9">
          <w:pgSz w:w="16840" w:h="11905" w:orient="landscape"/>
          <w:pgMar w:top="1134" w:right="1440" w:bottom="1134" w:left="1440" w:header="851" w:footer="992" w:gutter="0"/>
          <w:cols w:space="720"/>
          <w:docGrid w:type="lines" w:linePitch="312"/>
        </w:sectPr>
      </w:pPr>
      <w:bookmarkStart w:id="32" w:name="_Toc988921"/>
    </w:p>
    <w:p w14:paraId="6A7B89E9" w14:textId="77777777" w:rsidR="00DC1A34" w:rsidRDefault="00000000">
      <w:pPr>
        <w:pStyle w:val="3"/>
        <w:spacing w:line="280" w:lineRule="exact"/>
        <w:jc w:val="left"/>
        <w:rPr>
          <w:rFonts w:ascii="宋体" w:hAnsi="宋体" w:cs="宋体" w:hint="eastAsia"/>
          <w:b/>
          <w:bCs/>
        </w:rPr>
      </w:pPr>
      <w:r>
        <w:rPr>
          <w:rFonts w:ascii="宋体" w:hAnsi="宋体" w:cs="宋体"/>
          <w:b/>
          <w:bCs/>
        </w:rPr>
        <w:lastRenderedPageBreak/>
        <w:t>6、委托理财、衍生品投资情况</w:t>
      </w:r>
      <w:bookmarkEnd w:id="32"/>
    </w:p>
    <w:p w14:paraId="20669DA4"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33" w:name="_Toc988922"/>
      <w:r>
        <w:rPr>
          <w:rFonts w:ascii="宋体" w:eastAsia="宋体" w:hAnsi="宋体" w:cs="宋体"/>
          <w:b/>
          <w:bCs/>
          <w:sz w:val="18"/>
          <w:szCs w:val="18"/>
        </w:rPr>
        <w:t>（1</w:t>
      </w:r>
      <w:proofErr w:type="gramStart"/>
      <w:r>
        <w:rPr>
          <w:rFonts w:ascii="宋体" w:eastAsia="宋体" w:hAnsi="宋体" w:cs="宋体"/>
          <w:b/>
          <w:bCs/>
          <w:sz w:val="18"/>
          <w:szCs w:val="18"/>
        </w:rPr>
        <w:t>） 委托</w:t>
      </w:r>
      <w:proofErr w:type="gramEnd"/>
      <w:r>
        <w:rPr>
          <w:rFonts w:ascii="宋体" w:eastAsia="宋体" w:hAnsi="宋体" w:cs="宋体"/>
          <w:b/>
          <w:bCs/>
          <w:sz w:val="18"/>
          <w:szCs w:val="18"/>
        </w:rPr>
        <w:t>理财情况</w:t>
      </w:r>
      <w:bookmarkEnd w:id="33"/>
    </w:p>
    <w:p w14:paraId="1BBA68E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59584FD2"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报告期内委托理财概况</w:t>
      </w:r>
    </w:p>
    <w:p w14:paraId="2BFB1191"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单位：万元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DC1A34" w14:paraId="3C415306"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9DDBF3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产品类别</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AFC9AA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风险特征</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7C51EE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报告期内委托理财的余额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03F6CE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逾期未收回的金额</w:t>
            </w:r>
          </w:p>
        </w:tc>
      </w:tr>
      <w:tr w:rsidR="00DC1A34" w14:paraId="3A5D4F56"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11AF21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银行理财产品</w:t>
            </w:r>
          </w:p>
        </w:tc>
        <w:tc>
          <w:tcPr>
            <w:tcW w:w="2410" w:type="dxa"/>
            <w:tcBorders>
              <w:top w:val="single" w:sz="2" w:space="0" w:color="auto"/>
              <w:left w:val="single" w:sz="2" w:space="0" w:color="auto"/>
              <w:bottom w:val="single" w:sz="2" w:space="0" w:color="auto"/>
              <w:right w:val="single" w:sz="2" w:space="0" w:color="auto"/>
            </w:tcBorders>
            <w:vAlign w:val="center"/>
          </w:tcPr>
          <w:p w14:paraId="71C6E95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低风险</w:t>
            </w:r>
          </w:p>
        </w:tc>
        <w:tc>
          <w:tcPr>
            <w:tcW w:w="2410" w:type="dxa"/>
            <w:tcBorders>
              <w:top w:val="single" w:sz="2" w:space="0" w:color="auto"/>
              <w:left w:val="single" w:sz="2" w:space="0" w:color="auto"/>
              <w:bottom w:val="single" w:sz="2" w:space="0" w:color="auto"/>
              <w:right w:val="single" w:sz="2" w:space="0" w:color="auto"/>
            </w:tcBorders>
            <w:vAlign w:val="center"/>
          </w:tcPr>
          <w:p w14:paraId="76F2D89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w:t>
            </w:r>
          </w:p>
        </w:tc>
        <w:tc>
          <w:tcPr>
            <w:tcW w:w="2410" w:type="dxa"/>
            <w:tcBorders>
              <w:top w:val="single" w:sz="2" w:space="0" w:color="auto"/>
              <w:left w:val="single" w:sz="2" w:space="0" w:color="auto"/>
              <w:bottom w:val="single" w:sz="2" w:space="0" w:color="auto"/>
              <w:right w:val="single" w:sz="2" w:space="0" w:color="auto"/>
            </w:tcBorders>
            <w:vAlign w:val="center"/>
          </w:tcPr>
          <w:p w14:paraId="5D6D04C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bl>
    <w:p w14:paraId="28B9788D"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公司作为单一委托人委托金融机构开展资产管理，或投资安全性较低、流动性较差的高风险委托理财具体情况</w:t>
      </w:r>
    </w:p>
    <w:p w14:paraId="6E5278A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CECCC01"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34" w:name="_Toc988923"/>
      <w:r>
        <w:rPr>
          <w:rFonts w:ascii="宋体" w:eastAsia="宋体" w:hAnsi="宋体" w:cs="宋体"/>
          <w:b/>
          <w:bCs/>
          <w:sz w:val="18"/>
          <w:szCs w:val="18"/>
        </w:rPr>
        <w:t>（2</w:t>
      </w:r>
      <w:proofErr w:type="gramStart"/>
      <w:r>
        <w:rPr>
          <w:rFonts w:ascii="宋体" w:eastAsia="宋体" w:hAnsi="宋体" w:cs="宋体"/>
          <w:b/>
          <w:bCs/>
          <w:sz w:val="18"/>
          <w:szCs w:val="18"/>
        </w:rPr>
        <w:t>） 衍生</w:t>
      </w:r>
      <w:proofErr w:type="gramEnd"/>
      <w:r>
        <w:rPr>
          <w:rFonts w:ascii="宋体" w:eastAsia="宋体" w:hAnsi="宋体" w:cs="宋体"/>
          <w:b/>
          <w:bCs/>
          <w:sz w:val="18"/>
          <w:szCs w:val="18"/>
        </w:rPr>
        <w:t>品投资情况</w:t>
      </w:r>
      <w:bookmarkEnd w:id="34"/>
    </w:p>
    <w:p w14:paraId="535B3B12"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DF6135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公司报告期不存在衍生品投资。</w:t>
      </w:r>
    </w:p>
    <w:p w14:paraId="14516087" w14:textId="77777777" w:rsidR="00DC1A34" w:rsidRDefault="00000000">
      <w:pPr>
        <w:pStyle w:val="2"/>
        <w:spacing w:before="300" w:after="300" w:line="320" w:lineRule="exact"/>
        <w:rPr>
          <w:rFonts w:ascii="宋体" w:eastAsia="宋体" w:hAnsi="宋体" w:cs="宋体" w:hint="eastAsia"/>
          <w:b/>
          <w:bCs/>
          <w:sz w:val="24"/>
          <w:szCs w:val="24"/>
        </w:rPr>
      </w:pPr>
      <w:bookmarkStart w:id="35" w:name="_Toc988924"/>
      <w:r>
        <w:rPr>
          <w:rFonts w:ascii="宋体" w:eastAsia="宋体" w:hAnsi="宋体" w:cs="宋体"/>
          <w:b/>
          <w:bCs/>
          <w:sz w:val="24"/>
          <w:szCs w:val="24"/>
        </w:rPr>
        <w:t>七、重大资产和股权出售</w:t>
      </w:r>
      <w:bookmarkEnd w:id="35"/>
    </w:p>
    <w:p w14:paraId="10F0E633" w14:textId="77777777" w:rsidR="00DC1A34" w:rsidRDefault="00000000">
      <w:pPr>
        <w:pStyle w:val="3"/>
        <w:spacing w:line="280" w:lineRule="exact"/>
        <w:jc w:val="left"/>
        <w:rPr>
          <w:rFonts w:ascii="宋体" w:hAnsi="宋体" w:cs="宋体" w:hint="eastAsia"/>
          <w:b/>
          <w:bCs/>
        </w:rPr>
      </w:pPr>
      <w:bookmarkStart w:id="36" w:name="_Toc988925"/>
      <w:r>
        <w:rPr>
          <w:rFonts w:ascii="宋体" w:hAnsi="宋体" w:cs="宋体"/>
          <w:b/>
          <w:bCs/>
        </w:rPr>
        <w:t>1、出售重大资产情况</w:t>
      </w:r>
      <w:bookmarkEnd w:id="36"/>
    </w:p>
    <w:p w14:paraId="04BBED2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88499C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公司报告期未出售重大资产。</w:t>
      </w:r>
    </w:p>
    <w:p w14:paraId="520B2C45" w14:textId="77777777" w:rsidR="00DC1A34" w:rsidRDefault="00000000">
      <w:pPr>
        <w:pStyle w:val="3"/>
        <w:spacing w:line="280" w:lineRule="exact"/>
        <w:jc w:val="left"/>
        <w:rPr>
          <w:rFonts w:ascii="宋体" w:hAnsi="宋体" w:cs="宋体" w:hint="eastAsia"/>
          <w:b/>
          <w:bCs/>
        </w:rPr>
      </w:pPr>
      <w:bookmarkStart w:id="37" w:name="_Toc988926"/>
      <w:r>
        <w:rPr>
          <w:rFonts w:ascii="宋体" w:hAnsi="宋体" w:cs="宋体"/>
          <w:b/>
          <w:bCs/>
        </w:rPr>
        <w:t>2、出售重大股权情况</w:t>
      </w:r>
      <w:bookmarkEnd w:id="37"/>
    </w:p>
    <w:p w14:paraId="11AE44E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5956891" w14:textId="77777777" w:rsidR="00DC1A34" w:rsidRDefault="00000000">
      <w:pPr>
        <w:pStyle w:val="2"/>
        <w:spacing w:before="300" w:after="300" w:line="320" w:lineRule="exact"/>
        <w:rPr>
          <w:rFonts w:ascii="宋体" w:eastAsia="宋体" w:hAnsi="宋体" w:cs="宋体" w:hint="eastAsia"/>
          <w:b/>
          <w:bCs/>
          <w:sz w:val="24"/>
          <w:szCs w:val="24"/>
        </w:rPr>
      </w:pPr>
      <w:bookmarkStart w:id="38" w:name="_Toc988927"/>
      <w:r>
        <w:rPr>
          <w:rFonts w:ascii="宋体" w:eastAsia="宋体" w:hAnsi="宋体" w:cs="宋体"/>
          <w:b/>
          <w:bCs/>
          <w:sz w:val="24"/>
          <w:szCs w:val="24"/>
        </w:rPr>
        <w:t>八、主要控股参股公司分析</w:t>
      </w:r>
      <w:bookmarkEnd w:id="38"/>
    </w:p>
    <w:p w14:paraId="2FD9740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44459D04"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主要子公司及对公司净利润影响达10%以上的参股公司情况</w:t>
      </w:r>
    </w:p>
    <w:p w14:paraId="3DA5862F"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10508"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3"/>
        <w:gridCol w:w="992"/>
        <w:gridCol w:w="1134"/>
        <w:gridCol w:w="1111"/>
        <w:gridCol w:w="1276"/>
        <w:gridCol w:w="1276"/>
        <w:gridCol w:w="1235"/>
        <w:gridCol w:w="1229"/>
        <w:gridCol w:w="1262"/>
      </w:tblGrid>
      <w:tr w:rsidR="00DC1A34" w14:paraId="112D0836" w14:textId="77777777" w:rsidTr="00D30558">
        <w:trPr>
          <w:trHeight w:val="240"/>
          <w:jc w:val="center"/>
        </w:trPr>
        <w:tc>
          <w:tcPr>
            <w:tcW w:w="993" w:type="dxa"/>
            <w:tcBorders>
              <w:top w:val="single" w:sz="2" w:space="0" w:color="auto"/>
              <w:left w:val="single" w:sz="2" w:space="0" w:color="auto"/>
              <w:bottom w:val="single" w:sz="2" w:space="0" w:color="auto"/>
              <w:right w:val="single" w:sz="2" w:space="0" w:color="auto"/>
            </w:tcBorders>
            <w:shd w:val="clear" w:color="auto" w:fill="D3D3D3"/>
            <w:vAlign w:val="center"/>
          </w:tcPr>
          <w:p w14:paraId="121989D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公司名称</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78CA1C5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公司类型</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14:paraId="7CAD9BD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主要业务</w:t>
            </w:r>
          </w:p>
        </w:tc>
        <w:tc>
          <w:tcPr>
            <w:tcW w:w="1111" w:type="dxa"/>
            <w:tcBorders>
              <w:top w:val="single" w:sz="2" w:space="0" w:color="auto"/>
              <w:left w:val="single" w:sz="2" w:space="0" w:color="auto"/>
              <w:bottom w:val="single" w:sz="2" w:space="0" w:color="auto"/>
              <w:right w:val="single" w:sz="2" w:space="0" w:color="auto"/>
            </w:tcBorders>
            <w:shd w:val="clear" w:color="auto" w:fill="D3D3D3"/>
            <w:vAlign w:val="center"/>
          </w:tcPr>
          <w:p w14:paraId="2B4001A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注册资本</w:t>
            </w:r>
          </w:p>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14:paraId="518B9A2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总资产</w:t>
            </w:r>
          </w:p>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14:paraId="73A60FD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净资产</w:t>
            </w:r>
          </w:p>
        </w:tc>
        <w:tc>
          <w:tcPr>
            <w:tcW w:w="1235" w:type="dxa"/>
            <w:tcBorders>
              <w:top w:val="single" w:sz="2" w:space="0" w:color="auto"/>
              <w:left w:val="single" w:sz="2" w:space="0" w:color="auto"/>
              <w:bottom w:val="single" w:sz="2" w:space="0" w:color="auto"/>
              <w:right w:val="single" w:sz="2" w:space="0" w:color="auto"/>
            </w:tcBorders>
            <w:shd w:val="clear" w:color="auto" w:fill="D3D3D3"/>
            <w:vAlign w:val="center"/>
          </w:tcPr>
          <w:p w14:paraId="44BA184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营业收入</w:t>
            </w:r>
          </w:p>
        </w:tc>
        <w:tc>
          <w:tcPr>
            <w:tcW w:w="1229" w:type="dxa"/>
            <w:tcBorders>
              <w:top w:val="single" w:sz="2" w:space="0" w:color="auto"/>
              <w:left w:val="single" w:sz="2" w:space="0" w:color="auto"/>
              <w:bottom w:val="single" w:sz="2" w:space="0" w:color="auto"/>
              <w:right w:val="single" w:sz="2" w:space="0" w:color="auto"/>
            </w:tcBorders>
            <w:shd w:val="clear" w:color="auto" w:fill="D3D3D3"/>
            <w:vAlign w:val="center"/>
          </w:tcPr>
          <w:p w14:paraId="3243052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营业利润</w:t>
            </w:r>
          </w:p>
        </w:tc>
        <w:tc>
          <w:tcPr>
            <w:tcW w:w="1262" w:type="dxa"/>
            <w:tcBorders>
              <w:top w:val="single" w:sz="2" w:space="0" w:color="auto"/>
              <w:left w:val="single" w:sz="2" w:space="0" w:color="auto"/>
              <w:bottom w:val="single" w:sz="2" w:space="0" w:color="auto"/>
              <w:right w:val="single" w:sz="2" w:space="0" w:color="auto"/>
            </w:tcBorders>
            <w:shd w:val="clear" w:color="auto" w:fill="D3D3D3"/>
            <w:vAlign w:val="center"/>
          </w:tcPr>
          <w:p w14:paraId="502AB34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净利润</w:t>
            </w:r>
          </w:p>
        </w:tc>
      </w:tr>
      <w:tr w:rsidR="00DC1A34" w14:paraId="649840F9" w14:textId="77777777" w:rsidTr="00D30558">
        <w:trPr>
          <w:trHeight w:val="240"/>
          <w:jc w:val="center"/>
        </w:trPr>
        <w:tc>
          <w:tcPr>
            <w:tcW w:w="993" w:type="dxa"/>
            <w:tcBorders>
              <w:top w:val="single" w:sz="2" w:space="0" w:color="auto"/>
              <w:left w:val="single" w:sz="2" w:space="0" w:color="auto"/>
              <w:bottom w:val="single" w:sz="2" w:space="0" w:color="auto"/>
              <w:right w:val="single" w:sz="2" w:space="0" w:color="auto"/>
            </w:tcBorders>
            <w:vAlign w:val="center"/>
          </w:tcPr>
          <w:p w14:paraId="07A0A96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高特新能源</w:t>
            </w:r>
          </w:p>
        </w:tc>
        <w:tc>
          <w:tcPr>
            <w:tcW w:w="992" w:type="dxa"/>
            <w:tcBorders>
              <w:top w:val="single" w:sz="2" w:space="0" w:color="auto"/>
              <w:left w:val="single" w:sz="2" w:space="0" w:color="auto"/>
              <w:bottom w:val="single" w:sz="2" w:space="0" w:color="auto"/>
              <w:right w:val="single" w:sz="2" w:space="0" w:color="auto"/>
            </w:tcBorders>
            <w:vAlign w:val="center"/>
          </w:tcPr>
          <w:p w14:paraId="3990A21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子公司</w:t>
            </w:r>
          </w:p>
        </w:tc>
        <w:tc>
          <w:tcPr>
            <w:tcW w:w="1134" w:type="dxa"/>
            <w:tcBorders>
              <w:top w:val="single" w:sz="2" w:space="0" w:color="auto"/>
              <w:left w:val="single" w:sz="2" w:space="0" w:color="auto"/>
              <w:bottom w:val="single" w:sz="2" w:space="0" w:color="auto"/>
              <w:right w:val="single" w:sz="2" w:space="0" w:color="auto"/>
            </w:tcBorders>
            <w:vAlign w:val="center"/>
          </w:tcPr>
          <w:p w14:paraId="7CA686D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电池管理系统的研发及生产</w:t>
            </w:r>
          </w:p>
        </w:tc>
        <w:tc>
          <w:tcPr>
            <w:tcW w:w="1111" w:type="dxa"/>
            <w:tcBorders>
              <w:top w:val="single" w:sz="2" w:space="0" w:color="auto"/>
              <w:left w:val="single" w:sz="2" w:space="0" w:color="auto"/>
              <w:bottom w:val="single" w:sz="2" w:space="0" w:color="auto"/>
              <w:right w:val="single" w:sz="2" w:space="0" w:color="auto"/>
            </w:tcBorders>
            <w:vAlign w:val="center"/>
          </w:tcPr>
          <w:p w14:paraId="1B8F10EA" w14:textId="77777777" w:rsidR="00DC1A34" w:rsidRPr="00492767" w:rsidRDefault="00000000">
            <w:pPr>
              <w:spacing w:after="0" w:line="240" w:lineRule="exact"/>
              <w:rPr>
                <w:rFonts w:ascii="宋体" w:eastAsia="宋体" w:hAnsi="宋体" w:cs="宋体" w:hint="eastAsia"/>
                <w:sz w:val="15"/>
                <w:szCs w:val="15"/>
              </w:rPr>
            </w:pPr>
            <w:r w:rsidRPr="00492767">
              <w:rPr>
                <w:rFonts w:ascii="宋体" w:eastAsia="宋体" w:hAnsi="宋体" w:cs="宋体"/>
                <w:sz w:val="15"/>
                <w:szCs w:val="15"/>
              </w:rPr>
              <w:t>100,000,000</w:t>
            </w:r>
          </w:p>
        </w:tc>
        <w:tc>
          <w:tcPr>
            <w:tcW w:w="1276" w:type="dxa"/>
            <w:tcBorders>
              <w:top w:val="single" w:sz="2" w:space="0" w:color="auto"/>
              <w:left w:val="single" w:sz="2" w:space="0" w:color="auto"/>
              <w:bottom w:val="single" w:sz="2" w:space="0" w:color="auto"/>
              <w:right w:val="single" w:sz="2" w:space="0" w:color="auto"/>
            </w:tcBorders>
            <w:vAlign w:val="center"/>
          </w:tcPr>
          <w:p w14:paraId="5A88A6C4" w14:textId="77777777" w:rsidR="00DC1A34" w:rsidRPr="00492767" w:rsidRDefault="00000000">
            <w:pPr>
              <w:spacing w:after="0" w:line="240" w:lineRule="exact"/>
              <w:jc w:val="right"/>
              <w:rPr>
                <w:rFonts w:ascii="宋体" w:eastAsia="宋体" w:hAnsi="宋体" w:cs="宋体" w:hint="eastAsia"/>
                <w:sz w:val="15"/>
                <w:szCs w:val="15"/>
              </w:rPr>
            </w:pPr>
            <w:r w:rsidRPr="00492767">
              <w:rPr>
                <w:rFonts w:ascii="宋体" w:eastAsia="宋体" w:hAnsi="宋体" w:cs="宋体"/>
                <w:sz w:val="15"/>
                <w:szCs w:val="15"/>
              </w:rPr>
              <w:t>498,720,029.44</w:t>
            </w:r>
          </w:p>
        </w:tc>
        <w:tc>
          <w:tcPr>
            <w:tcW w:w="1276" w:type="dxa"/>
            <w:tcBorders>
              <w:top w:val="single" w:sz="2" w:space="0" w:color="auto"/>
              <w:left w:val="single" w:sz="2" w:space="0" w:color="auto"/>
              <w:bottom w:val="single" w:sz="2" w:space="0" w:color="auto"/>
              <w:right w:val="single" w:sz="2" w:space="0" w:color="auto"/>
            </w:tcBorders>
            <w:vAlign w:val="center"/>
          </w:tcPr>
          <w:p w14:paraId="47728B2A" w14:textId="77777777" w:rsidR="00DC1A34" w:rsidRPr="00492767" w:rsidRDefault="00000000">
            <w:pPr>
              <w:spacing w:after="0" w:line="240" w:lineRule="exact"/>
              <w:jc w:val="right"/>
              <w:rPr>
                <w:rFonts w:ascii="宋体" w:eastAsia="宋体" w:hAnsi="宋体" w:cs="宋体" w:hint="eastAsia"/>
                <w:sz w:val="15"/>
                <w:szCs w:val="15"/>
              </w:rPr>
            </w:pPr>
            <w:r w:rsidRPr="00492767">
              <w:rPr>
                <w:rFonts w:ascii="宋体" w:eastAsia="宋体" w:hAnsi="宋体" w:cs="宋体"/>
                <w:sz w:val="15"/>
                <w:szCs w:val="15"/>
              </w:rPr>
              <w:t>110,935,585.22</w:t>
            </w:r>
          </w:p>
        </w:tc>
        <w:tc>
          <w:tcPr>
            <w:tcW w:w="1235" w:type="dxa"/>
            <w:tcBorders>
              <w:top w:val="single" w:sz="2" w:space="0" w:color="auto"/>
              <w:left w:val="single" w:sz="2" w:space="0" w:color="auto"/>
              <w:bottom w:val="single" w:sz="2" w:space="0" w:color="auto"/>
              <w:right w:val="single" w:sz="2" w:space="0" w:color="auto"/>
            </w:tcBorders>
            <w:vAlign w:val="center"/>
          </w:tcPr>
          <w:p w14:paraId="10519B8F" w14:textId="77777777" w:rsidR="00DC1A34" w:rsidRPr="00492767" w:rsidRDefault="00000000">
            <w:pPr>
              <w:spacing w:after="0" w:line="240" w:lineRule="exact"/>
              <w:jc w:val="right"/>
              <w:rPr>
                <w:rFonts w:ascii="宋体" w:eastAsia="宋体" w:hAnsi="宋体" w:cs="宋体" w:hint="eastAsia"/>
                <w:sz w:val="15"/>
                <w:szCs w:val="15"/>
              </w:rPr>
            </w:pPr>
            <w:r w:rsidRPr="00492767">
              <w:rPr>
                <w:rFonts w:ascii="宋体" w:eastAsia="宋体" w:hAnsi="宋体" w:cs="宋体"/>
                <w:sz w:val="15"/>
                <w:szCs w:val="15"/>
              </w:rPr>
              <w:t>37,297,627.98</w:t>
            </w:r>
          </w:p>
        </w:tc>
        <w:tc>
          <w:tcPr>
            <w:tcW w:w="1229" w:type="dxa"/>
            <w:tcBorders>
              <w:top w:val="single" w:sz="2" w:space="0" w:color="auto"/>
              <w:left w:val="single" w:sz="2" w:space="0" w:color="auto"/>
              <w:bottom w:val="single" w:sz="2" w:space="0" w:color="auto"/>
              <w:right w:val="single" w:sz="2" w:space="0" w:color="auto"/>
            </w:tcBorders>
            <w:vAlign w:val="center"/>
          </w:tcPr>
          <w:p w14:paraId="25C97380" w14:textId="77777777" w:rsidR="00DC1A34" w:rsidRPr="00492767" w:rsidRDefault="00000000">
            <w:pPr>
              <w:spacing w:after="0" w:line="240" w:lineRule="exact"/>
              <w:jc w:val="right"/>
              <w:rPr>
                <w:rFonts w:ascii="宋体" w:eastAsia="宋体" w:hAnsi="宋体" w:cs="宋体" w:hint="eastAsia"/>
                <w:sz w:val="15"/>
                <w:szCs w:val="15"/>
              </w:rPr>
            </w:pPr>
            <w:r w:rsidRPr="00492767">
              <w:rPr>
                <w:rFonts w:ascii="宋体" w:eastAsia="宋体" w:hAnsi="宋体" w:cs="宋体"/>
                <w:sz w:val="15"/>
                <w:szCs w:val="15"/>
              </w:rPr>
              <w:t>-6,294,592.54</w:t>
            </w:r>
          </w:p>
        </w:tc>
        <w:tc>
          <w:tcPr>
            <w:tcW w:w="1262" w:type="dxa"/>
            <w:tcBorders>
              <w:top w:val="single" w:sz="2" w:space="0" w:color="auto"/>
              <w:left w:val="single" w:sz="2" w:space="0" w:color="auto"/>
              <w:bottom w:val="single" w:sz="2" w:space="0" w:color="auto"/>
              <w:right w:val="single" w:sz="2" w:space="0" w:color="auto"/>
            </w:tcBorders>
            <w:vAlign w:val="center"/>
          </w:tcPr>
          <w:p w14:paraId="3C60B1F8" w14:textId="77777777" w:rsidR="00DC1A34" w:rsidRPr="00492767" w:rsidRDefault="00000000">
            <w:pPr>
              <w:spacing w:after="0" w:line="240" w:lineRule="exact"/>
              <w:jc w:val="right"/>
              <w:rPr>
                <w:rFonts w:ascii="宋体" w:eastAsia="宋体" w:hAnsi="宋体" w:cs="宋体" w:hint="eastAsia"/>
                <w:sz w:val="15"/>
                <w:szCs w:val="15"/>
              </w:rPr>
            </w:pPr>
            <w:r w:rsidRPr="00492767">
              <w:rPr>
                <w:rFonts w:ascii="宋体" w:eastAsia="宋体" w:hAnsi="宋体" w:cs="宋体"/>
                <w:sz w:val="15"/>
                <w:szCs w:val="15"/>
              </w:rPr>
              <w:t>-4,122,376.00</w:t>
            </w:r>
          </w:p>
        </w:tc>
      </w:tr>
    </w:tbl>
    <w:p w14:paraId="40016E0B"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报告期内取得和处置子公司的情况</w:t>
      </w:r>
    </w:p>
    <w:p w14:paraId="11E770D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6DFCD13"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主要控股参股公司情况说明</w:t>
      </w:r>
    </w:p>
    <w:p w14:paraId="02CB593A" w14:textId="77777777" w:rsidR="008425EE" w:rsidRPr="00492767" w:rsidRDefault="00000000" w:rsidP="00492767">
      <w:pPr>
        <w:pStyle w:val="a3"/>
        <w:spacing w:before="0" w:beforeAutospacing="0" w:after="0" w:afterAutospacing="0" w:line="360" w:lineRule="auto"/>
        <w:divId w:val="1372531522"/>
        <w:rPr>
          <w:rFonts w:hint="eastAsia"/>
          <w:sz w:val="18"/>
          <w:szCs w:val="18"/>
        </w:rPr>
      </w:pPr>
      <w:r w:rsidRPr="00492767">
        <w:rPr>
          <w:rFonts w:hint="eastAsia"/>
          <w:sz w:val="18"/>
          <w:szCs w:val="18"/>
        </w:rPr>
        <w:t>无</w:t>
      </w:r>
    </w:p>
    <w:p w14:paraId="4E2ABB58" w14:textId="77777777" w:rsidR="00DC1A34" w:rsidRDefault="00000000">
      <w:pPr>
        <w:pStyle w:val="2"/>
        <w:spacing w:before="300" w:after="300" w:line="320" w:lineRule="exact"/>
        <w:rPr>
          <w:rFonts w:ascii="宋体" w:eastAsia="宋体" w:hAnsi="宋体" w:cs="宋体" w:hint="eastAsia"/>
          <w:b/>
          <w:bCs/>
          <w:sz w:val="24"/>
          <w:szCs w:val="24"/>
        </w:rPr>
      </w:pPr>
      <w:bookmarkStart w:id="39" w:name="_Toc988928"/>
      <w:r>
        <w:rPr>
          <w:rFonts w:ascii="宋体" w:eastAsia="宋体" w:hAnsi="宋体" w:cs="宋体"/>
          <w:b/>
          <w:bCs/>
          <w:sz w:val="24"/>
          <w:szCs w:val="24"/>
        </w:rPr>
        <w:t>九、公司控制的结构化主体情况</w:t>
      </w:r>
      <w:bookmarkEnd w:id="39"/>
    </w:p>
    <w:p w14:paraId="5861FE6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26A9C2D" w14:textId="77777777" w:rsidR="00DC1A34" w:rsidRDefault="00000000">
      <w:pPr>
        <w:pStyle w:val="2"/>
        <w:spacing w:before="300" w:after="300" w:line="320" w:lineRule="exact"/>
        <w:rPr>
          <w:rFonts w:ascii="宋体" w:eastAsia="宋体" w:hAnsi="宋体" w:cs="宋体" w:hint="eastAsia"/>
          <w:b/>
          <w:bCs/>
          <w:sz w:val="24"/>
          <w:szCs w:val="24"/>
        </w:rPr>
      </w:pPr>
      <w:bookmarkStart w:id="40" w:name="_Toc988929"/>
      <w:r>
        <w:rPr>
          <w:rFonts w:ascii="宋体" w:eastAsia="宋体" w:hAnsi="宋体" w:cs="宋体"/>
          <w:b/>
          <w:bCs/>
          <w:sz w:val="24"/>
          <w:szCs w:val="24"/>
        </w:rPr>
        <w:lastRenderedPageBreak/>
        <w:t>十、公司面临的风险和应对措施</w:t>
      </w:r>
      <w:bookmarkEnd w:id="40"/>
    </w:p>
    <w:p w14:paraId="0EF63880" w14:textId="77777777" w:rsidR="008425EE" w:rsidRDefault="00000000">
      <w:pPr>
        <w:pStyle w:val="a3"/>
        <w:spacing w:before="120" w:beforeAutospacing="0" w:after="120" w:afterAutospacing="0" w:line="360" w:lineRule="auto"/>
        <w:ind w:firstLine="482"/>
        <w:divId w:val="1540969127"/>
        <w:rPr>
          <w:rFonts w:ascii="等线" w:eastAsia="等线" w:hAnsi="等线" w:hint="eastAsia"/>
          <w:sz w:val="22"/>
          <w:szCs w:val="22"/>
        </w:rPr>
      </w:pPr>
      <w:r>
        <w:rPr>
          <w:rStyle w:val="a4"/>
          <w:rFonts w:hint="eastAsia"/>
          <w:sz w:val="21"/>
          <w:szCs w:val="21"/>
        </w:rPr>
        <w:t>（一）宏观经济波动的风险</w:t>
      </w:r>
    </w:p>
    <w:p w14:paraId="16E24B49" w14:textId="77777777" w:rsidR="008425EE" w:rsidRDefault="00000000">
      <w:pPr>
        <w:pStyle w:val="a3"/>
        <w:spacing w:before="0" w:beforeAutospacing="0" w:after="0" w:afterAutospacing="0" w:line="360" w:lineRule="auto"/>
        <w:ind w:firstLine="480"/>
        <w:jc w:val="both"/>
        <w:divId w:val="1540969127"/>
        <w:rPr>
          <w:rFonts w:ascii="等线" w:eastAsia="等线" w:hAnsi="等线" w:hint="eastAsia"/>
          <w:sz w:val="22"/>
          <w:szCs w:val="22"/>
        </w:rPr>
      </w:pPr>
      <w:r>
        <w:rPr>
          <w:rFonts w:hint="eastAsia"/>
          <w:sz w:val="21"/>
          <w:szCs w:val="21"/>
        </w:rPr>
        <w:t>在全球市场能源结构转型发展、国内市场加快新型电力系统建设、“十五五”规划大力发展储能背景下，预计未来新型储能市场规模仍将保持长期增长，但伴随市场规模的快速壮大，年新增储能装机规模的增速已有所放缓，若未来全球宏观经济及贸易环境变化、储能相关产业政策等发生调整，将导致新型储能行业增速不及预期。为有效应对风险，公司密切关注宏观经济形势，灵活调整公司的发展策略和经营模式，一方面以技术创新为抓手持续提升公司核心竞争力，另一方面在巩固国内储能市场的同时，大力开拓海外市场，以多元化市场布局应对宏观经济周期及上下游产业波动的风险。</w:t>
      </w:r>
    </w:p>
    <w:p w14:paraId="026EFF9F" w14:textId="77777777" w:rsidR="008425EE" w:rsidRDefault="00000000">
      <w:pPr>
        <w:pStyle w:val="a3"/>
        <w:spacing w:before="120" w:beforeAutospacing="0" w:after="120" w:afterAutospacing="0" w:line="360" w:lineRule="auto"/>
        <w:ind w:firstLine="482"/>
        <w:divId w:val="1540969127"/>
        <w:rPr>
          <w:rFonts w:ascii="等线" w:eastAsia="等线" w:hAnsi="等线" w:hint="eastAsia"/>
          <w:sz w:val="22"/>
          <w:szCs w:val="22"/>
        </w:rPr>
      </w:pPr>
      <w:r>
        <w:rPr>
          <w:rStyle w:val="a4"/>
          <w:rFonts w:hint="eastAsia"/>
          <w:sz w:val="21"/>
          <w:szCs w:val="21"/>
        </w:rPr>
        <w:t>（二）产业政策变化的风险</w:t>
      </w:r>
    </w:p>
    <w:p w14:paraId="775130E7" w14:textId="77777777" w:rsidR="008425EE" w:rsidRDefault="00000000">
      <w:pPr>
        <w:pStyle w:val="a3"/>
        <w:spacing w:before="0" w:beforeAutospacing="0" w:after="0" w:afterAutospacing="0" w:line="360" w:lineRule="auto"/>
        <w:ind w:firstLine="480"/>
        <w:jc w:val="both"/>
        <w:divId w:val="1540969127"/>
        <w:rPr>
          <w:rFonts w:ascii="等线" w:eastAsia="等线" w:hAnsi="等线" w:hint="eastAsia"/>
          <w:sz w:val="22"/>
          <w:szCs w:val="22"/>
        </w:rPr>
      </w:pPr>
      <w:r>
        <w:rPr>
          <w:rFonts w:hint="eastAsia"/>
          <w:sz w:val="21"/>
          <w:szCs w:val="21"/>
        </w:rPr>
        <w:t>近年来，受到主要经济体贸易政策不确定性影响，全球贸易摩擦明显加剧，一定程度上限制了我国新能源产业及储能行业相关产品的境外市场销售。同时，国内储能产业政策调整频率加快，对下游市场投建储能项目的积极性及市场需求增速产生不利影响。为有效应对风险，公司密切跟踪产业政策动向，推行区域性海外布局策略，通过参加境外展会、搭建海外服务团队、本土化战略合作等方式，积极开拓新兴市场，降低对单一市场的依赖；主动创新商业模式，持续构建“BMS+纵向一体化产业生态”，积极参与虚拟电厂和电力市场化交易，拓宽多元化收益渠道。</w:t>
      </w:r>
    </w:p>
    <w:p w14:paraId="00CE0C54" w14:textId="77777777" w:rsidR="008425EE" w:rsidRDefault="00000000">
      <w:pPr>
        <w:pStyle w:val="a3"/>
        <w:spacing w:before="120" w:beforeAutospacing="0" w:after="120" w:afterAutospacing="0" w:line="360" w:lineRule="auto"/>
        <w:ind w:firstLine="482"/>
        <w:divId w:val="1540969127"/>
        <w:rPr>
          <w:rFonts w:ascii="等线" w:eastAsia="等线" w:hAnsi="等线" w:hint="eastAsia"/>
          <w:sz w:val="22"/>
          <w:szCs w:val="22"/>
        </w:rPr>
      </w:pPr>
      <w:r>
        <w:rPr>
          <w:rStyle w:val="a4"/>
          <w:rFonts w:hint="eastAsia"/>
          <w:sz w:val="21"/>
          <w:szCs w:val="21"/>
        </w:rPr>
        <w:t>（三）市场竞争加剧的风险</w:t>
      </w:r>
    </w:p>
    <w:p w14:paraId="7BBBA709" w14:textId="77777777" w:rsidR="008425EE" w:rsidRDefault="00000000">
      <w:pPr>
        <w:pStyle w:val="a3"/>
        <w:spacing w:before="0" w:beforeAutospacing="0" w:after="0" w:afterAutospacing="0" w:line="360" w:lineRule="auto"/>
        <w:ind w:firstLine="480"/>
        <w:divId w:val="1540969127"/>
        <w:rPr>
          <w:rFonts w:ascii="等线" w:eastAsia="等线" w:hAnsi="等线" w:hint="eastAsia"/>
          <w:sz w:val="22"/>
          <w:szCs w:val="22"/>
        </w:rPr>
      </w:pPr>
      <w:r>
        <w:rPr>
          <w:rFonts w:hint="eastAsia"/>
          <w:sz w:val="21"/>
          <w:szCs w:val="21"/>
        </w:rPr>
        <w:t>伴随境内外新型储能行业的快速发展，储能BMS产品的市场需求快速增加，一方面占据市场主流的第三方专业BMS企业纷纷扩产，另一方面部分系统集成企业、电池制造厂商布局开发自用BMS产品，致使储能BMS行业竞争逐步加剧。同时，叠加储能产业链上下游优化降本诉求、储能电芯价格波动等因素影响，储能BMS产品销售价格进一步下行。此外，芯片、电子元器件等原材料价格持续上涨，亦会对公司产品销售和业务拓展产生不利影响。为有效应对风险，公司通过技术创新、研发投入、生产工艺改进、原材料战略性备货等方式，不断提高生产经营效率，提升BMS产品性能，并紧密贴合储能市场需求和行业发展趋势进行产品迭代；依托募投项目突破产能瓶颈，扩建产品自动化产线，增强产品规模化、低成本竞争优势，持续提升公司的市场地位。</w:t>
      </w:r>
    </w:p>
    <w:p w14:paraId="69041122" w14:textId="77777777" w:rsidR="008425EE" w:rsidRDefault="00000000">
      <w:pPr>
        <w:pStyle w:val="a3"/>
        <w:spacing w:before="120" w:beforeAutospacing="0" w:after="120" w:afterAutospacing="0" w:line="360" w:lineRule="auto"/>
        <w:ind w:firstLine="482"/>
        <w:divId w:val="1540969127"/>
        <w:rPr>
          <w:rFonts w:ascii="等线" w:eastAsia="等线" w:hAnsi="等线" w:hint="eastAsia"/>
          <w:sz w:val="22"/>
          <w:szCs w:val="22"/>
        </w:rPr>
      </w:pPr>
      <w:r>
        <w:rPr>
          <w:rStyle w:val="a4"/>
          <w:rFonts w:hint="eastAsia"/>
          <w:sz w:val="21"/>
          <w:szCs w:val="21"/>
        </w:rPr>
        <w:t>（四）应收账款产生坏账的风险</w:t>
      </w:r>
    </w:p>
    <w:p w14:paraId="5C123D4F" w14:textId="77777777" w:rsidR="008425EE" w:rsidRDefault="00000000">
      <w:pPr>
        <w:pStyle w:val="a3"/>
        <w:spacing w:before="0" w:beforeAutospacing="0" w:after="0" w:afterAutospacing="0" w:line="360" w:lineRule="auto"/>
        <w:ind w:firstLine="480"/>
        <w:jc w:val="both"/>
        <w:divId w:val="1540969127"/>
        <w:rPr>
          <w:rFonts w:ascii="等线" w:eastAsia="等线" w:hAnsi="等线" w:hint="eastAsia"/>
          <w:sz w:val="22"/>
          <w:szCs w:val="22"/>
        </w:rPr>
      </w:pPr>
      <w:r>
        <w:rPr>
          <w:rFonts w:hint="eastAsia"/>
          <w:sz w:val="21"/>
          <w:szCs w:val="21"/>
        </w:rPr>
        <w:t>随着公司经营规模不断扩大，营业收入快速增长的同时，应收账款余额逐年增加。如果未来下游行业发展出现重大不利变化，导致主要客户经营情况发生不利变动或与公司合作关系发生不利变化，可</w:t>
      </w:r>
      <w:r>
        <w:rPr>
          <w:rFonts w:hint="eastAsia"/>
          <w:sz w:val="21"/>
          <w:szCs w:val="21"/>
        </w:rPr>
        <w:lastRenderedPageBreak/>
        <w:t>能导致公司应收账款无法如期足额收回，进而形成坏账损失的风险。为有效应对风险，公司持续加强应收账款管理工作，不断完善客户分层管理体系，根据不同客户的信用状况采取差异化的销售政策，并积极通过法律手段降低应收账款产生坏账的</w:t>
      </w:r>
      <w:r>
        <w:rPr>
          <w:rFonts w:hint="eastAsia"/>
        </w:rPr>
        <w:t>风险。</w:t>
      </w:r>
    </w:p>
    <w:p w14:paraId="42C6F87C" w14:textId="77777777" w:rsidR="00DC1A34" w:rsidRDefault="00000000">
      <w:pPr>
        <w:pStyle w:val="2"/>
        <w:spacing w:before="300" w:after="300" w:line="320" w:lineRule="exact"/>
        <w:rPr>
          <w:rFonts w:ascii="宋体" w:eastAsia="宋体" w:hAnsi="宋体" w:cs="宋体" w:hint="eastAsia"/>
          <w:b/>
          <w:bCs/>
          <w:sz w:val="24"/>
          <w:szCs w:val="24"/>
        </w:rPr>
      </w:pPr>
      <w:bookmarkStart w:id="41" w:name="_Toc988930"/>
      <w:r>
        <w:rPr>
          <w:rFonts w:ascii="宋体" w:eastAsia="宋体" w:hAnsi="宋体" w:cs="宋体"/>
          <w:b/>
          <w:bCs/>
          <w:sz w:val="24"/>
          <w:szCs w:val="24"/>
        </w:rPr>
        <w:t>十一、报告期内接待调研、沟通、采访等活动登记表</w:t>
      </w:r>
      <w:bookmarkEnd w:id="41"/>
    </w:p>
    <w:p w14:paraId="66377F6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A1F111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公司报告期内未发生接待调研、沟通、采访等活动。</w:t>
      </w:r>
    </w:p>
    <w:p w14:paraId="14DEAF0A" w14:textId="77777777" w:rsidR="00DC1A34" w:rsidRDefault="00000000">
      <w:pPr>
        <w:pStyle w:val="2"/>
        <w:spacing w:before="300" w:after="300" w:line="320" w:lineRule="exact"/>
        <w:rPr>
          <w:rFonts w:ascii="宋体" w:eastAsia="宋体" w:hAnsi="宋体" w:cs="宋体" w:hint="eastAsia"/>
          <w:b/>
          <w:bCs/>
          <w:sz w:val="24"/>
          <w:szCs w:val="24"/>
        </w:rPr>
      </w:pPr>
      <w:bookmarkStart w:id="42" w:name="_Toc988931"/>
      <w:r>
        <w:rPr>
          <w:rFonts w:ascii="宋体" w:eastAsia="宋体" w:hAnsi="宋体" w:cs="宋体"/>
          <w:b/>
          <w:bCs/>
          <w:sz w:val="24"/>
          <w:szCs w:val="24"/>
        </w:rPr>
        <w:t>十二、市值管理制度和估值提升计划的制定落实情况</w:t>
      </w:r>
      <w:bookmarkEnd w:id="42"/>
    </w:p>
    <w:p w14:paraId="3DEDE1D5"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公司是否制定了市值管理制度。</w:t>
      </w:r>
    </w:p>
    <w:p w14:paraId="69FD81FE"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3D70D067"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公司是否披露了估值提升计划。</w:t>
      </w:r>
    </w:p>
    <w:p w14:paraId="2BF7E52C"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601F9615" w14:textId="77777777" w:rsidR="00DC1A34" w:rsidRDefault="00000000">
      <w:pPr>
        <w:pStyle w:val="2"/>
        <w:spacing w:before="300" w:after="300" w:line="320" w:lineRule="exact"/>
        <w:rPr>
          <w:rFonts w:ascii="宋体" w:eastAsia="宋体" w:hAnsi="宋体" w:cs="宋体" w:hint="eastAsia"/>
          <w:b/>
          <w:bCs/>
          <w:sz w:val="24"/>
          <w:szCs w:val="24"/>
        </w:rPr>
      </w:pPr>
      <w:bookmarkStart w:id="43" w:name="_Toc988932"/>
      <w:r>
        <w:rPr>
          <w:rFonts w:ascii="宋体" w:eastAsia="宋体" w:hAnsi="宋体" w:cs="宋体"/>
          <w:b/>
          <w:bCs/>
          <w:sz w:val="24"/>
          <w:szCs w:val="24"/>
        </w:rPr>
        <w:t>十三、“质量回报双提升”行动方案贯彻落实情况</w:t>
      </w:r>
      <w:bookmarkEnd w:id="43"/>
    </w:p>
    <w:p w14:paraId="36CDA04F"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公司是否披露了“质量回报双提升”行动方案公告。</w:t>
      </w:r>
    </w:p>
    <w:p w14:paraId="098BDA22"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553BFF40" w14:textId="77777777" w:rsidR="00DC1A34" w:rsidRDefault="00000000">
      <w:pPr>
        <w:rPr>
          <w:rFonts w:hint="eastAsia"/>
        </w:rPr>
      </w:pPr>
      <w:r>
        <w:br w:type="page"/>
      </w:r>
    </w:p>
    <w:p w14:paraId="79BC1D3A" w14:textId="77777777" w:rsidR="00DC1A34" w:rsidRDefault="00000000">
      <w:pPr>
        <w:pStyle w:val="headingh1"/>
        <w:spacing w:before="340" w:after="330" w:line="773" w:lineRule="exact"/>
        <w:jc w:val="center"/>
        <w:rPr>
          <w:rFonts w:ascii="宋体" w:eastAsia="宋体" w:hAnsi="宋体" w:cs="宋体" w:hint="eastAsia"/>
          <w:b/>
          <w:bCs/>
          <w:sz w:val="32"/>
          <w:szCs w:val="32"/>
        </w:rPr>
      </w:pPr>
      <w:bookmarkStart w:id="44" w:name="_Toc988933"/>
      <w:r>
        <w:rPr>
          <w:rFonts w:ascii="宋体" w:eastAsia="宋体" w:hAnsi="宋体" w:cs="宋体"/>
          <w:b/>
          <w:bCs/>
          <w:sz w:val="32"/>
          <w:szCs w:val="32"/>
        </w:rPr>
        <w:lastRenderedPageBreak/>
        <w:t>第四节 公司治理、环境和社会</w:t>
      </w:r>
      <w:bookmarkEnd w:id="44"/>
    </w:p>
    <w:p w14:paraId="40BA3840" w14:textId="77777777" w:rsidR="00DC1A34" w:rsidRDefault="00000000">
      <w:pPr>
        <w:pStyle w:val="2"/>
        <w:spacing w:before="300" w:after="300" w:line="320" w:lineRule="exact"/>
        <w:rPr>
          <w:rFonts w:ascii="宋体" w:eastAsia="宋体" w:hAnsi="宋体" w:cs="宋体" w:hint="eastAsia"/>
          <w:b/>
          <w:bCs/>
          <w:sz w:val="24"/>
          <w:szCs w:val="24"/>
        </w:rPr>
      </w:pPr>
      <w:bookmarkStart w:id="45" w:name="_Toc988934"/>
      <w:r>
        <w:rPr>
          <w:rFonts w:ascii="宋体" w:eastAsia="宋体" w:hAnsi="宋体" w:cs="宋体"/>
          <w:b/>
          <w:bCs/>
          <w:sz w:val="24"/>
          <w:szCs w:val="24"/>
        </w:rPr>
        <w:t>一、公司董事、高级管理人员变动情况</w:t>
      </w:r>
      <w:bookmarkEnd w:id="45"/>
    </w:p>
    <w:p w14:paraId="430CC49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BDED0C9" w14:textId="50693BBB"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公司董事和高级管理人员在报告期没有发生变动，具体可参见</w:t>
      </w:r>
      <w:r w:rsidR="00831D79" w:rsidRPr="00831D79">
        <w:rPr>
          <w:rFonts w:ascii="宋体" w:eastAsia="宋体" w:hAnsi="宋体" w:cs="宋体"/>
          <w:sz w:val="18"/>
          <w:szCs w:val="18"/>
        </w:rPr>
        <w:t>公司《首次公开发行股票并在创业板上市招股说明书》</w:t>
      </w:r>
      <w:r>
        <w:rPr>
          <w:rFonts w:ascii="宋体" w:eastAsia="宋体" w:hAnsi="宋体" w:cs="宋体"/>
          <w:sz w:val="18"/>
          <w:szCs w:val="18"/>
        </w:rPr>
        <w:t>。</w:t>
      </w:r>
    </w:p>
    <w:p w14:paraId="0DFC997F" w14:textId="77777777" w:rsidR="00DC1A34" w:rsidRDefault="00000000">
      <w:pPr>
        <w:pStyle w:val="2"/>
        <w:spacing w:before="300" w:after="300" w:line="320" w:lineRule="exact"/>
        <w:rPr>
          <w:rFonts w:ascii="宋体" w:eastAsia="宋体" w:hAnsi="宋体" w:cs="宋体" w:hint="eastAsia"/>
          <w:b/>
          <w:bCs/>
          <w:sz w:val="24"/>
          <w:szCs w:val="24"/>
        </w:rPr>
      </w:pPr>
      <w:bookmarkStart w:id="46" w:name="_Toc988935"/>
      <w:r>
        <w:rPr>
          <w:rFonts w:ascii="宋体" w:eastAsia="宋体" w:hAnsi="宋体" w:cs="宋体"/>
          <w:b/>
          <w:bCs/>
          <w:sz w:val="24"/>
          <w:szCs w:val="24"/>
        </w:rPr>
        <w:t>二、本报告期利润分配及资本公积金转增股本情况</w:t>
      </w:r>
      <w:bookmarkEnd w:id="46"/>
    </w:p>
    <w:p w14:paraId="2E9954E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B5A415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公司计划半年度不派发现金红利，不送红股，不以公积金转增股本。</w:t>
      </w:r>
    </w:p>
    <w:p w14:paraId="608954E9" w14:textId="77777777" w:rsidR="00DC1A34" w:rsidRDefault="00000000">
      <w:pPr>
        <w:pStyle w:val="2"/>
        <w:spacing w:before="300" w:after="300" w:line="320" w:lineRule="exact"/>
        <w:rPr>
          <w:rFonts w:ascii="宋体" w:eastAsia="宋体" w:hAnsi="宋体" w:cs="宋体" w:hint="eastAsia"/>
          <w:b/>
          <w:bCs/>
          <w:sz w:val="24"/>
          <w:szCs w:val="24"/>
        </w:rPr>
      </w:pPr>
      <w:bookmarkStart w:id="47" w:name="_Toc988936"/>
      <w:r>
        <w:rPr>
          <w:rFonts w:ascii="宋体" w:eastAsia="宋体" w:hAnsi="宋体" w:cs="宋体"/>
          <w:b/>
          <w:bCs/>
          <w:sz w:val="24"/>
          <w:szCs w:val="24"/>
        </w:rPr>
        <w:t>三、公司股权激励计划、员工持股计划或其他员工激励措施的实施情况</w:t>
      </w:r>
      <w:bookmarkEnd w:id="47"/>
    </w:p>
    <w:p w14:paraId="0F8B523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EDE3DE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公司报告期无股权激励计划、员工持股计划或其他员工激励措施及其实施情况。</w:t>
      </w:r>
    </w:p>
    <w:p w14:paraId="2F7B4075" w14:textId="77777777" w:rsidR="00DC1A34" w:rsidRDefault="00000000">
      <w:pPr>
        <w:pStyle w:val="2"/>
        <w:spacing w:before="300" w:after="300" w:line="320" w:lineRule="exact"/>
        <w:rPr>
          <w:rFonts w:ascii="宋体" w:eastAsia="宋体" w:hAnsi="宋体" w:cs="宋体" w:hint="eastAsia"/>
          <w:b/>
          <w:bCs/>
          <w:sz w:val="24"/>
          <w:szCs w:val="24"/>
        </w:rPr>
      </w:pPr>
      <w:bookmarkStart w:id="48" w:name="_Toc988937"/>
      <w:r>
        <w:rPr>
          <w:rFonts w:ascii="宋体" w:eastAsia="宋体" w:hAnsi="宋体" w:cs="宋体"/>
          <w:b/>
          <w:bCs/>
          <w:sz w:val="24"/>
          <w:szCs w:val="24"/>
        </w:rPr>
        <w:t>四、环境信息披露情况</w:t>
      </w:r>
      <w:bookmarkEnd w:id="48"/>
    </w:p>
    <w:p w14:paraId="26649DC6"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上市公司及其主要子公司是否纳入环境信息依法披露企业名单</w:t>
      </w:r>
    </w:p>
    <w:p w14:paraId="7D05838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5793C0A3" w14:textId="77777777" w:rsidR="00DC1A34" w:rsidRDefault="00000000">
      <w:pPr>
        <w:pStyle w:val="2"/>
        <w:spacing w:before="300" w:after="300" w:line="320" w:lineRule="exact"/>
        <w:rPr>
          <w:rFonts w:ascii="宋体" w:eastAsia="宋体" w:hAnsi="宋体" w:cs="宋体" w:hint="eastAsia"/>
          <w:b/>
          <w:bCs/>
          <w:sz w:val="24"/>
          <w:szCs w:val="24"/>
        </w:rPr>
      </w:pPr>
      <w:bookmarkStart w:id="49" w:name="_Toc988938"/>
      <w:r>
        <w:rPr>
          <w:rFonts w:ascii="宋体" w:eastAsia="宋体" w:hAnsi="宋体" w:cs="宋体"/>
          <w:b/>
          <w:bCs/>
          <w:sz w:val="24"/>
          <w:szCs w:val="24"/>
        </w:rPr>
        <w:t>五、社会责任情况</w:t>
      </w:r>
      <w:bookmarkEnd w:id="49"/>
    </w:p>
    <w:p w14:paraId="5A520AF3" w14:textId="77777777" w:rsidR="00DC1A34" w:rsidRPr="00F360AF" w:rsidRDefault="00000000" w:rsidP="00F360AF">
      <w:pPr>
        <w:spacing w:after="0" w:line="360" w:lineRule="auto"/>
        <w:ind w:firstLine="479"/>
        <w:jc w:val="both"/>
        <w:rPr>
          <w:rFonts w:ascii="宋体" w:eastAsia="宋体" w:hAnsi="宋体" w:hint="eastAsia"/>
          <w:sz w:val="24"/>
        </w:rPr>
      </w:pPr>
      <w:r w:rsidRPr="00F360AF">
        <w:rPr>
          <w:rFonts w:ascii="宋体" w:eastAsia="宋体" w:hAnsi="宋体"/>
          <w:color w:val="000000"/>
          <w:sz w:val="24"/>
        </w:rPr>
        <w:t xml:space="preserve">公司始终坚持依法规范运营，并将履行社会责任深度融入发展战略，公司一直高度重视股东和投资者权益保护、环境保护、社会公益事业，致力于为员工成长创造空间，为供应商和客户提升价值，为社会持续创造财富，全面推动公司与股东、员工及社会的和谐发展与共同进步。 </w:t>
      </w:r>
    </w:p>
    <w:p w14:paraId="187AEF09" w14:textId="77777777" w:rsidR="00DC1A34" w:rsidRPr="00F360AF" w:rsidRDefault="00000000" w:rsidP="00F360AF">
      <w:pPr>
        <w:spacing w:before="119" w:after="119" w:line="360" w:lineRule="auto"/>
        <w:ind w:firstLine="481"/>
        <w:jc w:val="both"/>
        <w:rPr>
          <w:rFonts w:ascii="宋体" w:eastAsia="宋体" w:hAnsi="宋体" w:hint="eastAsia"/>
          <w:sz w:val="24"/>
        </w:rPr>
      </w:pPr>
      <w:r w:rsidRPr="00F360AF">
        <w:rPr>
          <w:rFonts w:ascii="宋体" w:eastAsia="宋体" w:hAnsi="宋体"/>
          <w:b/>
          <w:color w:val="000000"/>
          <w:sz w:val="24"/>
        </w:rPr>
        <w:t xml:space="preserve">1.股东和投资者权益保护 </w:t>
      </w:r>
    </w:p>
    <w:p w14:paraId="3F30EF2E" w14:textId="77777777" w:rsidR="00DC1A34" w:rsidRPr="00F360AF" w:rsidRDefault="00000000" w:rsidP="00F360AF">
      <w:pPr>
        <w:spacing w:after="0" w:line="360" w:lineRule="auto"/>
        <w:ind w:firstLine="479"/>
        <w:jc w:val="both"/>
        <w:rPr>
          <w:rFonts w:ascii="宋体" w:eastAsia="宋体" w:hAnsi="宋体" w:hint="eastAsia"/>
          <w:sz w:val="24"/>
        </w:rPr>
      </w:pPr>
      <w:r w:rsidRPr="00F360AF">
        <w:rPr>
          <w:rFonts w:ascii="宋体" w:eastAsia="宋体" w:hAnsi="宋体"/>
          <w:color w:val="000000"/>
          <w:sz w:val="24"/>
        </w:rPr>
        <w:t>公司严格遵循《公司法》《深圳证券交易所创业板股票上市规则》等法律法规，不断健全内控体系，优化治理结构，持续提升企业经营质量。公司高度重视信息披露工作，依据《上市公司信息披露管理办法》等规定，秉持真实、准确、完整、及时、公平的原则进行信息披露，持续提升信息披露的有效性与透明度。与此同时，公司十分重视内幕信息的保密与管理，制定并严格执行《内幕信息知情人登记管理制度》，坚决防范内幕交易行为，切实保护股东利益不受损害。公司采用现场与网络投票相结合的方式召开股东会，为广大投资者参与股东会提供便利，切实保障股东的知情权、参与权和表决权。公司始终致力于维护良好的投资者关系，持续健全投资者沟通机制，通过互动易平台、投资者热线、业绩</w:t>
      </w:r>
      <w:r w:rsidRPr="00F360AF">
        <w:rPr>
          <w:rFonts w:ascii="宋体" w:eastAsia="宋体" w:hAnsi="宋体"/>
          <w:color w:val="000000"/>
          <w:sz w:val="24"/>
        </w:rPr>
        <w:lastRenderedPageBreak/>
        <w:t>说明会、实地调研接待等多种渠道，构建与投资者通畅的双向沟通桥梁，增强市场对公司的认同和信任。</w:t>
      </w:r>
    </w:p>
    <w:p w14:paraId="5354996B" w14:textId="77777777" w:rsidR="00DC1A34" w:rsidRPr="00F360AF" w:rsidRDefault="00000000" w:rsidP="00F360AF">
      <w:pPr>
        <w:spacing w:before="119" w:after="119" w:line="360" w:lineRule="auto"/>
        <w:ind w:firstLine="481"/>
        <w:jc w:val="both"/>
        <w:rPr>
          <w:rFonts w:ascii="宋体" w:eastAsia="宋体" w:hAnsi="宋体" w:hint="eastAsia"/>
          <w:sz w:val="24"/>
        </w:rPr>
      </w:pPr>
      <w:r w:rsidRPr="00F360AF">
        <w:rPr>
          <w:rFonts w:ascii="宋体" w:eastAsia="宋体" w:hAnsi="宋体"/>
          <w:b/>
          <w:color w:val="000000"/>
          <w:sz w:val="24"/>
        </w:rPr>
        <w:t xml:space="preserve">2.员工权益保护 </w:t>
      </w:r>
    </w:p>
    <w:p w14:paraId="6F8E7250" w14:textId="77777777" w:rsidR="00DC1A34" w:rsidRPr="00F360AF" w:rsidRDefault="00000000" w:rsidP="00F360AF">
      <w:pPr>
        <w:spacing w:after="0" w:line="360" w:lineRule="auto"/>
        <w:ind w:firstLine="479"/>
        <w:jc w:val="both"/>
        <w:rPr>
          <w:rFonts w:ascii="宋体" w:eastAsia="宋体" w:hAnsi="宋体" w:hint="eastAsia"/>
          <w:sz w:val="24"/>
        </w:rPr>
      </w:pPr>
      <w:r w:rsidRPr="00F360AF">
        <w:rPr>
          <w:rFonts w:ascii="宋体" w:eastAsia="宋体" w:hAnsi="宋体"/>
          <w:color w:val="000000"/>
          <w:sz w:val="24"/>
        </w:rPr>
        <w:t>公司始终坚持“以人为本”的管理理念，将人文关怀深度融入到企业日常管理。在用工管理方面，公司严格遵守《劳动法》等法律规定，尊重和保护员工的合法权益，切实保障员工职业健康与安全；建立了科学规范的人力资源管理和绩效考核体系，充分调动员工积极性；不定期组织各类培训，帮助员工明确职业发展方向、拓宽全局视野，全面促进员工综合素质与能力提升。在员工关怀方面，公司制定了《员工福利津贴管理办法》，在员工生日、婚庆、节日、生育等特殊时刻开展慰问活动，日常为员工提供餐贴、交通补贴，并为员工购买商业意外保险，增强员工幸福感；为增强员工之间的互助精神，提高员工面对突发困难时的经济应对能力，公司制定了《员工互助基金管理办法》，在员工本人或其直系亲属因重大疾病、意外事故等产生高额医疗费用给家庭经济带来困难的情况下提供额外的经济援助，增强员工的归属感和凝聚力。</w:t>
      </w:r>
    </w:p>
    <w:p w14:paraId="46C45C1A" w14:textId="77777777" w:rsidR="00DC1A34" w:rsidRPr="00F360AF" w:rsidRDefault="00000000" w:rsidP="00F360AF">
      <w:pPr>
        <w:spacing w:before="119" w:after="119" w:line="360" w:lineRule="auto"/>
        <w:ind w:firstLine="481"/>
        <w:jc w:val="both"/>
        <w:rPr>
          <w:rFonts w:ascii="宋体" w:eastAsia="宋体" w:hAnsi="宋体" w:hint="eastAsia"/>
          <w:sz w:val="24"/>
        </w:rPr>
      </w:pPr>
      <w:r w:rsidRPr="00F360AF">
        <w:rPr>
          <w:rFonts w:ascii="宋体" w:eastAsia="宋体" w:hAnsi="宋体"/>
          <w:b/>
          <w:color w:val="000000"/>
          <w:sz w:val="24"/>
        </w:rPr>
        <w:t xml:space="preserve">3.供应商、客户权益保护 </w:t>
      </w:r>
    </w:p>
    <w:p w14:paraId="760E20CB" w14:textId="77777777" w:rsidR="00DC1A34" w:rsidRPr="00F360AF" w:rsidRDefault="00000000" w:rsidP="00F360AF">
      <w:pPr>
        <w:spacing w:after="0" w:line="360" w:lineRule="auto"/>
        <w:ind w:firstLine="479"/>
        <w:jc w:val="both"/>
        <w:rPr>
          <w:rFonts w:ascii="宋体" w:eastAsia="宋体" w:hAnsi="宋体" w:hint="eastAsia"/>
          <w:sz w:val="24"/>
        </w:rPr>
      </w:pPr>
      <w:r w:rsidRPr="00F360AF">
        <w:rPr>
          <w:rFonts w:ascii="宋体" w:eastAsia="宋体" w:hAnsi="宋体"/>
          <w:color w:val="000000"/>
          <w:sz w:val="24"/>
        </w:rPr>
        <w:t xml:space="preserve">在保障供应商权益方面，公司制定了完善、严格的供应商管理程序和体系，通过综合评估供应商资质、商务报价、质量管理、交付周期、结算条件等因素择优选择供应商，并由采购部门负责建立和维护《合格供应商名录》，能够有效识别和防范供应链风险。公司与供应商一直保持平等的沟通与合作，尊重供应商的合理报价，帮助供应商提升管理水平，推动共同成长和创新，进而提升整体供应链竞争力。 </w:t>
      </w:r>
    </w:p>
    <w:p w14:paraId="170CF34D" w14:textId="77777777" w:rsidR="00DC1A34" w:rsidRPr="00F360AF" w:rsidRDefault="00000000" w:rsidP="00F360AF">
      <w:pPr>
        <w:spacing w:after="0" w:line="360" w:lineRule="auto"/>
        <w:ind w:firstLine="479"/>
        <w:jc w:val="both"/>
        <w:rPr>
          <w:rFonts w:ascii="宋体" w:eastAsia="宋体" w:hAnsi="宋体" w:hint="eastAsia"/>
          <w:sz w:val="24"/>
        </w:rPr>
      </w:pPr>
      <w:r w:rsidRPr="00F360AF">
        <w:rPr>
          <w:rFonts w:ascii="宋体" w:eastAsia="宋体" w:hAnsi="宋体"/>
          <w:color w:val="000000"/>
          <w:sz w:val="24"/>
        </w:rPr>
        <w:t>在保障客户权益方面，公司构建了完善的质量管理体系，通过ISO 9001、IATF 16949等多项质量管理体系认证；产品认证方面，公司储能BMS产品已获得GB/T 34131国标和CQC认证，并通过RoHS、REACH、IEC/EN、UL、CSA安规认证及功能安全评估，确保产品和服务的安全性和可靠性。同时，公司高度重视客户声音与市场动向，通过公司网站和服务电话快速响应客户的需求和意见反馈，及时调整产品与服务策略，为可持续发展提供有力支撑。</w:t>
      </w:r>
    </w:p>
    <w:p w14:paraId="66DE85A5" w14:textId="77777777" w:rsidR="00DC1A34" w:rsidRPr="00F360AF" w:rsidRDefault="00000000" w:rsidP="00F360AF">
      <w:pPr>
        <w:spacing w:before="119" w:after="119" w:line="360" w:lineRule="auto"/>
        <w:ind w:firstLine="481"/>
        <w:jc w:val="both"/>
        <w:rPr>
          <w:rFonts w:ascii="宋体" w:eastAsia="宋体" w:hAnsi="宋体" w:hint="eastAsia"/>
          <w:sz w:val="24"/>
        </w:rPr>
      </w:pPr>
      <w:r w:rsidRPr="00F360AF">
        <w:rPr>
          <w:rFonts w:ascii="宋体" w:eastAsia="宋体" w:hAnsi="宋体"/>
          <w:b/>
          <w:color w:val="000000"/>
          <w:sz w:val="24"/>
        </w:rPr>
        <w:t>4.环境保护与可持续发展</w:t>
      </w:r>
    </w:p>
    <w:p w14:paraId="01B9FF62" w14:textId="77777777" w:rsidR="00DC1A34" w:rsidRPr="00F360AF" w:rsidRDefault="00000000" w:rsidP="00F360AF">
      <w:pPr>
        <w:spacing w:after="0" w:line="360" w:lineRule="auto"/>
        <w:ind w:firstLine="479"/>
        <w:jc w:val="both"/>
        <w:rPr>
          <w:rFonts w:ascii="宋体" w:eastAsia="宋体" w:hAnsi="宋体" w:hint="eastAsia"/>
          <w:sz w:val="24"/>
        </w:rPr>
      </w:pPr>
      <w:r w:rsidRPr="00F360AF">
        <w:rPr>
          <w:rFonts w:ascii="宋体" w:eastAsia="宋体" w:hAnsi="宋体"/>
          <w:color w:val="000000"/>
          <w:sz w:val="24"/>
        </w:rPr>
        <w:t>公司积极践行绿色环保的园区可持续发展理念，以ISO14001环境管理体系为抓手，全过程落实污染防治与节能减排工作，主动降低生产经营环境足迹，稳步推进低碳转型。</w:t>
      </w:r>
      <w:r w:rsidRPr="00F360AF">
        <w:rPr>
          <w:rFonts w:ascii="宋体" w:eastAsia="宋体" w:hAnsi="宋体"/>
          <w:color w:val="000000"/>
          <w:sz w:val="24"/>
        </w:rPr>
        <w:lastRenderedPageBreak/>
        <w:t>在污染综合治理方面，配套完善废水、废气、固废等处理设施，办理排污许可证、环评、验收手续，规范贮存、转运、处置全流程，常态化环保巡检，定期开展环境应急演练；在节能降耗与资源利用方面，持续开展节电、节水、节气技术改造，优化设备运行效率，推行中水回用、物料回收、边角料循环再利用，减少原材料浪费，对厂区照明进行节能灯具改造，合理管控办公能耗；在低碳转型行动方面，因地制宜布局分布式光伏、清洁能源替代方案，推行绿色包装、轻量化产品设计，从产品全生命周期践行减碳理念，积极参与绿色工厂的创建工作；在环保日常管理方面，定期组织全员环保培训，建立能耗统计台账，动态复盘环境绩效，持续改进环境管理水平。</w:t>
      </w:r>
    </w:p>
    <w:p w14:paraId="5787106B" w14:textId="77777777" w:rsidR="00DC1A34" w:rsidRPr="00F360AF" w:rsidRDefault="00000000" w:rsidP="00F360AF">
      <w:pPr>
        <w:spacing w:before="119" w:after="119" w:line="360" w:lineRule="auto"/>
        <w:ind w:firstLine="481"/>
        <w:jc w:val="both"/>
        <w:rPr>
          <w:rFonts w:ascii="宋体" w:eastAsia="宋体" w:hAnsi="宋体" w:hint="eastAsia"/>
          <w:sz w:val="24"/>
        </w:rPr>
      </w:pPr>
      <w:r w:rsidRPr="00F360AF">
        <w:rPr>
          <w:rFonts w:ascii="宋体" w:eastAsia="宋体" w:hAnsi="宋体"/>
          <w:b/>
          <w:color w:val="000000"/>
          <w:sz w:val="24"/>
        </w:rPr>
        <w:t>5.社会公益事业</w:t>
      </w:r>
    </w:p>
    <w:p w14:paraId="738DAD17" w14:textId="77777777" w:rsidR="00DC1A34" w:rsidRPr="00F360AF" w:rsidRDefault="00000000" w:rsidP="00F360AF">
      <w:pPr>
        <w:spacing w:after="0" w:line="360" w:lineRule="auto"/>
        <w:ind w:firstLine="479"/>
        <w:jc w:val="both"/>
        <w:rPr>
          <w:rFonts w:ascii="宋体" w:eastAsia="宋体" w:hAnsi="宋体" w:hint="eastAsia"/>
          <w:sz w:val="24"/>
        </w:rPr>
      </w:pPr>
      <w:r w:rsidRPr="00F360AF">
        <w:rPr>
          <w:rFonts w:ascii="宋体" w:eastAsia="宋体" w:hAnsi="宋体"/>
          <w:color w:val="000000"/>
          <w:sz w:val="24"/>
        </w:rPr>
        <w:t>公司坚持把企业发展与承担社会责任相结合，积极参加社会公益活动，努力塑造良好的企业形象，为构建和谐有爱的社会贡献力量。</w:t>
      </w:r>
    </w:p>
    <w:p w14:paraId="1D36427E" w14:textId="77777777" w:rsidR="00DC1A34" w:rsidRDefault="00000000" w:rsidP="00F360AF">
      <w:pPr>
        <w:spacing w:after="0" w:line="360" w:lineRule="auto"/>
        <w:ind w:firstLine="479"/>
        <w:rPr>
          <w:rFonts w:hint="eastAsia"/>
        </w:rPr>
      </w:pPr>
      <w:r w:rsidRPr="00F360AF">
        <w:rPr>
          <w:rFonts w:ascii="宋体" w:eastAsia="宋体" w:hAnsi="宋体"/>
          <w:color w:val="000000"/>
          <w:sz w:val="24"/>
        </w:rPr>
        <w:t>为进一步推动浙江大学的教育事业，公司自2023年起，连续三年每年向浙江大学教育基金会捐赠人民币50,000元，提供给电气工程学院、信电学院用于设立奖学金，鼓励在校学生勤奋学习、刻苦钻研。</w:t>
      </w:r>
      <w:r>
        <w:rPr>
          <w:noProof/>
        </w:rPr>
        <w:drawing>
          <wp:inline distT="0" distB="0" distL="0" distR="0" wp14:anchorId="22E34C7E" wp14:editId="04FA4C9A">
            <wp:extent cx="5743575" cy="2695575"/>
            <wp:effectExtent l="1905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25"/>
                    <a:srcRect/>
                    <a:stretch>
                      <a:fillRect/>
                    </a:stretch>
                  </pic:blipFill>
                  <pic:spPr bwMode="auto">
                    <a:xfrm>
                      <a:off x="0" y="0"/>
                      <a:ext cx="5743575" cy="2695575"/>
                    </a:xfrm>
                    <a:prstGeom prst="rect">
                      <a:avLst/>
                    </a:prstGeom>
                  </pic:spPr>
                </pic:pic>
              </a:graphicData>
            </a:graphic>
          </wp:inline>
        </w:drawing>
      </w:r>
    </w:p>
    <w:p w14:paraId="45A1AE6B" w14:textId="77777777" w:rsidR="00DC1A34" w:rsidRDefault="00000000">
      <w:pPr>
        <w:rPr>
          <w:rFonts w:hint="eastAsia"/>
        </w:rPr>
      </w:pPr>
      <w:r>
        <w:br w:type="page"/>
      </w:r>
    </w:p>
    <w:p w14:paraId="66AD261F" w14:textId="77777777" w:rsidR="00DC1A34" w:rsidRDefault="00000000">
      <w:pPr>
        <w:pStyle w:val="headingh1"/>
        <w:spacing w:before="340" w:after="330" w:line="773" w:lineRule="exact"/>
        <w:jc w:val="center"/>
        <w:rPr>
          <w:rFonts w:ascii="宋体" w:eastAsia="宋体" w:hAnsi="宋体" w:cs="宋体" w:hint="eastAsia"/>
          <w:b/>
          <w:bCs/>
          <w:sz w:val="32"/>
          <w:szCs w:val="32"/>
        </w:rPr>
      </w:pPr>
      <w:bookmarkStart w:id="50" w:name="_Toc988939"/>
      <w:r>
        <w:rPr>
          <w:rFonts w:ascii="宋体" w:eastAsia="宋体" w:hAnsi="宋体" w:cs="宋体"/>
          <w:b/>
          <w:bCs/>
          <w:sz w:val="32"/>
          <w:szCs w:val="32"/>
        </w:rPr>
        <w:lastRenderedPageBreak/>
        <w:t>第五节 重要事项</w:t>
      </w:r>
      <w:bookmarkEnd w:id="50"/>
    </w:p>
    <w:p w14:paraId="1B9C58A4" w14:textId="77777777" w:rsidR="00DC1A34" w:rsidRDefault="00000000">
      <w:pPr>
        <w:pStyle w:val="2"/>
        <w:spacing w:before="300" w:after="300" w:line="320" w:lineRule="exact"/>
        <w:rPr>
          <w:rFonts w:ascii="宋体" w:eastAsia="宋体" w:hAnsi="宋体" w:cs="宋体" w:hint="eastAsia"/>
          <w:b/>
          <w:bCs/>
          <w:sz w:val="24"/>
          <w:szCs w:val="24"/>
        </w:rPr>
      </w:pPr>
      <w:bookmarkStart w:id="51" w:name="_Toc988940"/>
      <w:r>
        <w:rPr>
          <w:rFonts w:ascii="宋体" w:eastAsia="宋体" w:hAnsi="宋体" w:cs="宋体"/>
          <w:b/>
          <w:bCs/>
          <w:sz w:val="24"/>
          <w:szCs w:val="24"/>
        </w:rPr>
        <w:t>一、公司实际控制人、股东、关联方、收购人以及公司等承诺相关方在报告期内履行完毕及截至报告期末超期未履行完毕的承诺事项</w:t>
      </w:r>
      <w:bookmarkEnd w:id="51"/>
    </w:p>
    <w:p w14:paraId="58015C3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73AFB7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公司报告期不存在由公司实际控制人、股东、关联方、收购人以及公司等承诺相关方在报告期内履行完毕及截至报告期末超期未履行完毕的承诺事项。</w:t>
      </w:r>
    </w:p>
    <w:p w14:paraId="3CCD4C56" w14:textId="77777777" w:rsidR="00DC1A34" w:rsidRDefault="00000000">
      <w:pPr>
        <w:pStyle w:val="2"/>
        <w:spacing w:before="300" w:after="300" w:line="320" w:lineRule="exact"/>
        <w:rPr>
          <w:rFonts w:ascii="宋体" w:eastAsia="宋体" w:hAnsi="宋体" w:cs="宋体" w:hint="eastAsia"/>
          <w:b/>
          <w:bCs/>
          <w:sz w:val="24"/>
          <w:szCs w:val="24"/>
        </w:rPr>
      </w:pPr>
      <w:bookmarkStart w:id="52" w:name="_Toc988941"/>
      <w:r>
        <w:rPr>
          <w:rFonts w:ascii="宋体" w:eastAsia="宋体" w:hAnsi="宋体" w:cs="宋体"/>
          <w:b/>
          <w:bCs/>
          <w:sz w:val="24"/>
          <w:szCs w:val="24"/>
        </w:rPr>
        <w:t>二、控股股东及其他关联方对上市公司的非经营性占用资金情况</w:t>
      </w:r>
      <w:bookmarkEnd w:id="52"/>
    </w:p>
    <w:p w14:paraId="2AF645C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4DEADA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公司报告期不存在上市公司发生控股股东及其他关联方非经营性占用资金情况。</w:t>
      </w:r>
    </w:p>
    <w:p w14:paraId="2DB94793" w14:textId="77777777" w:rsidR="00DC1A34" w:rsidRDefault="00000000">
      <w:pPr>
        <w:pStyle w:val="2"/>
        <w:spacing w:before="300" w:after="300" w:line="320" w:lineRule="exact"/>
        <w:rPr>
          <w:rFonts w:ascii="宋体" w:eastAsia="宋体" w:hAnsi="宋体" w:cs="宋体" w:hint="eastAsia"/>
          <w:b/>
          <w:bCs/>
          <w:sz w:val="24"/>
          <w:szCs w:val="24"/>
        </w:rPr>
      </w:pPr>
      <w:bookmarkStart w:id="53" w:name="_Toc988942"/>
      <w:r>
        <w:rPr>
          <w:rFonts w:ascii="宋体" w:eastAsia="宋体" w:hAnsi="宋体" w:cs="宋体"/>
          <w:b/>
          <w:bCs/>
          <w:sz w:val="24"/>
          <w:szCs w:val="24"/>
        </w:rPr>
        <w:t>三、违规对外担保情况</w:t>
      </w:r>
      <w:bookmarkEnd w:id="53"/>
    </w:p>
    <w:p w14:paraId="37FB8CB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8516EA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公司报告期无违规对外担保情况。</w:t>
      </w:r>
    </w:p>
    <w:p w14:paraId="770E6B95" w14:textId="77777777" w:rsidR="00DC1A34" w:rsidRDefault="00000000">
      <w:pPr>
        <w:pStyle w:val="2"/>
        <w:spacing w:before="300" w:after="300" w:line="320" w:lineRule="exact"/>
        <w:rPr>
          <w:rFonts w:ascii="宋体" w:eastAsia="宋体" w:hAnsi="宋体" w:cs="宋体" w:hint="eastAsia"/>
          <w:b/>
          <w:bCs/>
          <w:sz w:val="24"/>
          <w:szCs w:val="24"/>
        </w:rPr>
      </w:pPr>
      <w:bookmarkStart w:id="54" w:name="_Toc988943"/>
      <w:r>
        <w:rPr>
          <w:rFonts w:ascii="宋体" w:eastAsia="宋体" w:hAnsi="宋体" w:cs="宋体"/>
          <w:b/>
          <w:bCs/>
          <w:sz w:val="24"/>
          <w:szCs w:val="24"/>
        </w:rPr>
        <w:t>四、聘任、解聘会计师事务所情况</w:t>
      </w:r>
      <w:bookmarkEnd w:id="54"/>
    </w:p>
    <w:p w14:paraId="7F422371"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半年度财务报告是否已经审计</w:t>
      </w:r>
    </w:p>
    <w:p w14:paraId="2756B10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43D2CABD"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公司半年度报告未经审计。</w:t>
      </w:r>
    </w:p>
    <w:p w14:paraId="08B8830A" w14:textId="77777777" w:rsidR="00DC1A34" w:rsidRDefault="00000000">
      <w:pPr>
        <w:pStyle w:val="2"/>
        <w:spacing w:before="300" w:after="300" w:line="320" w:lineRule="exact"/>
        <w:rPr>
          <w:rFonts w:ascii="宋体" w:eastAsia="宋体" w:hAnsi="宋体" w:cs="宋体" w:hint="eastAsia"/>
          <w:b/>
          <w:bCs/>
          <w:sz w:val="24"/>
          <w:szCs w:val="24"/>
        </w:rPr>
      </w:pPr>
      <w:bookmarkStart w:id="55" w:name="_Toc988944"/>
      <w:r>
        <w:rPr>
          <w:rFonts w:ascii="宋体" w:eastAsia="宋体" w:hAnsi="宋体" w:cs="宋体"/>
          <w:b/>
          <w:bCs/>
          <w:sz w:val="24"/>
          <w:szCs w:val="24"/>
        </w:rPr>
        <w:t>五、董事会、审计委员会对会计师事务所本报告期“非标准审计报告”的说明</w:t>
      </w:r>
      <w:bookmarkEnd w:id="55"/>
    </w:p>
    <w:p w14:paraId="2987C9F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95BA61A" w14:textId="77777777" w:rsidR="00DC1A34" w:rsidRDefault="00000000">
      <w:pPr>
        <w:pStyle w:val="2"/>
        <w:spacing w:before="300" w:after="300" w:line="320" w:lineRule="exact"/>
        <w:rPr>
          <w:rFonts w:ascii="宋体" w:eastAsia="宋体" w:hAnsi="宋体" w:cs="宋体" w:hint="eastAsia"/>
          <w:b/>
          <w:bCs/>
          <w:sz w:val="24"/>
          <w:szCs w:val="24"/>
        </w:rPr>
      </w:pPr>
      <w:bookmarkStart w:id="56" w:name="_Toc988945"/>
      <w:r>
        <w:rPr>
          <w:rFonts w:ascii="宋体" w:eastAsia="宋体" w:hAnsi="宋体" w:cs="宋体"/>
          <w:b/>
          <w:bCs/>
          <w:sz w:val="24"/>
          <w:szCs w:val="24"/>
        </w:rPr>
        <w:t>六、董事会对上年度“非标准审计报告”相关情况的说明</w:t>
      </w:r>
      <w:bookmarkEnd w:id="56"/>
    </w:p>
    <w:p w14:paraId="2C00151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1A356DBE" w14:textId="77777777" w:rsidR="00DC1A34" w:rsidRDefault="00000000">
      <w:pPr>
        <w:pStyle w:val="2"/>
        <w:spacing w:before="300" w:after="300" w:line="320" w:lineRule="exact"/>
        <w:rPr>
          <w:rFonts w:ascii="宋体" w:eastAsia="宋体" w:hAnsi="宋体" w:cs="宋体" w:hint="eastAsia"/>
          <w:b/>
          <w:bCs/>
          <w:sz w:val="24"/>
          <w:szCs w:val="24"/>
        </w:rPr>
      </w:pPr>
      <w:bookmarkStart w:id="57" w:name="_Toc988946"/>
      <w:r>
        <w:rPr>
          <w:rFonts w:ascii="宋体" w:eastAsia="宋体" w:hAnsi="宋体" w:cs="宋体"/>
          <w:b/>
          <w:bCs/>
          <w:sz w:val="24"/>
          <w:szCs w:val="24"/>
        </w:rPr>
        <w:t>七、破产重整相关事项</w:t>
      </w:r>
      <w:bookmarkEnd w:id="57"/>
    </w:p>
    <w:p w14:paraId="0EBFE4D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2BA1B1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公司报告期未发生破产重整相关事项。</w:t>
      </w:r>
    </w:p>
    <w:p w14:paraId="68AF04AB" w14:textId="77777777" w:rsidR="00DC1A34" w:rsidRDefault="00000000">
      <w:pPr>
        <w:pStyle w:val="2"/>
        <w:spacing w:before="300" w:after="300" w:line="320" w:lineRule="exact"/>
        <w:rPr>
          <w:rFonts w:ascii="宋体" w:eastAsia="宋体" w:hAnsi="宋体" w:cs="宋体" w:hint="eastAsia"/>
          <w:b/>
          <w:bCs/>
          <w:sz w:val="24"/>
          <w:szCs w:val="24"/>
        </w:rPr>
      </w:pPr>
      <w:bookmarkStart w:id="58" w:name="_Toc988947"/>
      <w:r>
        <w:rPr>
          <w:rFonts w:ascii="宋体" w:eastAsia="宋体" w:hAnsi="宋体" w:cs="宋体"/>
          <w:b/>
          <w:bCs/>
          <w:sz w:val="24"/>
          <w:szCs w:val="24"/>
        </w:rPr>
        <w:t>八、诉讼事项</w:t>
      </w:r>
      <w:bookmarkEnd w:id="58"/>
    </w:p>
    <w:p w14:paraId="1D530BEF"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重大诉讼仲裁事项</w:t>
      </w:r>
    </w:p>
    <w:p w14:paraId="15FD945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C2F754A"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本报告期公司无重大诉讼、仲裁事项。</w:t>
      </w:r>
    </w:p>
    <w:p w14:paraId="03B36284"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其他诉讼事项</w:t>
      </w:r>
    </w:p>
    <w:p w14:paraId="13D7122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04"/>
        <w:gridCol w:w="1064"/>
        <w:gridCol w:w="993"/>
        <w:gridCol w:w="1984"/>
        <w:gridCol w:w="1418"/>
        <w:gridCol w:w="992"/>
        <w:gridCol w:w="992"/>
        <w:gridCol w:w="992"/>
      </w:tblGrid>
      <w:tr w:rsidR="00DC1A34" w14:paraId="5D2074EB" w14:textId="77777777" w:rsidTr="00335AE4">
        <w:trPr>
          <w:trHeight w:val="240"/>
        </w:trPr>
        <w:tc>
          <w:tcPr>
            <w:tcW w:w="1204" w:type="dxa"/>
            <w:tcBorders>
              <w:top w:val="single" w:sz="2" w:space="0" w:color="auto"/>
              <w:left w:val="single" w:sz="2" w:space="0" w:color="auto"/>
              <w:bottom w:val="single" w:sz="2" w:space="0" w:color="auto"/>
              <w:right w:val="single" w:sz="2" w:space="0" w:color="auto"/>
            </w:tcBorders>
            <w:shd w:val="clear" w:color="auto" w:fill="D3D3D3"/>
            <w:vAlign w:val="center"/>
          </w:tcPr>
          <w:p w14:paraId="3CDF745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lastRenderedPageBreak/>
              <w:t>诉讼</w:t>
            </w:r>
            <w:proofErr w:type="gramStart"/>
            <w:r>
              <w:rPr>
                <w:rFonts w:ascii="宋体" w:eastAsia="宋体" w:hAnsi="宋体" w:cs="宋体"/>
                <w:sz w:val="18"/>
                <w:szCs w:val="18"/>
              </w:rPr>
              <w:t>(仲裁)</w:t>
            </w:r>
            <w:proofErr w:type="gramEnd"/>
            <w:r>
              <w:rPr>
                <w:rFonts w:ascii="宋体" w:eastAsia="宋体" w:hAnsi="宋体" w:cs="宋体"/>
                <w:sz w:val="18"/>
                <w:szCs w:val="18"/>
              </w:rPr>
              <w:t>基本情况</w:t>
            </w:r>
          </w:p>
        </w:tc>
        <w:tc>
          <w:tcPr>
            <w:tcW w:w="1064" w:type="dxa"/>
            <w:tcBorders>
              <w:top w:val="single" w:sz="2" w:space="0" w:color="auto"/>
              <w:left w:val="single" w:sz="2" w:space="0" w:color="auto"/>
              <w:bottom w:val="single" w:sz="2" w:space="0" w:color="auto"/>
              <w:right w:val="single" w:sz="2" w:space="0" w:color="auto"/>
            </w:tcBorders>
            <w:shd w:val="clear" w:color="auto" w:fill="D3D3D3"/>
            <w:vAlign w:val="center"/>
          </w:tcPr>
          <w:p w14:paraId="637E630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涉案金额（万元）</w:t>
            </w:r>
          </w:p>
        </w:tc>
        <w:tc>
          <w:tcPr>
            <w:tcW w:w="993" w:type="dxa"/>
            <w:tcBorders>
              <w:top w:val="single" w:sz="2" w:space="0" w:color="auto"/>
              <w:left w:val="single" w:sz="2" w:space="0" w:color="auto"/>
              <w:bottom w:val="single" w:sz="2" w:space="0" w:color="auto"/>
              <w:right w:val="single" w:sz="2" w:space="0" w:color="auto"/>
            </w:tcBorders>
            <w:shd w:val="clear" w:color="auto" w:fill="D3D3D3"/>
            <w:vAlign w:val="center"/>
          </w:tcPr>
          <w:p w14:paraId="02AACDD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是否形成预计负债</w:t>
            </w:r>
          </w:p>
        </w:tc>
        <w:tc>
          <w:tcPr>
            <w:tcW w:w="1984" w:type="dxa"/>
            <w:tcBorders>
              <w:top w:val="single" w:sz="2" w:space="0" w:color="auto"/>
              <w:left w:val="single" w:sz="2" w:space="0" w:color="auto"/>
              <w:bottom w:val="single" w:sz="2" w:space="0" w:color="auto"/>
              <w:right w:val="single" w:sz="2" w:space="0" w:color="auto"/>
            </w:tcBorders>
            <w:shd w:val="clear" w:color="auto" w:fill="D3D3D3"/>
            <w:vAlign w:val="center"/>
          </w:tcPr>
          <w:p w14:paraId="6DA70B4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诉讼</w:t>
            </w:r>
            <w:proofErr w:type="gramStart"/>
            <w:r>
              <w:rPr>
                <w:rFonts w:ascii="宋体" w:eastAsia="宋体" w:hAnsi="宋体" w:cs="宋体"/>
                <w:sz w:val="18"/>
                <w:szCs w:val="18"/>
              </w:rPr>
              <w:t>(仲裁)</w:t>
            </w:r>
            <w:proofErr w:type="gramEnd"/>
            <w:r>
              <w:rPr>
                <w:rFonts w:ascii="宋体" w:eastAsia="宋体" w:hAnsi="宋体" w:cs="宋体"/>
                <w:sz w:val="18"/>
                <w:szCs w:val="18"/>
              </w:rPr>
              <w:t>进展</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14:paraId="3C6813F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诉讼</w:t>
            </w:r>
            <w:proofErr w:type="gramStart"/>
            <w:r>
              <w:rPr>
                <w:rFonts w:ascii="宋体" w:eastAsia="宋体" w:hAnsi="宋体" w:cs="宋体"/>
                <w:sz w:val="18"/>
                <w:szCs w:val="18"/>
              </w:rPr>
              <w:t>(仲裁)</w:t>
            </w:r>
            <w:proofErr w:type="gramEnd"/>
            <w:r>
              <w:rPr>
                <w:rFonts w:ascii="宋体" w:eastAsia="宋体" w:hAnsi="宋体" w:cs="宋体"/>
                <w:sz w:val="18"/>
                <w:szCs w:val="18"/>
              </w:rPr>
              <w:t>审理结果及影响</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7FD2904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诉讼</w:t>
            </w:r>
            <w:proofErr w:type="gramStart"/>
            <w:r>
              <w:rPr>
                <w:rFonts w:ascii="宋体" w:eastAsia="宋体" w:hAnsi="宋体" w:cs="宋体"/>
                <w:sz w:val="18"/>
                <w:szCs w:val="18"/>
              </w:rPr>
              <w:t>(仲裁)</w:t>
            </w:r>
            <w:proofErr w:type="gramEnd"/>
            <w:r>
              <w:rPr>
                <w:rFonts w:ascii="宋体" w:eastAsia="宋体" w:hAnsi="宋体" w:cs="宋体"/>
                <w:sz w:val="18"/>
                <w:szCs w:val="18"/>
              </w:rPr>
              <w:t>判决执行情况</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4BF580F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披露日期</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2461F5D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披露索引</w:t>
            </w:r>
          </w:p>
        </w:tc>
      </w:tr>
      <w:tr w:rsidR="00DC1A34" w14:paraId="48A6BE33" w14:textId="77777777" w:rsidTr="00335AE4">
        <w:trPr>
          <w:trHeight w:val="240"/>
        </w:trPr>
        <w:tc>
          <w:tcPr>
            <w:tcW w:w="1204" w:type="dxa"/>
            <w:tcBorders>
              <w:top w:val="single" w:sz="2" w:space="0" w:color="auto"/>
              <w:left w:val="single" w:sz="2" w:space="0" w:color="auto"/>
              <w:bottom w:val="single" w:sz="2" w:space="0" w:color="auto"/>
              <w:right w:val="single" w:sz="2" w:space="0" w:color="auto"/>
            </w:tcBorders>
            <w:vAlign w:val="center"/>
          </w:tcPr>
          <w:p w14:paraId="4132505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未达到重大诉讼（仲裁）披露标准的其他案件汇总</w:t>
            </w:r>
          </w:p>
        </w:tc>
        <w:tc>
          <w:tcPr>
            <w:tcW w:w="1064" w:type="dxa"/>
            <w:tcBorders>
              <w:top w:val="single" w:sz="2" w:space="0" w:color="auto"/>
              <w:left w:val="single" w:sz="2" w:space="0" w:color="auto"/>
              <w:bottom w:val="single" w:sz="2" w:space="0" w:color="auto"/>
              <w:right w:val="single" w:sz="2" w:space="0" w:color="auto"/>
            </w:tcBorders>
            <w:vAlign w:val="center"/>
          </w:tcPr>
          <w:p w14:paraId="4240BB7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1,288.72</w:t>
            </w:r>
          </w:p>
        </w:tc>
        <w:tc>
          <w:tcPr>
            <w:tcW w:w="993" w:type="dxa"/>
            <w:tcBorders>
              <w:top w:val="single" w:sz="2" w:space="0" w:color="auto"/>
              <w:left w:val="single" w:sz="2" w:space="0" w:color="auto"/>
              <w:bottom w:val="single" w:sz="2" w:space="0" w:color="auto"/>
              <w:right w:val="single" w:sz="2" w:space="0" w:color="auto"/>
            </w:tcBorders>
            <w:vAlign w:val="center"/>
          </w:tcPr>
          <w:p w14:paraId="4864EEB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984" w:type="dxa"/>
            <w:tcBorders>
              <w:top w:val="single" w:sz="2" w:space="0" w:color="auto"/>
              <w:left w:val="single" w:sz="2" w:space="0" w:color="auto"/>
              <w:bottom w:val="single" w:sz="2" w:space="0" w:color="auto"/>
              <w:right w:val="single" w:sz="2" w:space="0" w:color="auto"/>
            </w:tcBorders>
            <w:vAlign w:val="center"/>
          </w:tcPr>
          <w:p w14:paraId="6325DF0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截至本报告期末，公司涉及未达到重大诉讼（仲裁）披露标准的案件金额共计1288.72万元，其中未获生效判决或已判决待执行案件金额共计501.69万元。</w:t>
            </w:r>
          </w:p>
        </w:tc>
        <w:tc>
          <w:tcPr>
            <w:tcW w:w="1418" w:type="dxa"/>
            <w:tcBorders>
              <w:top w:val="single" w:sz="2" w:space="0" w:color="auto"/>
              <w:left w:val="single" w:sz="2" w:space="0" w:color="auto"/>
              <w:bottom w:val="single" w:sz="2" w:space="0" w:color="auto"/>
              <w:right w:val="single" w:sz="2" w:space="0" w:color="auto"/>
            </w:tcBorders>
            <w:vAlign w:val="center"/>
          </w:tcPr>
          <w:p w14:paraId="3EEB055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上述诉讼案件均为以公司为原告的案件，对公司不存在重大影响。</w:t>
            </w:r>
          </w:p>
        </w:tc>
        <w:tc>
          <w:tcPr>
            <w:tcW w:w="992" w:type="dxa"/>
            <w:tcBorders>
              <w:top w:val="single" w:sz="2" w:space="0" w:color="auto"/>
              <w:left w:val="single" w:sz="2" w:space="0" w:color="auto"/>
              <w:bottom w:val="single" w:sz="2" w:space="0" w:color="auto"/>
              <w:right w:val="single" w:sz="2" w:space="0" w:color="auto"/>
            </w:tcBorders>
            <w:vAlign w:val="center"/>
          </w:tcPr>
          <w:p w14:paraId="59397C2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w:t>
            </w:r>
          </w:p>
        </w:tc>
        <w:tc>
          <w:tcPr>
            <w:tcW w:w="992" w:type="dxa"/>
            <w:tcBorders>
              <w:top w:val="single" w:sz="2" w:space="0" w:color="auto"/>
              <w:left w:val="single" w:sz="2" w:space="0" w:color="auto"/>
              <w:bottom w:val="single" w:sz="2" w:space="0" w:color="auto"/>
              <w:right w:val="single" w:sz="2" w:space="0" w:color="auto"/>
            </w:tcBorders>
            <w:vAlign w:val="center"/>
          </w:tcPr>
          <w:p w14:paraId="0D5BD270" w14:textId="77777777" w:rsidR="00DC1A34" w:rsidRDefault="00DC1A34">
            <w:pPr>
              <w:spacing w:after="0" w:line="240" w:lineRule="exact"/>
              <w:rPr>
                <w:rFonts w:ascii="宋体" w:eastAsia="宋体" w:hAnsi="宋体" w:cs="宋体" w:hint="eastAsia"/>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14:paraId="16A4BB0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w:t>
            </w:r>
          </w:p>
        </w:tc>
      </w:tr>
    </w:tbl>
    <w:p w14:paraId="3FDB8424" w14:textId="77777777" w:rsidR="00DC1A34" w:rsidRDefault="00000000">
      <w:pPr>
        <w:pStyle w:val="2"/>
        <w:spacing w:before="300" w:after="300" w:line="320" w:lineRule="exact"/>
        <w:rPr>
          <w:rFonts w:ascii="宋体" w:eastAsia="宋体" w:hAnsi="宋体" w:cs="宋体" w:hint="eastAsia"/>
          <w:b/>
          <w:bCs/>
          <w:sz w:val="24"/>
          <w:szCs w:val="24"/>
        </w:rPr>
      </w:pPr>
      <w:bookmarkStart w:id="59" w:name="_Toc988948"/>
      <w:r>
        <w:rPr>
          <w:rFonts w:ascii="宋体" w:eastAsia="宋体" w:hAnsi="宋体" w:cs="宋体"/>
          <w:b/>
          <w:bCs/>
          <w:sz w:val="24"/>
          <w:szCs w:val="24"/>
        </w:rPr>
        <w:t>九、处罚及整改情况</w:t>
      </w:r>
      <w:bookmarkEnd w:id="59"/>
    </w:p>
    <w:p w14:paraId="63693C3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737A30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公司报告期不存在处罚及整改情况。</w:t>
      </w:r>
    </w:p>
    <w:p w14:paraId="0C7550D5" w14:textId="77777777" w:rsidR="00DC1A34" w:rsidRDefault="00000000">
      <w:pPr>
        <w:pStyle w:val="2"/>
        <w:spacing w:before="300" w:after="300" w:line="320" w:lineRule="exact"/>
        <w:rPr>
          <w:rFonts w:ascii="宋体" w:eastAsia="宋体" w:hAnsi="宋体" w:cs="宋体" w:hint="eastAsia"/>
          <w:b/>
          <w:bCs/>
          <w:sz w:val="24"/>
          <w:szCs w:val="24"/>
        </w:rPr>
      </w:pPr>
      <w:bookmarkStart w:id="60" w:name="_Toc988949"/>
      <w:r>
        <w:rPr>
          <w:rFonts w:ascii="宋体" w:eastAsia="宋体" w:hAnsi="宋体" w:cs="宋体"/>
          <w:b/>
          <w:bCs/>
          <w:sz w:val="24"/>
          <w:szCs w:val="24"/>
        </w:rPr>
        <w:t>十、公司及其控股股东、实际控制人的诚信状况</w:t>
      </w:r>
      <w:bookmarkEnd w:id="60"/>
    </w:p>
    <w:p w14:paraId="0BAAAB5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D7BBF4F" w14:textId="77777777" w:rsidR="00DC1A34" w:rsidRDefault="00000000">
      <w:pPr>
        <w:pStyle w:val="2"/>
        <w:spacing w:before="300" w:after="300" w:line="320" w:lineRule="exact"/>
        <w:rPr>
          <w:rFonts w:ascii="宋体" w:eastAsia="宋体" w:hAnsi="宋体" w:cs="宋体" w:hint="eastAsia"/>
          <w:b/>
          <w:bCs/>
          <w:sz w:val="24"/>
          <w:szCs w:val="24"/>
        </w:rPr>
      </w:pPr>
      <w:bookmarkStart w:id="61" w:name="_Toc988950"/>
      <w:r>
        <w:rPr>
          <w:rFonts w:ascii="宋体" w:eastAsia="宋体" w:hAnsi="宋体" w:cs="宋体"/>
          <w:b/>
          <w:bCs/>
          <w:sz w:val="24"/>
          <w:szCs w:val="24"/>
        </w:rPr>
        <w:t>十一、重大关联交易</w:t>
      </w:r>
      <w:bookmarkEnd w:id="61"/>
    </w:p>
    <w:p w14:paraId="7F6714F5" w14:textId="77777777" w:rsidR="00DC1A34" w:rsidRDefault="00000000">
      <w:pPr>
        <w:pStyle w:val="3"/>
        <w:spacing w:line="280" w:lineRule="exact"/>
        <w:jc w:val="left"/>
        <w:rPr>
          <w:rFonts w:ascii="宋体" w:hAnsi="宋体" w:cs="宋体" w:hint="eastAsia"/>
          <w:b/>
          <w:bCs/>
        </w:rPr>
      </w:pPr>
      <w:bookmarkStart w:id="62" w:name="_Toc988951"/>
      <w:r>
        <w:rPr>
          <w:rFonts w:ascii="宋体" w:hAnsi="宋体" w:cs="宋体"/>
          <w:b/>
          <w:bCs/>
        </w:rPr>
        <w:t>1、与日常经营相关的关联交易</w:t>
      </w:r>
      <w:bookmarkEnd w:id="62"/>
    </w:p>
    <w:p w14:paraId="309C045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C5FA23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公司报告期未发生与日常经营相关的关联交易。</w:t>
      </w:r>
    </w:p>
    <w:p w14:paraId="2BDF4105" w14:textId="77777777" w:rsidR="00DC1A34" w:rsidRDefault="00000000">
      <w:pPr>
        <w:pStyle w:val="3"/>
        <w:spacing w:line="280" w:lineRule="exact"/>
        <w:jc w:val="left"/>
        <w:rPr>
          <w:rFonts w:ascii="宋体" w:hAnsi="宋体" w:cs="宋体" w:hint="eastAsia"/>
          <w:b/>
          <w:bCs/>
        </w:rPr>
      </w:pPr>
      <w:bookmarkStart w:id="63" w:name="_Toc988952"/>
      <w:r>
        <w:rPr>
          <w:rFonts w:ascii="宋体" w:hAnsi="宋体" w:cs="宋体"/>
          <w:b/>
          <w:bCs/>
        </w:rPr>
        <w:t>2、资产或股权收购、出售发生的关联交易</w:t>
      </w:r>
      <w:bookmarkEnd w:id="63"/>
    </w:p>
    <w:p w14:paraId="2ECE2E4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6D1AB3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公司报告期未发生资产或股权收购、出售的关联交易。</w:t>
      </w:r>
    </w:p>
    <w:p w14:paraId="24A12B07" w14:textId="77777777" w:rsidR="00DC1A34" w:rsidRDefault="00000000">
      <w:pPr>
        <w:pStyle w:val="3"/>
        <w:spacing w:line="280" w:lineRule="exact"/>
        <w:jc w:val="left"/>
        <w:rPr>
          <w:rFonts w:ascii="宋体" w:hAnsi="宋体" w:cs="宋体" w:hint="eastAsia"/>
          <w:b/>
          <w:bCs/>
        </w:rPr>
      </w:pPr>
      <w:bookmarkStart w:id="64" w:name="_Toc988953"/>
      <w:r>
        <w:rPr>
          <w:rFonts w:ascii="宋体" w:hAnsi="宋体" w:cs="宋体"/>
          <w:b/>
          <w:bCs/>
        </w:rPr>
        <w:t>3、共同对外投资的关联交易</w:t>
      </w:r>
      <w:bookmarkEnd w:id="64"/>
    </w:p>
    <w:p w14:paraId="55FC762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14E4C8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公司报告期未发生共同对外投资的关联交易。</w:t>
      </w:r>
    </w:p>
    <w:p w14:paraId="43DAA904" w14:textId="77777777" w:rsidR="00DC1A34" w:rsidRDefault="00000000">
      <w:pPr>
        <w:pStyle w:val="3"/>
        <w:spacing w:line="280" w:lineRule="exact"/>
        <w:jc w:val="left"/>
        <w:rPr>
          <w:rFonts w:ascii="宋体" w:hAnsi="宋体" w:cs="宋体" w:hint="eastAsia"/>
          <w:b/>
          <w:bCs/>
        </w:rPr>
      </w:pPr>
      <w:bookmarkStart w:id="65" w:name="_Toc988954"/>
      <w:r>
        <w:rPr>
          <w:rFonts w:ascii="宋体" w:hAnsi="宋体" w:cs="宋体"/>
          <w:b/>
          <w:bCs/>
        </w:rPr>
        <w:t>4、关联债权债务往来</w:t>
      </w:r>
      <w:bookmarkEnd w:id="65"/>
    </w:p>
    <w:p w14:paraId="3692CD5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8DCD9C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公司报告期不存在关联债权债务往来。</w:t>
      </w:r>
    </w:p>
    <w:p w14:paraId="0B9C5ABA" w14:textId="77777777" w:rsidR="00DC1A34" w:rsidRDefault="00000000">
      <w:pPr>
        <w:pStyle w:val="3"/>
        <w:spacing w:line="280" w:lineRule="exact"/>
        <w:jc w:val="left"/>
        <w:rPr>
          <w:rFonts w:ascii="宋体" w:hAnsi="宋体" w:cs="宋体" w:hint="eastAsia"/>
          <w:b/>
          <w:bCs/>
        </w:rPr>
      </w:pPr>
      <w:bookmarkStart w:id="66" w:name="_Toc988955"/>
      <w:r>
        <w:rPr>
          <w:rFonts w:ascii="宋体" w:hAnsi="宋体" w:cs="宋体"/>
          <w:b/>
          <w:bCs/>
        </w:rPr>
        <w:t>5、与存在关联关系的财务公司的往来情况</w:t>
      </w:r>
      <w:bookmarkEnd w:id="66"/>
    </w:p>
    <w:p w14:paraId="08514F7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2623D0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公司与存在关联关系的财务公司、公司控股的财务公司与关联方之间不存在存款、贷款、授信或其他金融业务。</w:t>
      </w:r>
    </w:p>
    <w:p w14:paraId="7DCD1E18" w14:textId="77777777" w:rsidR="00DC1A34" w:rsidRDefault="00000000">
      <w:pPr>
        <w:pStyle w:val="3"/>
        <w:spacing w:line="280" w:lineRule="exact"/>
        <w:jc w:val="left"/>
        <w:rPr>
          <w:rFonts w:ascii="宋体" w:hAnsi="宋体" w:cs="宋体" w:hint="eastAsia"/>
          <w:b/>
          <w:bCs/>
        </w:rPr>
      </w:pPr>
      <w:bookmarkStart w:id="67" w:name="_Toc988956"/>
      <w:r>
        <w:rPr>
          <w:rFonts w:ascii="宋体" w:hAnsi="宋体" w:cs="宋体"/>
          <w:b/>
          <w:bCs/>
        </w:rPr>
        <w:lastRenderedPageBreak/>
        <w:t>6、公司控股的财务公司与关联方的往来情况</w:t>
      </w:r>
      <w:bookmarkEnd w:id="67"/>
    </w:p>
    <w:p w14:paraId="4108810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E4A71D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公司控股的财务公司与关联方之间不存在存款、贷款、授信或其他金融业务。</w:t>
      </w:r>
    </w:p>
    <w:p w14:paraId="08FEE4FC" w14:textId="77777777" w:rsidR="00DC1A34" w:rsidRDefault="00000000">
      <w:pPr>
        <w:pStyle w:val="3"/>
        <w:spacing w:line="280" w:lineRule="exact"/>
        <w:jc w:val="left"/>
        <w:rPr>
          <w:rFonts w:ascii="宋体" w:hAnsi="宋体" w:cs="宋体" w:hint="eastAsia"/>
          <w:b/>
          <w:bCs/>
        </w:rPr>
      </w:pPr>
      <w:bookmarkStart w:id="68" w:name="_Toc988957"/>
      <w:r>
        <w:rPr>
          <w:rFonts w:ascii="宋体" w:hAnsi="宋体" w:cs="宋体"/>
          <w:b/>
          <w:bCs/>
        </w:rPr>
        <w:t>7、其他重大关联交易</w:t>
      </w:r>
      <w:bookmarkEnd w:id="68"/>
    </w:p>
    <w:p w14:paraId="35A345E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3BE7FA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公司报告期无其他重大关联交易。</w:t>
      </w:r>
    </w:p>
    <w:p w14:paraId="4E33C205" w14:textId="77777777" w:rsidR="00DC1A34" w:rsidRDefault="00000000">
      <w:pPr>
        <w:pStyle w:val="2"/>
        <w:spacing w:before="300" w:after="300" w:line="320" w:lineRule="exact"/>
        <w:rPr>
          <w:rFonts w:ascii="宋体" w:eastAsia="宋体" w:hAnsi="宋体" w:cs="宋体" w:hint="eastAsia"/>
          <w:b/>
          <w:bCs/>
          <w:sz w:val="24"/>
          <w:szCs w:val="24"/>
        </w:rPr>
      </w:pPr>
      <w:bookmarkStart w:id="69" w:name="_Toc988958"/>
      <w:r>
        <w:rPr>
          <w:rFonts w:ascii="宋体" w:eastAsia="宋体" w:hAnsi="宋体" w:cs="宋体"/>
          <w:b/>
          <w:bCs/>
          <w:sz w:val="24"/>
          <w:szCs w:val="24"/>
        </w:rPr>
        <w:t>十二、重大合同及其履行情况</w:t>
      </w:r>
      <w:bookmarkEnd w:id="69"/>
    </w:p>
    <w:p w14:paraId="32A714EE" w14:textId="77777777" w:rsidR="00DC1A34" w:rsidRDefault="00000000">
      <w:pPr>
        <w:pStyle w:val="3"/>
        <w:spacing w:line="280" w:lineRule="exact"/>
        <w:jc w:val="left"/>
        <w:rPr>
          <w:rFonts w:ascii="宋体" w:hAnsi="宋体" w:cs="宋体" w:hint="eastAsia"/>
          <w:b/>
          <w:bCs/>
        </w:rPr>
      </w:pPr>
      <w:bookmarkStart w:id="70" w:name="_Toc988959"/>
      <w:r>
        <w:rPr>
          <w:rFonts w:ascii="宋体" w:hAnsi="宋体" w:cs="宋体"/>
          <w:b/>
          <w:bCs/>
        </w:rPr>
        <w:t>1、托管、承包、租赁事项情况</w:t>
      </w:r>
      <w:bookmarkEnd w:id="70"/>
    </w:p>
    <w:p w14:paraId="4EDAC381"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71" w:name="_Toc988960"/>
      <w:r>
        <w:rPr>
          <w:rFonts w:ascii="宋体" w:eastAsia="宋体" w:hAnsi="宋体" w:cs="宋体"/>
          <w:b/>
          <w:bCs/>
          <w:sz w:val="18"/>
          <w:szCs w:val="18"/>
        </w:rPr>
        <w:t>（1</w:t>
      </w:r>
      <w:proofErr w:type="gramStart"/>
      <w:r>
        <w:rPr>
          <w:rFonts w:ascii="宋体" w:eastAsia="宋体" w:hAnsi="宋体" w:cs="宋体"/>
          <w:b/>
          <w:bCs/>
          <w:sz w:val="18"/>
          <w:szCs w:val="18"/>
        </w:rPr>
        <w:t>） 托管</w:t>
      </w:r>
      <w:proofErr w:type="gramEnd"/>
      <w:r>
        <w:rPr>
          <w:rFonts w:ascii="宋体" w:eastAsia="宋体" w:hAnsi="宋体" w:cs="宋体"/>
          <w:b/>
          <w:bCs/>
          <w:sz w:val="18"/>
          <w:szCs w:val="18"/>
        </w:rPr>
        <w:t>情况</w:t>
      </w:r>
      <w:bookmarkEnd w:id="71"/>
    </w:p>
    <w:p w14:paraId="398B0BE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655315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公司报告期不存在托管情况。</w:t>
      </w:r>
    </w:p>
    <w:p w14:paraId="2D524021"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72" w:name="_Toc988961"/>
      <w:r>
        <w:rPr>
          <w:rFonts w:ascii="宋体" w:eastAsia="宋体" w:hAnsi="宋体" w:cs="宋体"/>
          <w:b/>
          <w:bCs/>
          <w:sz w:val="18"/>
          <w:szCs w:val="18"/>
        </w:rPr>
        <w:t>（2</w:t>
      </w:r>
      <w:proofErr w:type="gramStart"/>
      <w:r>
        <w:rPr>
          <w:rFonts w:ascii="宋体" w:eastAsia="宋体" w:hAnsi="宋体" w:cs="宋体"/>
          <w:b/>
          <w:bCs/>
          <w:sz w:val="18"/>
          <w:szCs w:val="18"/>
        </w:rPr>
        <w:t>） 承包</w:t>
      </w:r>
      <w:proofErr w:type="gramEnd"/>
      <w:r>
        <w:rPr>
          <w:rFonts w:ascii="宋体" w:eastAsia="宋体" w:hAnsi="宋体" w:cs="宋体"/>
          <w:b/>
          <w:bCs/>
          <w:sz w:val="18"/>
          <w:szCs w:val="18"/>
        </w:rPr>
        <w:t>情况</w:t>
      </w:r>
      <w:bookmarkEnd w:id="72"/>
    </w:p>
    <w:p w14:paraId="4772F8F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0C5364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公司报告期不存在承包情况。</w:t>
      </w:r>
    </w:p>
    <w:p w14:paraId="48C01DE1"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73" w:name="_Toc988962"/>
      <w:r>
        <w:rPr>
          <w:rFonts w:ascii="宋体" w:eastAsia="宋体" w:hAnsi="宋体" w:cs="宋体"/>
          <w:b/>
          <w:bCs/>
          <w:sz w:val="18"/>
          <w:szCs w:val="18"/>
        </w:rPr>
        <w:t>（3</w:t>
      </w:r>
      <w:proofErr w:type="gramStart"/>
      <w:r>
        <w:rPr>
          <w:rFonts w:ascii="宋体" w:eastAsia="宋体" w:hAnsi="宋体" w:cs="宋体"/>
          <w:b/>
          <w:bCs/>
          <w:sz w:val="18"/>
          <w:szCs w:val="18"/>
        </w:rPr>
        <w:t>） 租赁</w:t>
      </w:r>
      <w:proofErr w:type="gramEnd"/>
      <w:r>
        <w:rPr>
          <w:rFonts w:ascii="宋体" w:eastAsia="宋体" w:hAnsi="宋体" w:cs="宋体"/>
          <w:b/>
          <w:bCs/>
          <w:sz w:val="18"/>
          <w:szCs w:val="18"/>
        </w:rPr>
        <w:t>情况</w:t>
      </w:r>
      <w:bookmarkEnd w:id="73"/>
    </w:p>
    <w:p w14:paraId="0D4723A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7D2F41C9"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租赁情况说明</w:t>
      </w:r>
    </w:p>
    <w:p w14:paraId="18FBBBDA" w14:textId="77777777" w:rsidR="008425EE" w:rsidRPr="00FE59EB" w:rsidRDefault="00000000" w:rsidP="00AB3AF3">
      <w:pPr>
        <w:pStyle w:val="a3"/>
        <w:snapToGrid w:val="0"/>
        <w:spacing w:before="0" w:beforeAutospacing="0" w:after="0" w:afterAutospacing="0" w:line="360" w:lineRule="auto"/>
        <w:ind w:firstLine="420"/>
        <w:jc w:val="both"/>
        <w:divId w:val="1767117812"/>
        <w:rPr>
          <w:rFonts w:ascii="Calibri" w:hAnsi="Calibri" w:cs="Calibri"/>
          <w:sz w:val="18"/>
          <w:szCs w:val="18"/>
        </w:rPr>
      </w:pPr>
      <w:r w:rsidRPr="00FE59EB">
        <w:rPr>
          <w:rFonts w:cs="Calibri" w:hint="eastAsia"/>
          <w:sz w:val="18"/>
          <w:szCs w:val="18"/>
        </w:rPr>
        <w:t>报告期内，公司及子公司因运营需要，于相关地点租赁办公室供经营使用，还包括办公楼出租。上述整体金额对利润影响较小。</w:t>
      </w:r>
    </w:p>
    <w:p w14:paraId="0C62492E"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为公司带来的损益达到公司报告期利润总额10%以上的项目</w:t>
      </w:r>
    </w:p>
    <w:p w14:paraId="319E18EB"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192EB37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公司报告期不存在为公司带来的损益达到公司报告期利润总额10%以上的租赁项目。</w:t>
      </w:r>
    </w:p>
    <w:p w14:paraId="2FA853CB" w14:textId="77777777" w:rsidR="00DC1A34" w:rsidRDefault="00000000">
      <w:pPr>
        <w:pStyle w:val="3"/>
        <w:spacing w:line="280" w:lineRule="exact"/>
        <w:jc w:val="left"/>
        <w:rPr>
          <w:rFonts w:ascii="宋体" w:hAnsi="宋体" w:cs="宋体" w:hint="eastAsia"/>
          <w:b/>
          <w:bCs/>
        </w:rPr>
      </w:pPr>
      <w:bookmarkStart w:id="74" w:name="_Toc988963"/>
      <w:r>
        <w:rPr>
          <w:rFonts w:ascii="宋体" w:hAnsi="宋体" w:cs="宋体"/>
          <w:b/>
          <w:bCs/>
        </w:rPr>
        <w:t>2、重大担保</w:t>
      </w:r>
      <w:bookmarkEnd w:id="74"/>
    </w:p>
    <w:p w14:paraId="67A371F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04587EDB"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单位：万元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000" w:firstRow="0" w:lastRow="0" w:firstColumn="0" w:lastColumn="0" w:noHBand="0" w:noVBand="0"/>
      </w:tblPr>
      <w:tblGrid>
        <w:gridCol w:w="875"/>
        <w:gridCol w:w="877"/>
        <w:gridCol w:w="876"/>
        <w:gridCol w:w="877"/>
        <w:gridCol w:w="876"/>
        <w:gridCol w:w="877"/>
        <w:gridCol w:w="876"/>
        <w:gridCol w:w="876"/>
        <w:gridCol w:w="876"/>
        <w:gridCol w:w="876"/>
        <w:gridCol w:w="877"/>
      </w:tblGrid>
      <w:tr w:rsidR="00126262" w14:paraId="07803E48" w14:textId="77777777" w:rsidTr="007E611B">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14:paraId="6C0B45C3"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公司及其子公司对外担保情况（不包括对子公司的担保）</w:t>
            </w:r>
          </w:p>
        </w:tc>
      </w:tr>
      <w:tr w:rsidR="00126262" w14:paraId="19A08F8E" w14:textId="77777777" w:rsidTr="007E611B">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DE20E1F"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担保对象名称</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4449D6B"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担保额度相关公告披露日期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757E9C4"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担保额度</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2AFBA27"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实际发生日期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A853B9D"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实际担保金额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44CE0E1"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担保类型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45C18B1"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担保物（如有）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C2C0902"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反担保情况（如有）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06248DF"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592873A"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是否履行完毕</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15A8B58"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是否为关联方担保</w:t>
            </w:r>
          </w:p>
        </w:tc>
      </w:tr>
      <w:tr w:rsidR="00126262" w14:paraId="018979DF" w14:textId="77777777" w:rsidTr="007E611B">
        <w:trPr>
          <w:trHeight w:val="240"/>
        </w:trPr>
        <w:tc>
          <w:tcPr>
            <w:tcW w:w="876" w:type="dxa"/>
            <w:tcBorders>
              <w:top w:val="single" w:sz="2" w:space="0" w:color="auto"/>
              <w:left w:val="single" w:sz="2" w:space="0" w:color="auto"/>
              <w:bottom w:val="single" w:sz="2" w:space="0" w:color="auto"/>
              <w:right w:val="single" w:sz="2" w:space="0" w:color="auto"/>
            </w:tcBorders>
            <w:vAlign w:val="center"/>
          </w:tcPr>
          <w:p w14:paraId="3FAFF33B" w14:textId="77777777" w:rsidR="00126262" w:rsidRDefault="00126262" w:rsidP="007E611B">
            <w:pPr>
              <w:spacing w:after="0" w:line="240" w:lineRule="exact"/>
              <w:rPr>
                <w:rFonts w:ascii="宋体" w:eastAsia="宋体" w:hAnsi="宋体" w:cs="宋体" w:hint="eastAsia"/>
                <w:sz w:val="18"/>
                <w:szCs w:val="18"/>
              </w:rPr>
            </w:pPr>
            <w:r>
              <w:rPr>
                <w:rFonts w:ascii="宋体" w:eastAsia="宋体" w:hAnsi="宋体" w:cs="宋体"/>
                <w:sz w:val="18"/>
                <w:szCs w:val="18"/>
              </w:rPr>
              <w:t>无</w:t>
            </w:r>
          </w:p>
        </w:tc>
        <w:tc>
          <w:tcPr>
            <w:tcW w:w="876" w:type="dxa"/>
            <w:tcBorders>
              <w:top w:val="single" w:sz="2" w:space="0" w:color="auto"/>
              <w:left w:val="single" w:sz="2" w:space="0" w:color="auto"/>
              <w:bottom w:val="single" w:sz="2" w:space="0" w:color="auto"/>
              <w:right w:val="single" w:sz="2" w:space="0" w:color="auto"/>
            </w:tcBorders>
            <w:vAlign w:val="center"/>
          </w:tcPr>
          <w:p w14:paraId="5C13048F" w14:textId="77777777" w:rsidR="00126262" w:rsidRDefault="00126262" w:rsidP="007E611B">
            <w:pPr>
              <w:spacing w:after="0" w:line="240" w:lineRule="exac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60A2D1E4" w14:textId="77777777" w:rsidR="00126262" w:rsidRDefault="00126262" w:rsidP="007E611B">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615AFFE7" w14:textId="77777777" w:rsidR="00126262" w:rsidRDefault="00126262" w:rsidP="007E611B">
            <w:pPr>
              <w:spacing w:after="0" w:line="240" w:lineRule="exac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7B182638" w14:textId="77777777" w:rsidR="00126262" w:rsidRDefault="00126262" w:rsidP="007E611B">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687F225C" w14:textId="77777777" w:rsidR="00126262" w:rsidRDefault="00126262" w:rsidP="007E611B">
            <w:pPr>
              <w:spacing w:after="0" w:line="240" w:lineRule="exac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7056128A" w14:textId="77777777" w:rsidR="00126262" w:rsidRDefault="00126262" w:rsidP="007E611B">
            <w:pPr>
              <w:spacing w:after="0" w:line="240" w:lineRule="exac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31122049" w14:textId="77777777" w:rsidR="00126262" w:rsidRDefault="00126262" w:rsidP="007E611B">
            <w:pPr>
              <w:spacing w:after="0" w:line="240" w:lineRule="exac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1F6D5694" w14:textId="77777777" w:rsidR="00126262" w:rsidRDefault="00126262" w:rsidP="007E611B">
            <w:pPr>
              <w:spacing w:after="0" w:line="240" w:lineRule="exac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409F3F3C" w14:textId="77777777" w:rsidR="00126262" w:rsidRDefault="00126262" w:rsidP="007E611B">
            <w:pPr>
              <w:spacing w:after="0" w:line="240" w:lineRule="exac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3849C7F9" w14:textId="77777777" w:rsidR="00126262" w:rsidRDefault="00126262" w:rsidP="007E611B">
            <w:pPr>
              <w:spacing w:after="0" w:line="240" w:lineRule="exact"/>
              <w:rPr>
                <w:rFonts w:ascii="宋体" w:eastAsia="宋体" w:hAnsi="宋体" w:cs="宋体" w:hint="eastAsia"/>
                <w:sz w:val="18"/>
                <w:szCs w:val="18"/>
              </w:rPr>
            </w:pPr>
          </w:p>
        </w:tc>
      </w:tr>
      <w:tr w:rsidR="00126262" w14:paraId="21013BD0" w14:textId="77777777" w:rsidTr="007E611B">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2150E65"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报告期内审批的对外担保额度合计（A1）</w:t>
            </w:r>
          </w:p>
        </w:tc>
        <w:tc>
          <w:tcPr>
            <w:tcW w:w="1753" w:type="dxa"/>
            <w:gridSpan w:val="2"/>
            <w:tcBorders>
              <w:top w:val="single" w:sz="2" w:space="0" w:color="auto"/>
              <w:left w:val="single" w:sz="2" w:space="0" w:color="auto"/>
              <w:bottom w:val="single" w:sz="2" w:space="0" w:color="auto"/>
              <w:right w:val="single" w:sz="2" w:space="0" w:color="auto"/>
            </w:tcBorders>
            <w:vAlign w:val="center"/>
          </w:tcPr>
          <w:p w14:paraId="4CD5FCE0"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8530DF4"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报告期内对外担保实际发生额合计（A2）</w:t>
            </w:r>
          </w:p>
        </w:tc>
        <w:tc>
          <w:tcPr>
            <w:tcW w:w="4381" w:type="dxa"/>
            <w:gridSpan w:val="5"/>
            <w:tcBorders>
              <w:top w:val="single" w:sz="2" w:space="0" w:color="auto"/>
              <w:left w:val="single" w:sz="2" w:space="0" w:color="auto"/>
              <w:bottom w:val="single" w:sz="2" w:space="0" w:color="auto"/>
              <w:right w:val="single" w:sz="2" w:space="0" w:color="auto"/>
            </w:tcBorders>
            <w:vAlign w:val="center"/>
          </w:tcPr>
          <w:p w14:paraId="354B3371"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126262" w14:paraId="48285028" w14:textId="77777777" w:rsidTr="007E611B">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7605229"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报告期末已审批的对外担保额度合计（A3）</w:t>
            </w:r>
          </w:p>
        </w:tc>
        <w:tc>
          <w:tcPr>
            <w:tcW w:w="1753" w:type="dxa"/>
            <w:gridSpan w:val="2"/>
            <w:tcBorders>
              <w:top w:val="single" w:sz="2" w:space="0" w:color="auto"/>
              <w:left w:val="single" w:sz="2" w:space="0" w:color="auto"/>
              <w:bottom w:val="single" w:sz="2" w:space="0" w:color="auto"/>
              <w:right w:val="single" w:sz="2" w:space="0" w:color="auto"/>
            </w:tcBorders>
            <w:vAlign w:val="center"/>
          </w:tcPr>
          <w:p w14:paraId="553CC031"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6A5F4B7"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报告期末对外担保余额合计（A4）</w:t>
            </w:r>
          </w:p>
        </w:tc>
        <w:tc>
          <w:tcPr>
            <w:tcW w:w="4381" w:type="dxa"/>
            <w:gridSpan w:val="5"/>
            <w:tcBorders>
              <w:top w:val="single" w:sz="2" w:space="0" w:color="auto"/>
              <w:left w:val="single" w:sz="2" w:space="0" w:color="auto"/>
              <w:bottom w:val="single" w:sz="2" w:space="0" w:color="auto"/>
              <w:right w:val="single" w:sz="2" w:space="0" w:color="auto"/>
            </w:tcBorders>
            <w:vAlign w:val="center"/>
          </w:tcPr>
          <w:p w14:paraId="77A9CCF2"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126262" w14:paraId="584FCF75" w14:textId="77777777" w:rsidTr="007E611B">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14:paraId="4D97EC44"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公司对子公司的担保情况</w:t>
            </w:r>
          </w:p>
        </w:tc>
      </w:tr>
      <w:tr w:rsidR="00126262" w14:paraId="59FFCA51" w14:textId="77777777" w:rsidTr="007E611B">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8D6A4C8"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担保对象名称</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D7C4800"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担保额度相关公告披露日期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3E2FC72"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担保额度</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5FB7018"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实际发生日期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A07F18F"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实际担保金额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DCAAE33"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担保类型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389BDA9"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担保物（如有）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63DBBC8"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反担保情况（如有）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959DB1F"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7380AA7"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是否履行完毕</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BFD9311"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是否为关联方担保</w:t>
            </w:r>
          </w:p>
        </w:tc>
      </w:tr>
      <w:tr w:rsidR="00126262" w14:paraId="64015B57" w14:textId="77777777" w:rsidTr="007E611B">
        <w:trPr>
          <w:trHeight w:val="240"/>
        </w:trPr>
        <w:tc>
          <w:tcPr>
            <w:tcW w:w="876" w:type="dxa"/>
            <w:tcBorders>
              <w:top w:val="single" w:sz="2" w:space="0" w:color="auto"/>
              <w:left w:val="single" w:sz="2" w:space="0" w:color="auto"/>
              <w:bottom w:val="single" w:sz="2" w:space="0" w:color="auto"/>
              <w:right w:val="single" w:sz="2" w:space="0" w:color="auto"/>
            </w:tcBorders>
            <w:vAlign w:val="center"/>
          </w:tcPr>
          <w:p w14:paraId="450168C8" w14:textId="77777777" w:rsidR="00126262" w:rsidRDefault="00126262" w:rsidP="007E611B">
            <w:pPr>
              <w:spacing w:after="0" w:line="240" w:lineRule="exact"/>
              <w:rPr>
                <w:rFonts w:ascii="宋体" w:eastAsia="宋体" w:hAnsi="宋体" w:cs="宋体" w:hint="eastAsia"/>
                <w:sz w:val="18"/>
                <w:szCs w:val="18"/>
              </w:rPr>
            </w:pPr>
            <w:r>
              <w:rPr>
                <w:rFonts w:ascii="宋体" w:eastAsia="宋体" w:hAnsi="宋体" w:cs="宋体"/>
                <w:sz w:val="18"/>
                <w:szCs w:val="18"/>
              </w:rPr>
              <w:t>高特新能源</w:t>
            </w:r>
          </w:p>
        </w:tc>
        <w:tc>
          <w:tcPr>
            <w:tcW w:w="876" w:type="dxa"/>
            <w:tcBorders>
              <w:top w:val="single" w:sz="2" w:space="0" w:color="auto"/>
              <w:left w:val="single" w:sz="2" w:space="0" w:color="auto"/>
              <w:bottom w:val="single" w:sz="2" w:space="0" w:color="auto"/>
              <w:right w:val="single" w:sz="2" w:space="0" w:color="auto"/>
            </w:tcBorders>
            <w:vAlign w:val="center"/>
          </w:tcPr>
          <w:p w14:paraId="621D94F3" w14:textId="77777777" w:rsidR="00126262" w:rsidRDefault="00126262" w:rsidP="007E611B">
            <w:pPr>
              <w:spacing w:after="0" w:line="240" w:lineRule="exac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23E81561"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45,000</w:t>
            </w:r>
          </w:p>
        </w:tc>
        <w:tc>
          <w:tcPr>
            <w:tcW w:w="876" w:type="dxa"/>
            <w:tcBorders>
              <w:top w:val="single" w:sz="2" w:space="0" w:color="auto"/>
              <w:left w:val="single" w:sz="2" w:space="0" w:color="auto"/>
              <w:bottom w:val="single" w:sz="2" w:space="0" w:color="auto"/>
              <w:right w:val="single" w:sz="2" w:space="0" w:color="auto"/>
            </w:tcBorders>
            <w:vAlign w:val="center"/>
          </w:tcPr>
          <w:p w14:paraId="198901AF" w14:textId="77777777" w:rsidR="00126262" w:rsidRDefault="00126262" w:rsidP="007E611B">
            <w:pPr>
              <w:spacing w:after="0" w:line="240" w:lineRule="exact"/>
              <w:rPr>
                <w:rFonts w:ascii="宋体" w:eastAsia="宋体" w:hAnsi="宋体" w:cs="宋体" w:hint="eastAsia"/>
                <w:sz w:val="18"/>
                <w:szCs w:val="18"/>
              </w:rPr>
            </w:pPr>
            <w:r>
              <w:rPr>
                <w:rFonts w:ascii="宋体" w:eastAsia="宋体" w:hAnsi="宋体" w:cs="宋体"/>
                <w:sz w:val="18"/>
                <w:szCs w:val="18"/>
              </w:rPr>
              <w:t>2024年05月15日</w:t>
            </w:r>
          </w:p>
        </w:tc>
        <w:tc>
          <w:tcPr>
            <w:tcW w:w="876" w:type="dxa"/>
            <w:tcBorders>
              <w:top w:val="single" w:sz="2" w:space="0" w:color="auto"/>
              <w:left w:val="single" w:sz="2" w:space="0" w:color="auto"/>
              <w:bottom w:val="single" w:sz="2" w:space="0" w:color="auto"/>
              <w:right w:val="single" w:sz="2" w:space="0" w:color="auto"/>
            </w:tcBorders>
            <w:vAlign w:val="center"/>
          </w:tcPr>
          <w:p w14:paraId="38124914"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45,000</w:t>
            </w:r>
          </w:p>
        </w:tc>
        <w:tc>
          <w:tcPr>
            <w:tcW w:w="876" w:type="dxa"/>
            <w:tcBorders>
              <w:top w:val="single" w:sz="2" w:space="0" w:color="auto"/>
              <w:left w:val="single" w:sz="2" w:space="0" w:color="auto"/>
              <w:bottom w:val="single" w:sz="2" w:space="0" w:color="auto"/>
              <w:right w:val="single" w:sz="2" w:space="0" w:color="auto"/>
            </w:tcBorders>
            <w:vAlign w:val="center"/>
          </w:tcPr>
          <w:p w14:paraId="308A4814" w14:textId="77777777" w:rsidR="00126262" w:rsidRDefault="00126262" w:rsidP="007E611B">
            <w:pPr>
              <w:spacing w:after="0" w:line="240" w:lineRule="exact"/>
              <w:rPr>
                <w:rFonts w:ascii="宋体" w:eastAsia="宋体" w:hAnsi="宋体" w:cs="宋体" w:hint="eastAsia"/>
                <w:sz w:val="18"/>
                <w:szCs w:val="18"/>
              </w:rPr>
            </w:pPr>
            <w:r>
              <w:rPr>
                <w:rFonts w:ascii="宋体" w:eastAsia="宋体" w:hAnsi="宋体" w:cs="宋体"/>
                <w:sz w:val="18"/>
                <w:szCs w:val="18"/>
              </w:rPr>
              <w:t>连带责任担保</w:t>
            </w:r>
          </w:p>
        </w:tc>
        <w:tc>
          <w:tcPr>
            <w:tcW w:w="876" w:type="dxa"/>
            <w:tcBorders>
              <w:top w:val="single" w:sz="2" w:space="0" w:color="auto"/>
              <w:left w:val="single" w:sz="2" w:space="0" w:color="auto"/>
              <w:bottom w:val="single" w:sz="2" w:space="0" w:color="auto"/>
              <w:right w:val="single" w:sz="2" w:space="0" w:color="auto"/>
            </w:tcBorders>
            <w:vAlign w:val="center"/>
          </w:tcPr>
          <w:p w14:paraId="43FBE981" w14:textId="77777777" w:rsidR="00126262" w:rsidRDefault="00126262" w:rsidP="007E611B">
            <w:pPr>
              <w:spacing w:after="0" w:line="240" w:lineRule="exac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3239C338" w14:textId="77777777" w:rsidR="00126262" w:rsidRDefault="00126262" w:rsidP="007E611B">
            <w:pPr>
              <w:spacing w:after="0" w:line="240" w:lineRule="exac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6D030E83" w14:textId="77777777" w:rsidR="00126262" w:rsidRDefault="00126262" w:rsidP="007E611B">
            <w:pPr>
              <w:spacing w:after="0" w:line="240" w:lineRule="exact"/>
              <w:rPr>
                <w:rFonts w:ascii="宋体" w:eastAsia="宋体" w:hAnsi="宋体" w:cs="宋体" w:hint="eastAsia"/>
                <w:sz w:val="18"/>
                <w:szCs w:val="18"/>
              </w:rPr>
            </w:pPr>
            <w:r>
              <w:rPr>
                <w:rFonts w:ascii="宋体" w:eastAsia="宋体" w:hAnsi="宋体" w:cs="宋体"/>
                <w:sz w:val="18"/>
                <w:szCs w:val="18"/>
              </w:rPr>
              <w:t>主协议项下的借款期限届满之次日起三年</w:t>
            </w:r>
          </w:p>
        </w:tc>
        <w:tc>
          <w:tcPr>
            <w:tcW w:w="876" w:type="dxa"/>
            <w:tcBorders>
              <w:top w:val="single" w:sz="2" w:space="0" w:color="auto"/>
              <w:left w:val="single" w:sz="2" w:space="0" w:color="auto"/>
              <w:bottom w:val="single" w:sz="2" w:space="0" w:color="auto"/>
              <w:right w:val="single" w:sz="2" w:space="0" w:color="auto"/>
            </w:tcBorders>
            <w:vAlign w:val="center"/>
          </w:tcPr>
          <w:p w14:paraId="2950A942" w14:textId="77777777" w:rsidR="00126262" w:rsidRDefault="00126262" w:rsidP="007E611B">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14:paraId="167A1196" w14:textId="77777777" w:rsidR="00126262" w:rsidRDefault="00126262" w:rsidP="007E611B">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126262" w14:paraId="27FA9B22" w14:textId="77777777" w:rsidTr="007E611B">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31A0D1F"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报告期内审批对子公司担保额度合计（B1）</w:t>
            </w:r>
          </w:p>
        </w:tc>
        <w:tc>
          <w:tcPr>
            <w:tcW w:w="1753" w:type="dxa"/>
            <w:gridSpan w:val="2"/>
            <w:tcBorders>
              <w:top w:val="single" w:sz="2" w:space="0" w:color="auto"/>
              <w:left w:val="single" w:sz="2" w:space="0" w:color="auto"/>
              <w:bottom w:val="single" w:sz="2" w:space="0" w:color="auto"/>
              <w:right w:val="single" w:sz="2" w:space="0" w:color="auto"/>
            </w:tcBorders>
            <w:vAlign w:val="center"/>
          </w:tcPr>
          <w:p w14:paraId="3976230C"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042B5376"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报告期内对子公司担保实际发生额合计（B2）</w:t>
            </w:r>
          </w:p>
        </w:tc>
        <w:tc>
          <w:tcPr>
            <w:tcW w:w="4381" w:type="dxa"/>
            <w:gridSpan w:val="5"/>
            <w:tcBorders>
              <w:top w:val="single" w:sz="2" w:space="0" w:color="auto"/>
              <w:left w:val="single" w:sz="2" w:space="0" w:color="auto"/>
              <w:bottom w:val="single" w:sz="2" w:space="0" w:color="auto"/>
              <w:right w:val="single" w:sz="2" w:space="0" w:color="auto"/>
            </w:tcBorders>
            <w:vAlign w:val="center"/>
          </w:tcPr>
          <w:p w14:paraId="0D2D9004"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126262" w14:paraId="39CBBF96" w14:textId="77777777" w:rsidTr="007E611B">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41E2B3C"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报告期末已审批的对子公司担保额度合计（B3）</w:t>
            </w:r>
          </w:p>
        </w:tc>
        <w:tc>
          <w:tcPr>
            <w:tcW w:w="1753" w:type="dxa"/>
            <w:gridSpan w:val="2"/>
            <w:tcBorders>
              <w:top w:val="single" w:sz="2" w:space="0" w:color="auto"/>
              <w:left w:val="single" w:sz="2" w:space="0" w:color="auto"/>
              <w:bottom w:val="single" w:sz="2" w:space="0" w:color="auto"/>
              <w:right w:val="single" w:sz="2" w:space="0" w:color="auto"/>
            </w:tcBorders>
            <w:vAlign w:val="center"/>
          </w:tcPr>
          <w:p w14:paraId="246D8C5E"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45,000</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9AEB763"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报告期末对子公司担保余额合计（B4）</w:t>
            </w:r>
          </w:p>
        </w:tc>
        <w:tc>
          <w:tcPr>
            <w:tcW w:w="4381" w:type="dxa"/>
            <w:gridSpan w:val="5"/>
            <w:tcBorders>
              <w:top w:val="single" w:sz="2" w:space="0" w:color="auto"/>
              <w:left w:val="single" w:sz="2" w:space="0" w:color="auto"/>
              <w:bottom w:val="single" w:sz="2" w:space="0" w:color="auto"/>
              <w:right w:val="single" w:sz="2" w:space="0" w:color="auto"/>
            </w:tcBorders>
            <w:vAlign w:val="center"/>
          </w:tcPr>
          <w:p w14:paraId="5EBDFE25"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45,000</w:t>
            </w:r>
          </w:p>
        </w:tc>
      </w:tr>
      <w:tr w:rsidR="00126262" w14:paraId="037448C7" w14:textId="77777777" w:rsidTr="007E611B">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14:paraId="5881B7C8"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子公司对子公司的担保情况</w:t>
            </w:r>
          </w:p>
        </w:tc>
      </w:tr>
      <w:tr w:rsidR="00126262" w14:paraId="6C77E7D1" w14:textId="77777777" w:rsidTr="007E611B">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F18BAF5"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担保对象名称</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2C9197B"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担保额度相关公告披露日期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7E33A4E"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担保额度</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340AC22"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实际发生日期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318807A"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实际担保金额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E057FFE"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担保类型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40C0B8A"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担保物（如有）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D2385EB"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反担保情况（如有）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6D591F0"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A4C90E8"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是否履行完毕</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66003A0"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是否为关联方担保</w:t>
            </w:r>
          </w:p>
        </w:tc>
      </w:tr>
      <w:tr w:rsidR="00126262" w14:paraId="3A711E79" w14:textId="77777777" w:rsidTr="007E611B">
        <w:trPr>
          <w:trHeight w:val="240"/>
        </w:trPr>
        <w:tc>
          <w:tcPr>
            <w:tcW w:w="876" w:type="dxa"/>
            <w:tcBorders>
              <w:top w:val="single" w:sz="2" w:space="0" w:color="auto"/>
              <w:left w:val="single" w:sz="2" w:space="0" w:color="auto"/>
              <w:bottom w:val="single" w:sz="2" w:space="0" w:color="auto"/>
              <w:right w:val="single" w:sz="2" w:space="0" w:color="auto"/>
            </w:tcBorders>
            <w:vAlign w:val="center"/>
          </w:tcPr>
          <w:p w14:paraId="4F051CD5" w14:textId="77777777" w:rsidR="00126262" w:rsidRDefault="00126262" w:rsidP="007E611B">
            <w:pPr>
              <w:spacing w:after="0" w:line="240" w:lineRule="exact"/>
              <w:rPr>
                <w:rFonts w:ascii="宋体" w:eastAsia="宋体" w:hAnsi="宋体" w:cs="宋体" w:hint="eastAsia"/>
                <w:sz w:val="18"/>
                <w:szCs w:val="18"/>
              </w:rPr>
            </w:pPr>
            <w:r>
              <w:rPr>
                <w:rFonts w:ascii="宋体" w:eastAsia="宋体" w:hAnsi="宋体" w:cs="宋体"/>
                <w:sz w:val="18"/>
                <w:szCs w:val="18"/>
              </w:rPr>
              <w:t>无</w:t>
            </w:r>
          </w:p>
        </w:tc>
        <w:tc>
          <w:tcPr>
            <w:tcW w:w="876" w:type="dxa"/>
            <w:tcBorders>
              <w:top w:val="single" w:sz="2" w:space="0" w:color="auto"/>
              <w:left w:val="single" w:sz="2" w:space="0" w:color="auto"/>
              <w:bottom w:val="single" w:sz="2" w:space="0" w:color="auto"/>
              <w:right w:val="single" w:sz="2" w:space="0" w:color="auto"/>
            </w:tcBorders>
            <w:vAlign w:val="center"/>
          </w:tcPr>
          <w:p w14:paraId="12300467" w14:textId="77777777" w:rsidR="00126262" w:rsidRDefault="00126262" w:rsidP="007E611B">
            <w:pPr>
              <w:spacing w:after="0" w:line="240" w:lineRule="exac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5725A1E8" w14:textId="77777777" w:rsidR="00126262" w:rsidRDefault="00126262" w:rsidP="007E611B">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59C12DDA" w14:textId="77777777" w:rsidR="00126262" w:rsidRDefault="00126262" w:rsidP="007E611B">
            <w:pPr>
              <w:spacing w:after="0" w:line="240" w:lineRule="exac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6308E59A" w14:textId="77777777" w:rsidR="00126262" w:rsidRDefault="00126262" w:rsidP="007E611B">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675D23E1" w14:textId="77777777" w:rsidR="00126262" w:rsidRDefault="00126262" w:rsidP="007E611B">
            <w:pPr>
              <w:spacing w:after="0" w:line="240" w:lineRule="exac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7B364DE5" w14:textId="77777777" w:rsidR="00126262" w:rsidRDefault="00126262" w:rsidP="007E611B">
            <w:pPr>
              <w:spacing w:after="0" w:line="240" w:lineRule="exac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6D573E41" w14:textId="77777777" w:rsidR="00126262" w:rsidRDefault="00126262" w:rsidP="007E611B">
            <w:pPr>
              <w:spacing w:after="0" w:line="240" w:lineRule="exac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46FC2B64" w14:textId="77777777" w:rsidR="00126262" w:rsidRDefault="00126262" w:rsidP="007E611B">
            <w:pPr>
              <w:spacing w:after="0" w:line="240" w:lineRule="exac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531964D5" w14:textId="77777777" w:rsidR="00126262" w:rsidRDefault="00126262" w:rsidP="007E611B">
            <w:pPr>
              <w:spacing w:after="0" w:line="240" w:lineRule="exac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103E207D" w14:textId="77777777" w:rsidR="00126262" w:rsidRDefault="00126262" w:rsidP="007E611B">
            <w:pPr>
              <w:spacing w:after="0" w:line="240" w:lineRule="exact"/>
              <w:rPr>
                <w:rFonts w:ascii="宋体" w:eastAsia="宋体" w:hAnsi="宋体" w:cs="宋体" w:hint="eastAsia"/>
                <w:sz w:val="18"/>
                <w:szCs w:val="18"/>
              </w:rPr>
            </w:pPr>
          </w:p>
        </w:tc>
      </w:tr>
      <w:tr w:rsidR="00126262" w14:paraId="1355CDB3" w14:textId="77777777" w:rsidTr="007E611B">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0AAD13D"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报告期内审批对子公司担保额度合计（C1）</w:t>
            </w:r>
          </w:p>
        </w:tc>
        <w:tc>
          <w:tcPr>
            <w:tcW w:w="1753" w:type="dxa"/>
            <w:gridSpan w:val="2"/>
            <w:tcBorders>
              <w:top w:val="single" w:sz="2" w:space="0" w:color="auto"/>
              <w:left w:val="single" w:sz="2" w:space="0" w:color="auto"/>
              <w:bottom w:val="single" w:sz="2" w:space="0" w:color="auto"/>
              <w:right w:val="single" w:sz="2" w:space="0" w:color="auto"/>
            </w:tcBorders>
            <w:vAlign w:val="center"/>
          </w:tcPr>
          <w:p w14:paraId="5429DD5C"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651E0835"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报告期内对子公司担保实际发生额合计（C2）</w:t>
            </w:r>
          </w:p>
        </w:tc>
        <w:tc>
          <w:tcPr>
            <w:tcW w:w="4381" w:type="dxa"/>
            <w:gridSpan w:val="5"/>
            <w:tcBorders>
              <w:top w:val="single" w:sz="2" w:space="0" w:color="auto"/>
              <w:left w:val="single" w:sz="2" w:space="0" w:color="auto"/>
              <w:bottom w:val="single" w:sz="2" w:space="0" w:color="auto"/>
              <w:right w:val="single" w:sz="2" w:space="0" w:color="auto"/>
            </w:tcBorders>
            <w:vAlign w:val="center"/>
          </w:tcPr>
          <w:p w14:paraId="4C2DC7C6"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126262" w14:paraId="1BA43039" w14:textId="77777777" w:rsidTr="007E611B">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DC10C8A"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报告期末已审批的对子公司担保额度合计（C3）</w:t>
            </w:r>
          </w:p>
        </w:tc>
        <w:tc>
          <w:tcPr>
            <w:tcW w:w="1753" w:type="dxa"/>
            <w:gridSpan w:val="2"/>
            <w:tcBorders>
              <w:top w:val="single" w:sz="2" w:space="0" w:color="auto"/>
              <w:left w:val="single" w:sz="2" w:space="0" w:color="auto"/>
              <w:bottom w:val="single" w:sz="2" w:space="0" w:color="auto"/>
              <w:right w:val="single" w:sz="2" w:space="0" w:color="auto"/>
            </w:tcBorders>
            <w:vAlign w:val="center"/>
          </w:tcPr>
          <w:p w14:paraId="520AF308"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091A5F23"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报告期末对子公司担保余额合计（C4）</w:t>
            </w:r>
          </w:p>
        </w:tc>
        <w:tc>
          <w:tcPr>
            <w:tcW w:w="4381" w:type="dxa"/>
            <w:gridSpan w:val="5"/>
            <w:tcBorders>
              <w:top w:val="single" w:sz="2" w:space="0" w:color="auto"/>
              <w:left w:val="single" w:sz="2" w:space="0" w:color="auto"/>
              <w:bottom w:val="single" w:sz="2" w:space="0" w:color="auto"/>
              <w:right w:val="single" w:sz="2" w:space="0" w:color="auto"/>
            </w:tcBorders>
            <w:vAlign w:val="center"/>
          </w:tcPr>
          <w:p w14:paraId="53C08466"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126262" w14:paraId="556466B8" w14:textId="77777777" w:rsidTr="007E611B">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14:paraId="04DAB528" w14:textId="77777777" w:rsidR="00126262" w:rsidRDefault="00126262" w:rsidP="007E611B">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公司担保总额（即前三大项的合计）</w:t>
            </w:r>
          </w:p>
        </w:tc>
      </w:tr>
      <w:tr w:rsidR="00126262" w14:paraId="7BA90932" w14:textId="77777777" w:rsidTr="007E611B">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07C57A9D"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报告期内审批担保额度合计（A1+B1+C1）</w:t>
            </w:r>
          </w:p>
        </w:tc>
        <w:tc>
          <w:tcPr>
            <w:tcW w:w="1753" w:type="dxa"/>
            <w:gridSpan w:val="2"/>
            <w:tcBorders>
              <w:top w:val="single" w:sz="2" w:space="0" w:color="auto"/>
              <w:left w:val="single" w:sz="2" w:space="0" w:color="auto"/>
              <w:bottom w:val="single" w:sz="2" w:space="0" w:color="auto"/>
              <w:right w:val="single" w:sz="2" w:space="0" w:color="auto"/>
            </w:tcBorders>
            <w:vAlign w:val="center"/>
          </w:tcPr>
          <w:p w14:paraId="3DFD7D60"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0BFA963"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报告期内担保实际发生额合计（A2+B2+C2）</w:t>
            </w:r>
          </w:p>
        </w:tc>
        <w:tc>
          <w:tcPr>
            <w:tcW w:w="4381" w:type="dxa"/>
            <w:gridSpan w:val="5"/>
            <w:tcBorders>
              <w:top w:val="single" w:sz="2" w:space="0" w:color="auto"/>
              <w:left w:val="single" w:sz="2" w:space="0" w:color="auto"/>
              <w:bottom w:val="single" w:sz="2" w:space="0" w:color="auto"/>
              <w:right w:val="single" w:sz="2" w:space="0" w:color="auto"/>
            </w:tcBorders>
            <w:vAlign w:val="center"/>
          </w:tcPr>
          <w:p w14:paraId="13D208D2"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126262" w14:paraId="5998A7DA" w14:textId="77777777" w:rsidTr="007E611B">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ED2CA1D"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报告期末已审批的担保额度合计（A3+B3+C3）</w:t>
            </w:r>
          </w:p>
        </w:tc>
        <w:tc>
          <w:tcPr>
            <w:tcW w:w="1753" w:type="dxa"/>
            <w:gridSpan w:val="2"/>
            <w:tcBorders>
              <w:top w:val="single" w:sz="2" w:space="0" w:color="auto"/>
              <w:left w:val="single" w:sz="2" w:space="0" w:color="auto"/>
              <w:bottom w:val="single" w:sz="2" w:space="0" w:color="auto"/>
              <w:right w:val="single" w:sz="2" w:space="0" w:color="auto"/>
            </w:tcBorders>
            <w:vAlign w:val="center"/>
          </w:tcPr>
          <w:p w14:paraId="17A07342"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45,000</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017271B7"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报告期末全部担保余额合计（A4+B4+C4）</w:t>
            </w:r>
          </w:p>
        </w:tc>
        <w:tc>
          <w:tcPr>
            <w:tcW w:w="4381" w:type="dxa"/>
            <w:gridSpan w:val="5"/>
            <w:tcBorders>
              <w:top w:val="single" w:sz="2" w:space="0" w:color="auto"/>
              <w:left w:val="single" w:sz="2" w:space="0" w:color="auto"/>
              <w:bottom w:val="single" w:sz="2" w:space="0" w:color="auto"/>
              <w:right w:val="single" w:sz="2" w:space="0" w:color="auto"/>
            </w:tcBorders>
            <w:vAlign w:val="center"/>
          </w:tcPr>
          <w:p w14:paraId="1E811894"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45,000</w:t>
            </w:r>
          </w:p>
        </w:tc>
      </w:tr>
      <w:tr w:rsidR="00126262" w14:paraId="2655AF81" w14:textId="77777777" w:rsidTr="007E611B">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506C437A"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全部担保余额（即A4+B4+C4）占公司净资产的比例</w:t>
            </w:r>
          </w:p>
        </w:tc>
        <w:tc>
          <w:tcPr>
            <w:tcW w:w="6134" w:type="dxa"/>
            <w:gridSpan w:val="7"/>
            <w:tcBorders>
              <w:top w:val="single" w:sz="2" w:space="0" w:color="auto"/>
              <w:left w:val="single" w:sz="2" w:space="0" w:color="auto"/>
              <w:bottom w:val="single" w:sz="2" w:space="0" w:color="auto"/>
              <w:right w:val="single" w:sz="2" w:space="0" w:color="auto"/>
            </w:tcBorders>
            <w:vAlign w:val="center"/>
          </w:tcPr>
          <w:p w14:paraId="6465896B"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25.93%</w:t>
            </w:r>
          </w:p>
        </w:tc>
      </w:tr>
      <w:tr w:rsidR="00126262" w14:paraId="274B9D67" w14:textId="77777777" w:rsidTr="007E611B">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14:paraId="403AB557"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其中：</w:t>
            </w:r>
          </w:p>
        </w:tc>
      </w:tr>
      <w:tr w:rsidR="00126262" w14:paraId="5F110EC4" w14:textId="77777777" w:rsidTr="007E611B">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1AE2473F"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为股东、实际控制人及其关联方提供担保的余额（D）</w:t>
            </w:r>
          </w:p>
        </w:tc>
        <w:tc>
          <w:tcPr>
            <w:tcW w:w="6134" w:type="dxa"/>
            <w:gridSpan w:val="7"/>
            <w:tcBorders>
              <w:top w:val="single" w:sz="2" w:space="0" w:color="auto"/>
              <w:left w:val="single" w:sz="2" w:space="0" w:color="auto"/>
              <w:bottom w:val="single" w:sz="2" w:space="0" w:color="auto"/>
              <w:right w:val="single" w:sz="2" w:space="0" w:color="auto"/>
            </w:tcBorders>
            <w:vAlign w:val="center"/>
          </w:tcPr>
          <w:p w14:paraId="75D3F2A8"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126262" w14:paraId="69FAFCA3" w14:textId="77777777" w:rsidTr="007E611B">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2C70593C"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直接或间接为资产负债率超过70%的被担保对象提供的债务担保余额（E）</w:t>
            </w:r>
          </w:p>
        </w:tc>
        <w:tc>
          <w:tcPr>
            <w:tcW w:w="6134" w:type="dxa"/>
            <w:gridSpan w:val="7"/>
            <w:tcBorders>
              <w:top w:val="single" w:sz="2" w:space="0" w:color="auto"/>
              <w:left w:val="single" w:sz="2" w:space="0" w:color="auto"/>
              <w:bottom w:val="single" w:sz="2" w:space="0" w:color="auto"/>
              <w:right w:val="single" w:sz="2" w:space="0" w:color="auto"/>
            </w:tcBorders>
            <w:vAlign w:val="center"/>
          </w:tcPr>
          <w:p w14:paraId="6D1C1914"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45,000</w:t>
            </w:r>
          </w:p>
        </w:tc>
      </w:tr>
      <w:tr w:rsidR="00126262" w14:paraId="64752B5A" w14:textId="77777777" w:rsidTr="007E611B">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5CBAFA77"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担保总额超过净资产50%部分的金额（F）</w:t>
            </w:r>
          </w:p>
        </w:tc>
        <w:tc>
          <w:tcPr>
            <w:tcW w:w="6134" w:type="dxa"/>
            <w:gridSpan w:val="7"/>
            <w:tcBorders>
              <w:top w:val="single" w:sz="2" w:space="0" w:color="auto"/>
              <w:left w:val="single" w:sz="2" w:space="0" w:color="auto"/>
              <w:bottom w:val="single" w:sz="2" w:space="0" w:color="auto"/>
              <w:right w:val="single" w:sz="2" w:space="0" w:color="auto"/>
            </w:tcBorders>
            <w:vAlign w:val="center"/>
          </w:tcPr>
          <w:p w14:paraId="0C278DBC"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126262" w14:paraId="2CF119D4" w14:textId="77777777" w:rsidTr="007E611B">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7E0D1586"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上述三项担保金额合计（D+E+F）</w:t>
            </w:r>
          </w:p>
        </w:tc>
        <w:tc>
          <w:tcPr>
            <w:tcW w:w="6134" w:type="dxa"/>
            <w:gridSpan w:val="7"/>
            <w:tcBorders>
              <w:top w:val="single" w:sz="2" w:space="0" w:color="auto"/>
              <w:left w:val="single" w:sz="2" w:space="0" w:color="auto"/>
              <w:bottom w:val="single" w:sz="2" w:space="0" w:color="auto"/>
              <w:right w:val="single" w:sz="2" w:space="0" w:color="auto"/>
            </w:tcBorders>
            <w:vAlign w:val="center"/>
          </w:tcPr>
          <w:p w14:paraId="56FFC338" w14:textId="77777777" w:rsidR="00126262" w:rsidRDefault="00126262" w:rsidP="007E611B">
            <w:pPr>
              <w:spacing w:after="0" w:line="240" w:lineRule="exact"/>
              <w:jc w:val="right"/>
              <w:rPr>
                <w:rFonts w:ascii="宋体" w:eastAsia="宋体" w:hAnsi="宋体" w:cs="宋体" w:hint="eastAsia"/>
                <w:sz w:val="18"/>
                <w:szCs w:val="18"/>
              </w:rPr>
            </w:pPr>
            <w:r>
              <w:rPr>
                <w:rFonts w:ascii="宋体" w:eastAsia="宋体" w:hAnsi="宋体" w:cs="宋体"/>
                <w:sz w:val="18"/>
                <w:szCs w:val="18"/>
              </w:rPr>
              <w:t>45,000</w:t>
            </w:r>
          </w:p>
        </w:tc>
      </w:tr>
      <w:tr w:rsidR="00126262" w14:paraId="05A7CA18" w14:textId="77777777" w:rsidTr="007E611B">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3878B5BB"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t>对未到期担保合同，报告期内发生担保责任或有证据表明有可能承担连带清偿责任的情况说明（如有）</w:t>
            </w:r>
          </w:p>
        </w:tc>
        <w:tc>
          <w:tcPr>
            <w:tcW w:w="6134" w:type="dxa"/>
            <w:gridSpan w:val="7"/>
            <w:tcBorders>
              <w:top w:val="single" w:sz="2" w:space="0" w:color="auto"/>
              <w:left w:val="single" w:sz="2" w:space="0" w:color="auto"/>
              <w:bottom w:val="single" w:sz="2" w:space="0" w:color="auto"/>
              <w:right w:val="single" w:sz="2" w:space="0" w:color="auto"/>
            </w:tcBorders>
            <w:vAlign w:val="center"/>
          </w:tcPr>
          <w:p w14:paraId="09E08700" w14:textId="77777777" w:rsidR="00126262" w:rsidRDefault="00126262" w:rsidP="007E611B">
            <w:pPr>
              <w:spacing w:after="0" w:line="240" w:lineRule="exact"/>
              <w:rPr>
                <w:rFonts w:ascii="宋体" w:eastAsia="宋体" w:hAnsi="宋体" w:cs="宋体" w:hint="eastAsia"/>
                <w:sz w:val="18"/>
                <w:szCs w:val="18"/>
              </w:rPr>
            </w:pPr>
            <w:r>
              <w:rPr>
                <w:rFonts w:ascii="宋体" w:eastAsia="宋体" w:hAnsi="宋体" w:cs="宋体"/>
                <w:sz w:val="18"/>
                <w:szCs w:val="18"/>
              </w:rPr>
              <w:t>无</w:t>
            </w:r>
          </w:p>
        </w:tc>
      </w:tr>
      <w:tr w:rsidR="00126262" w14:paraId="3505D36A" w14:textId="77777777" w:rsidTr="007E611B">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1100ABF3" w14:textId="77777777" w:rsidR="00126262" w:rsidRDefault="00126262" w:rsidP="007E611B">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违反规定程序对外提供担保的说明（如有）</w:t>
            </w:r>
          </w:p>
        </w:tc>
        <w:tc>
          <w:tcPr>
            <w:tcW w:w="6134" w:type="dxa"/>
            <w:gridSpan w:val="7"/>
            <w:tcBorders>
              <w:top w:val="single" w:sz="2" w:space="0" w:color="auto"/>
              <w:left w:val="single" w:sz="2" w:space="0" w:color="auto"/>
              <w:bottom w:val="single" w:sz="2" w:space="0" w:color="auto"/>
              <w:right w:val="single" w:sz="2" w:space="0" w:color="auto"/>
            </w:tcBorders>
            <w:vAlign w:val="center"/>
          </w:tcPr>
          <w:p w14:paraId="61D149B7" w14:textId="77777777" w:rsidR="00126262" w:rsidRDefault="00126262" w:rsidP="007E611B">
            <w:pPr>
              <w:spacing w:after="0" w:line="240" w:lineRule="exact"/>
              <w:rPr>
                <w:rFonts w:ascii="宋体" w:eastAsia="宋体" w:hAnsi="宋体" w:cs="宋体" w:hint="eastAsia"/>
                <w:sz w:val="18"/>
                <w:szCs w:val="18"/>
              </w:rPr>
            </w:pPr>
            <w:r>
              <w:rPr>
                <w:rFonts w:ascii="宋体" w:eastAsia="宋体" w:hAnsi="宋体" w:cs="宋体"/>
                <w:sz w:val="18"/>
                <w:szCs w:val="18"/>
              </w:rPr>
              <w:t>无</w:t>
            </w:r>
          </w:p>
        </w:tc>
      </w:tr>
    </w:tbl>
    <w:p w14:paraId="6AE336FC"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采用复合方式担保的具体情况说明</w:t>
      </w:r>
    </w:p>
    <w:p w14:paraId="29C14B33" w14:textId="7F39BFFE" w:rsidR="00DC1A34" w:rsidRPr="008B6072" w:rsidRDefault="008B6072">
      <w:pPr>
        <w:rPr>
          <w:rFonts w:ascii="宋体" w:eastAsia="宋体" w:hAnsi="宋体" w:hint="eastAsia"/>
          <w:sz w:val="18"/>
          <w:szCs w:val="18"/>
        </w:rPr>
      </w:pPr>
      <w:r w:rsidRPr="008B6072">
        <w:rPr>
          <w:rFonts w:ascii="宋体" w:eastAsia="宋体" w:hAnsi="宋体" w:hint="eastAsia"/>
          <w:sz w:val="18"/>
          <w:szCs w:val="18"/>
        </w:rPr>
        <w:t>无</w:t>
      </w:r>
    </w:p>
    <w:p w14:paraId="776E9B7F" w14:textId="77777777" w:rsidR="00DC1A34" w:rsidRDefault="00000000">
      <w:pPr>
        <w:pStyle w:val="3"/>
        <w:spacing w:line="280" w:lineRule="exact"/>
        <w:jc w:val="left"/>
        <w:rPr>
          <w:rFonts w:ascii="宋体" w:hAnsi="宋体" w:cs="宋体" w:hint="eastAsia"/>
          <w:b/>
          <w:bCs/>
        </w:rPr>
      </w:pPr>
      <w:bookmarkStart w:id="75" w:name="_Toc988964"/>
      <w:r>
        <w:rPr>
          <w:rFonts w:ascii="宋体" w:hAnsi="宋体" w:cs="宋体"/>
          <w:b/>
          <w:bCs/>
        </w:rPr>
        <w:t>3、日常经营重大合同</w:t>
      </w:r>
      <w:bookmarkEnd w:id="75"/>
    </w:p>
    <w:p w14:paraId="0D5426D2" w14:textId="77777777" w:rsidR="008B6072" w:rsidRDefault="008B6072" w:rsidP="008B6072">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BC2E901" w14:textId="77777777" w:rsidR="00DC1A34" w:rsidRDefault="00000000">
      <w:pPr>
        <w:pStyle w:val="3"/>
        <w:spacing w:line="280" w:lineRule="exact"/>
        <w:jc w:val="left"/>
        <w:rPr>
          <w:rFonts w:ascii="宋体" w:hAnsi="宋体" w:cs="宋体" w:hint="eastAsia"/>
          <w:b/>
          <w:bCs/>
        </w:rPr>
      </w:pPr>
      <w:bookmarkStart w:id="76" w:name="_Toc988965"/>
      <w:r>
        <w:rPr>
          <w:rFonts w:ascii="宋体" w:hAnsi="宋体" w:cs="宋体"/>
          <w:b/>
          <w:bCs/>
        </w:rPr>
        <w:t>4、其他重大合同</w:t>
      </w:r>
      <w:bookmarkEnd w:id="76"/>
    </w:p>
    <w:p w14:paraId="7F71C977"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B4ACF0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公司报告期不存在其他重大合同。</w:t>
      </w:r>
    </w:p>
    <w:p w14:paraId="0FF5B9BB" w14:textId="77777777" w:rsidR="00DC1A34" w:rsidRDefault="00000000">
      <w:pPr>
        <w:pStyle w:val="2"/>
        <w:spacing w:before="300" w:after="300" w:line="320" w:lineRule="exact"/>
        <w:rPr>
          <w:rFonts w:ascii="宋体" w:eastAsia="宋体" w:hAnsi="宋体" w:cs="宋体" w:hint="eastAsia"/>
          <w:b/>
          <w:bCs/>
          <w:sz w:val="24"/>
          <w:szCs w:val="24"/>
        </w:rPr>
      </w:pPr>
      <w:bookmarkStart w:id="77" w:name="_Toc988966"/>
      <w:r>
        <w:rPr>
          <w:rFonts w:ascii="宋体" w:eastAsia="宋体" w:hAnsi="宋体" w:cs="宋体"/>
          <w:b/>
          <w:bCs/>
          <w:sz w:val="24"/>
          <w:szCs w:val="24"/>
        </w:rPr>
        <w:t>十三、其他重大事项的说明</w:t>
      </w:r>
      <w:bookmarkEnd w:id="77"/>
    </w:p>
    <w:p w14:paraId="60E30184"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FBE02D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公司报告期不存在需要说明的其他重大事项。</w:t>
      </w:r>
    </w:p>
    <w:p w14:paraId="377FBC6F" w14:textId="77777777" w:rsidR="00DC1A34" w:rsidRDefault="00000000">
      <w:pPr>
        <w:pStyle w:val="2"/>
        <w:spacing w:before="300" w:after="300" w:line="320" w:lineRule="exact"/>
        <w:rPr>
          <w:rFonts w:ascii="宋体" w:eastAsia="宋体" w:hAnsi="宋体" w:cs="宋体" w:hint="eastAsia"/>
          <w:b/>
          <w:bCs/>
          <w:sz w:val="24"/>
          <w:szCs w:val="24"/>
        </w:rPr>
      </w:pPr>
      <w:bookmarkStart w:id="78" w:name="_Toc988967"/>
      <w:r>
        <w:rPr>
          <w:rFonts w:ascii="宋体" w:eastAsia="宋体" w:hAnsi="宋体" w:cs="宋体"/>
          <w:b/>
          <w:bCs/>
          <w:sz w:val="24"/>
          <w:szCs w:val="24"/>
        </w:rPr>
        <w:t>十四、公司子公司重大事项</w:t>
      </w:r>
      <w:bookmarkEnd w:id="78"/>
    </w:p>
    <w:p w14:paraId="3A6CCF5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B5BB883" w14:textId="77777777" w:rsidR="00DC1A34" w:rsidRDefault="00000000">
      <w:pPr>
        <w:rPr>
          <w:rFonts w:hint="eastAsia"/>
        </w:rPr>
      </w:pPr>
      <w:r>
        <w:br w:type="page"/>
      </w:r>
    </w:p>
    <w:p w14:paraId="08583476" w14:textId="77777777" w:rsidR="00BB227F" w:rsidRDefault="00BB227F">
      <w:pPr>
        <w:pStyle w:val="headingh1"/>
        <w:spacing w:before="340" w:after="330" w:line="773" w:lineRule="exact"/>
        <w:jc w:val="center"/>
        <w:rPr>
          <w:rFonts w:ascii="宋体" w:eastAsia="宋体" w:hAnsi="宋体" w:cs="宋体" w:hint="eastAsia"/>
          <w:b/>
          <w:bCs/>
          <w:sz w:val="32"/>
          <w:szCs w:val="32"/>
        </w:rPr>
        <w:sectPr w:rsidR="00BB227F">
          <w:pgSz w:w="11905" w:h="16840"/>
          <w:pgMar w:top="1440" w:right="1134" w:bottom="1440" w:left="1134" w:header="850" w:footer="992" w:gutter="0"/>
          <w:cols w:space="720"/>
          <w:docGrid w:type="linesAndChars" w:linePitch="312"/>
        </w:sectPr>
      </w:pPr>
      <w:bookmarkStart w:id="79" w:name="_Toc988968"/>
    </w:p>
    <w:p w14:paraId="08C26D5C" w14:textId="77777777" w:rsidR="00DC1A34" w:rsidRDefault="00000000">
      <w:pPr>
        <w:pStyle w:val="headingh1"/>
        <w:spacing w:before="340" w:after="330" w:line="773" w:lineRule="exact"/>
        <w:jc w:val="center"/>
        <w:rPr>
          <w:rFonts w:ascii="宋体" w:eastAsia="宋体" w:hAnsi="宋体" w:cs="宋体" w:hint="eastAsia"/>
          <w:b/>
          <w:bCs/>
          <w:sz w:val="32"/>
          <w:szCs w:val="32"/>
        </w:rPr>
      </w:pPr>
      <w:r>
        <w:rPr>
          <w:rFonts w:ascii="宋体" w:eastAsia="宋体" w:hAnsi="宋体" w:cs="宋体"/>
          <w:b/>
          <w:bCs/>
          <w:sz w:val="32"/>
          <w:szCs w:val="32"/>
        </w:rPr>
        <w:lastRenderedPageBreak/>
        <w:t>第六</w:t>
      </w:r>
      <w:proofErr w:type="gramStart"/>
      <w:r>
        <w:rPr>
          <w:rFonts w:ascii="宋体" w:eastAsia="宋体" w:hAnsi="宋体" w:cs="宋体"/>
          <w:b/>
          <w:bCs/>
          <w:sz w:val="32"/>
          <w:szCs w:val="32"/>
        </w:rPr>
        <w:t>节 股份</w:t>
      </w:r>
      <w:proofErr w:type="gramEnd"/>
      <w:r>
        <w:rPr>
          <w:rFonts w:ascii="宋体" w:eastAsia="宋体" w:hAnsi="宋体" w:cs="宋体"/>
          <w:b/>
          <w:bCs/>
          <w:sz w:val="32"/>
          <w:szCs w:val="32"/>
        </w:rPr>
        <w:t>变动及股东情况</w:t>
      </w:r>
      <w:bookmarkEnd w:id="79"/>
    </w:p>
    <w:p w14:paraId="25EA07F6" w14:textId="77777777" w:rsidR="00DC1A34" w:rsidRDefault="00000000">
      <w:pPr>
        <w:pStyle w:val="2"/>
        <w:spacing w:before="300" w:after="300" w:line="320" w:lineRule="exact"/>
        <w:rPr>
          <w:rFonts w:ascii="宋体" w:eastAsia="宋体" w:hAnsi="宋体" w:cs="宋体" w:hint="eastAsia"/>
          <w:b/>
          <w:bCs/>
          <w:sz w:val="24"/>
          <w:szCs w:val="24"/>
        </w:rPr>
      </w:pPr>
      <w:bookmarkStart w:id="80" w:name="_Toc988969"/>
      <w:r>
        <w:rPr>
          <w:rFonts w:ascii="宋体" w:eastAsia="宋体" w:hAnsi="宋体" w:cs="宋体"/>
          <w:b/>
          <w:bCs/>
          <w:sz w:val="24"/>
          <w:szCs w:val="24"/>
        </w:rPr>
        <w:t>一、股份变动情况</w:t>
      </w:r>
      <w:bookmarkEnd w:id="80"/>
    </w:p>
    <w:p w14:paraId="1E404249" w14:textId="77777777" w:rsidR="00DC1A34" w:rsidRDefault="00000000">
      <w:pPr>
        <w:pStyle w:val="3"/>
        <w:spacing w:line="280" w:lineRule="exact"/>
        <w:jc w:val="left"/>
        <w:rPr>
          <w:rFonts w:ascii="宋体" w:hAnsi="宋体" w:cs="宋体" w:hint="eastAsia"/>
          <w:b/>
          <w:bCs/>
        </w:rPr>
      </w:pPr>
      <w:bookmarkStart w:id="81" w:name="_Toc988970"/>
      <w:r>
        <w:rPr>
          <w:rFonts w:ascii="宋体" w:hAnsi="宋体" w:cs="宋体"/>
          <w:b/>
          <w:bCs/>
        </w:rPr>
        <w:t>1、股份变动情况</w:t>
      </w:r>
      <w:bookmarkEnd w:id="81"/>
    </w:p>
    <w:p w14:paraId="223B9CCC"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单位：股</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234"/>
        <w:gridCol w:w="1562"/>
        <w:gridCol w:w="1415"/>
        <w:gridCol w:w="1418"/>
        <w:gridCol w:w="1134"/>
        <w:gridCol w:w="1418"/>
        <w:gridCol w:w="992"/>
        <w:gridCol w:w="1559"/>
        <w:gridCol w:w="1418"/>
        <w:gridCol w:w="1026"/>
      </w:tblGrid>
      <w:tr w:rsidR="00DC1A34" w14:paraId="72824F93" w14:textId="77777777" w:rsidTr="00877528">
        <w:trPr>
          <w:trHeight w:val="240"/>
        </w:trPr>
        <w:tc>
          <w:tcPr>
            <w:tcW w:w="788"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3FB1360" w14:textId="77777777" w:rsidR="00DC1A34" w:rsidRDefault="00DC1A34">
            <w:pPr>
              <w:rPr>
                <w:rFonts w:hint="eastAsia"/>
              </w:rPr>
            </w:pPr>
          </w:p>
        </w:tc>
        <w:tc>
          <w:tcPr>
            <w:tcW w:w="1050"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2233ED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本次变动前</w:t>
            </w:r>
          </w:p>
        </w:tc>
        <w:tc>
          <w:tcPr>
            <w:tcW w:w="2300" w:type="pct"/>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0D2E865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本次变动增减</w:t>
            </w:r>
            <w:proofErr w:type="gramStart"/>
            <w:r>
              <w:rPr>
                <w:rFonts w:ascii="宋体" w:eastAsia="宋体" w:hAnsi="宋体" w:cs="宋体"/>
                <w:sz w:val="18"/>
                <w:szCs w:val="18"/>
              </w:rPr>
              <w:t>（＋</w:t>
            </w:r>
            <w:proofErr w:type="gramEnd"/>
            <w:r>
              <w:rPr>
                <w:rFonts w:ascii="宋体" w:eastAsia="宋体" w:hAnsi="宋体" w:cs="宋体"/>
                <w:sz w:val="18"/>
                <w:szCs w:val="18"/>
              </w:rPr>
              <w:t>，－）</w:t>
            </w:r>
          </w:p>
        </w:tc>
        <w:tc>
          <w:tcPr>
            <w:tcW w:w="862"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CE46EF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本次变动后</w:t>
            </w:r>
          </w:p>
        </w:tc>
      </w:tr>
      <w:tr w:rsidR="00DC1A34" w14:paraId="597F5E01" w14:textId="77777777" w:rsidTr="00877528">
        <w:trPr>
          <w:trHeight w:val="240"/>
        </w:trPr>
        <w:tc>
          <w:tcPr>
            <w:tcW w:w="788"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0C33A3AE" w14:textId="77777777" w:rsidR="00DC1A34" w:rsidRDefault="00DC1A34">
            <w:pPr>
              <w:rPr>
                <w:rFonts w:hint="eastAsia"/>
              </w:rPr>
            </w:pPr>
          </w:p>
        </w:tc>
        <w:tc>
          <w:tcPr>
            <w:tcW w:w="551" w:type="pct"/>
            <w:tcBorders>
              <w:top w:val="single" w:sz="2" w:space="0" w:color="auto"/>
              <w:left w:val="single" w:sz="2" w:space="0" w:color="auto"/>
              <w:bottom w:val="single" w:sz="2" w:space="0" w:color="auto"/>
              <w:right w:val="single" w:sz="2" w:space="0" w:color="auto"/>
            </w:tcBorders>
            <w:shd w:val="clear" w:color="auto" w:fill="D3D3D3"/>
            <w:vAlign w:val="center"/>
          </w:tcPr>
          <w:p w14:paraId="341B05A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数量</w:t>
            </w:r>
          </w:p>
        </w:tc>
        <w:tc>
          <w:tcPr>
            <w:tcW w:w="499" w:type="pct"/>
            <w:tcBorders>
              <w:top w:val="single" w:sz="2" w:space="0" w:color="auto"/>
              <w:left w:val="single" w:sz="2" w:space="0" w:color="auto"/>
              <w:bottom w:val="single" w:sz="2" w:space="0" w:color="auto"/>
              <w:right w:val="single" w:sz="2" w:space="0" w:color="auto"/>
            </w:tcBorders>
            <w:shd w:val="clear" w:color="auto" w:fill="D3D3D3"/>
            <w:vAlign w:val="center"/>
          </w:tcPr>
          <w:p w14:paraId="0BB3CCE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500" w:type="pct"/>
            <w:tcBorders>
              <w:top w:val="single" w:sz="2" w:space="0" w:color="auto"/>
              <w:left w:val="single" w:sz="2" w:space="0" w:color="auto"/>
              <w:bottom w:val="single" w:sz="2" w:space="0" w:color="auto"/>
              <w:right w:val="single" w:sz="2" w:space="0" w:color="auto"/>
            </w:tcBorders>
            <w:shd w:val="clear" w:color="auto" w:fill="D3D3D3"/>
            <w:vAlign w:val="center"/>
          </w:tcPr>
          <w:p w14:paraId="0BC8847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发行新股</w:t>
            </w:r>
          </w:p>
        </w:tc>
        <w:tc>
          <w:tcPr>
            <w:tcW w:w="400" w:type="pct"/>
            <w:tcBorders>
              <w:top w:val="single" w:sz="2" w:space="0" w:color="auto"/>
              <w:left w:val="single" w:sz="2" w:space="0" w:color="auto"/>
              <w:bottom w:val="single" w:sz="2" w:space="0" w:color="auto"/>
              <w:right w:val="single" w:sz="2" w:space="0" w:color="auto"/>
            </w:tcBorders>
            <w:shd w:val="clear" w:color="auto" w:fill="D3D3D3"/>
            <w:vAlign w:val="center"/>
          </w:tcPr>
          <w:p w14:paraId="268EE58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送股</w:t>
            </w:r>
          </w:p>
        </w:tc>
        <w:tc>
          <w:tcPr>
            <w:tcW w:w="500" w:type="pct"/>
            <w:tcBorders>
              <w:top w:val="single" w:sz="2" w:space="0" w:color="auto"/>
              <w:left w:val="single" w:sz="2" w:space="0" w:color="auto"/>
              <w:bottom w:val="single" w:sz="2" w:space="0" w:color="auto"/>
              <w:right w:val="single" w:sz="2" w:space="0" w:color="auto"/>
            </w:tcBorders>
            <w:shd w:val="clear" w:color="auto" w:fill="D3D3D3"/>
            <w:vAlign w:val="center"/>
          </w:tcPr>
          <w:p w14:paraId="5308687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公积金转股</w:t>
            </w:r>
          </w:p>
        </w:tc>
        <w:tc>
          <w:tcPr>
            <w:tcW w:w="350" w:type="pct"/>
            <w:tcBorders>
              <w:top w:val="single" w:sz="2" w:space="0" w:color="auto"/>
              <w:left w:val="single" w:sz="2" w:space="0" w:color="auto"/>
              <w:bottom w:val="single" w:sz="2" w:space="0" w:color="auto"/>
              <w:right w:val="single" w:sz="2" w:space="0" w:color="auto"/>
            </w:tcBorders>
            <w:shd w:val="clear" w:color="auto" w:fill="D3D3D3"/>
            <w:vAlign w:val="center"/>
          </w:tcPr>
          <w:p w14:paraId="049DC50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550" w:type="pct"/>
            <w:tcBorders>
              <w:top w:val="single" w:sz="2" w:space="0" w:color="auto"/>
              <w:left w:val="single" w:sz="2" w:space="0" w:color="auto"/>
              <w:bottom w:val="single" w:sz="2" w:space="0" w:color="auto"/>
              <w:right w:val="single" w:sz="2" w:space="0" w:color="auto"/>
            </w:tcBorders>
            <w:shd w:val="clear" w:color="auto" w:fill="D3D3D3"/>
            <w:vAlign w:val="center"/>
          </w:tcPr>
          <w:p w14:paraId="339C5EC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小计</w:t>
            </w:r>
          </w:p>
        </w:tc>
        <w:tc>
          <w:tcPr>
            <w:tcW w:w="500" w:type="pct"/>
            <w:tcBorders>
              <w:top w:val="single" w:sz="2" w:space="0" w:color="auto"/>
              <w:left w:val="single" w:sz="2" w:space="0" w:color="auto"/>
              <w:bottom w:val="single" w:sz="2" w:space="0" w:color="auto"/>
              <w:right w:val="single" w:sz="2" w:space="0" w:color="auto"/>
            </w:tcBorders>
            <w:shd w:val="clear" w:color="auto" w:fill="D3D3D3"/>
            <w:vAlign w:val="center"/>
          </w:tcPr>
          <w:p w14:paraId="10EDE6B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数量</w:t>
            </w:r>
          </w:p>
        </w:tc>
        <w:tc>
          <w:tcPr>
            <w:tcW w:w="362" w:type="pct"/>
            <w:tcBorders>
              <w:top w:val="single" w:sz="2" w:space="0" w:color="auto"/>
              <w:left w:val="single" w:sz="2" w:space="0" w:color="auto"/>
              <w:bottom w:val="single" w:sz="2" w:space="0" w:color="auto"/>
              <w:right w:val="single" w:sz="2" w:space="0" w:color="auto"/>
            </w:tcBorders>
            <w:shd w:val="clear" w:color="auto" w:fill="D3D3D3"/>
            <w:vAlign w:val="center"/>
          </w:tcPr>
          <w:p w14:paraId="11B7F6A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r>
      <w:tr w:rsidR="00DC1A34" w14:paraId="10C47080" w14:textId="77777777" w:rsidTr="00877528">
        <w:trPr>
          <w:trHeight w:val="240"/>
        </w:trPr>
        <w:tc>
          <w:tcPr>
            <w:tcW w:w="788" w:type="pct"/>
            <w:tcBorders>
              <w:top w:val="single" w:sz="2" w:space="0" w:color="auto"/>
              <w:left w:val="single" w:sz="2" w:space="0" w:color="auto"/>
              <w:bottom w:val="single" w:sz="2" w:space="0" w:color="auto"/>
              <w:right w:val="single" w:sz="2" w:space="0" w:color="auto"/>
            </w:tcBorders>
            <w:shd w:val="clear" w:color="auto" w:fill="D3D3D3"/>
            <w:vAlign w:val="center"/>
          </w:tcPr>
          <w:p w14:paraId="064642A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一、有限售条件股份</w:t>
            </w:r>
          </w:p>
        </w:tc>
        <w:tc>
          <w:tcPr>
            <w:tcW w:w="551" w:type="pct"/>
            <w:tcBorders>
              <w:top w:val="single" w:sz="2" w:space="0" w:color="auto"/>
              <w:left w:val="single" w:sz="2" w:space="0" w:color="auto"/>
              <w:bottom w:val="single" w:sz="2" w:space="0" w:color="auto"/>
              <w:right w:val="single" w:sz="2" w:space="0" w:color="auto"/>
            </w:tcBorders>
            <w:vAlign w:val="center"/>
          </w:tcPr>
          <w:p w14:paraId="5078B96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360,000,000</w:t>
            </w:r>
          </w:p>
        </w:tc>
        <w:tc>
          <w:tcPr>
            <w:tcW w:w="499" w:type="pct"/>
            <w:tcBorders>
              <w:top w:val="single" w:sz="2" w:space="0" w:color="auto"/>
              <w:left w:val="single" w:sz="2" w:space="0" w:color="auto"/>
              <w:bottom w:val="single" w:sz="2" w:space="0" w:color="auto"/>
              <w:right w:val="single" w:sz="2" w:space="0" w:color="auto"/>
            </w:tcBorders>
            <w:vAlign w:val="center"/>
          </w:tcPr>
          <w:p w14:paraId="426E1E2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500" w:type="pct"/>
            <w:tcBorders>
              <w:top w:val="single" w:sz="2" w:space="0" w:color="auto"/>
              <w:left w:val="single" w:sz="2" w:space="0" w:color="auto"/>
              <w:bottom w:val="single" w:sz="2" w:space="0" w:color="auto"/>
              <w:right w:val="single" w:sz="2" w:space="0" w:color="auto"/>
            </w:tcBorders>
            <w:vAlign w:val="center"/>
          </w:tcPr>
          <w:p w14:paraId="1587A7A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38,112,455</w:t>
            </w:r>
          </w:p>
        </w:tc>
        <w:tc>
          <w:tcPr>
            <w:tcW w:w="400" w:type="pct"/>
            <w:tcBorders>
              <w:top w:val="single" w:sz="2" w:space="0" w:color="auto"/>
              <w:left w:val="single" w:sz="2" w:space="0" w:color="auto"/>
              <w:bottom w:val="single" w:sz="2" w:space="0" w:color="auto"/>
              <w:right w:val="single" w:sz="2" w:space="0" w:color="auto"/>
            </w:tcBorders>
            <w:vAlign w:val="center"/>
          </w:tcPr>
          <w:p w14:paraId="10381B5F"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537ED398" w14:textId="77777777" w:rsidR="00DC1A34" w:rsidRDefault="00DC1A34">
            <w:pPr>
              <w:spacing w:after="0" w:line="240" w:lineRule="exact"/>
              <w:jc w:val="right"/>
              <w:rPr>
                <w:rFonts w:ascii="宋体" w:eastAsia="宋体" w:hAnsi="宋体" w:cs="宋体" w:hint="eastAsia"/>
                <w:sz w:val="18"/>
                <w:szCs w:val="18"/>
              </w:rPr>
            </w:pPr>
          </w:p>
        </w:tc>
        <w:tc>
          <w:tcPr>
            <w:tcW w:w="350" w:type="pct"/>
            <w:tcBorders>
              <w:top w:val="single" w:sz="2" w:space="0" w:color="auto"/>
              <w:left w:val="single" w:sz="2" w:space="0" w:color="auto"/>
              <w:bottom w:val="single" w:sz="2" w:space="0" w:color="auto"/>
              <w:right w:val="single" w:sz="2" w:space="0" w:color="auto"/>
            </w:tcBorders>
            <w:vAlign w:val="center"/>
          </w:tcPr>
          <w:p w14:paraId="43883E04" w14:textId="77777777" w:rsidR="00DC1A34" w:rsidRDefault="00DC1A34">
            <w:pPr>
              <w:spacing w:after="0" w:line="240" w:lineRule="exact"/>
              <w:jc w:val="right"/>
              <w:rPr>
                <w:rFonts w:ascii="宋体" w:eastAsia="宋体" w:hAnsi="宋体" w:cs="宋体" w:hint="eastAsia"/>
                <w:sz w:val="18"/>
                <w:szCs w:val="18"/>
              </w:rPr>
            </w:pPr>
          </w:p>
        </w:tc>
        <w:tc>
          <w:tcPr>
            <w:tcW w:w="550" w:type="pct"/>
            <w:tcBorders>
              <w:top w:val="single" w:sz="2" w:space="0" w:color="auto"/>
              <w:left w:val="single" w:sz="2" w:space="0" w:color="auto"/>
              <w:bottom w:val="single" w:sz="2" w:space="0" w:color="auto"/>
              <w:right w:val="single" w:sz="2" w:space="0" w:color="auto"/>
            </w:tcBorders>
            <w:vAlign w:val="center"/>
          </w:tcPr>
          <w:p w14:paraId="5CC00A7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38,112,455</w:t>
            </w:r>
          </w:p>
        </w:tc>
        <w:tc>
          <w:tcPr>
            <w:tcW w:w="500" w:type="pct"/>
            <w:tcBorders>
              <w:top w:val="single" w:sz="2" w:space="0" w:color="auto"/>
              <w:left w:val="single" w:sz="2" w:space="0" w:color="auto"/>
              <w:bottom w:val="single" w:sz="2" w:space="0" w:color="auto"/>
              <w:right w:val="single" w:sz="2" w:space="0" w:color="auto"/>
            </w:tcBorders>
            <w:vAlign w:val="center"/>
          </w:tcPr>
          <w:p w14:paraId="4E5DC64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398,112,455</w:t>
            </w:r>
          </w:p>
        </w:tc>
        <w:tc>
          <w:tcPr>
            <w:tcW w:w="362" w:type="pct"/>
            <w:tcBorders>
              <w:top w:val="single" w:sz="2" w:space="0" w:color="auto"/>
              <w:left w:val="single" w:sz="2" w:space="0" w:color="auto"/>
              <w:bottom w:val="single" w:sz="2" w:space="0" w:color="auto"/>
              <w:right w:val="single" w:sz="2" w:space="0" w:color="auto"/>
            </w:tcBorders>
            <w:vAlign w:val="center"/>
          </w:tcPr>
          <w:p w14:paraId="7E8D60B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82.94%</w:t>
            </w:r>
          </w:p>
        </w:tc>
      </w:tr>
      <w:tr w:rsidR="00DC1A34" w14:paraId="1C66513B" w14:textId="77777777" w:rsidTr="00877528">
        <w:trPr>
          <w:trHeight w:val="240"/>
        </w:trPr>
        <w:tc>
          <w:tcPr>
            <w:tcW w:w="788" w:type="pct"/>
            <w:tcBorders>
              <w:top w:val="single" w:sz="2" w:space="0" w:color="auto"/>
              <w:left w:val="single" w:sz="2" w:space="0" w:color="auto"/>
              <w:bottom w:val="single" w:sz="2" w:space="0" w:color="auto"/>
              <w:right w:val="single" w:sz="2" w:space="0" w:color="auto"/>
            </w:tcBorders>
            <w:shd w:val="clear" w:color="auto" w:fill="D3D3D3"/>
            <w:vAlign w:val="center"/>
          </w:tcPr>
          <w:p w14:paraId="5B1CA980"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1、国家持股</w:t>
            </w:r>
          </w:p>
        </w:tc>
        <w:tc>
          <w:tcPr>
            <w:tcW w:w="551" w:type="pct"/>
            <w:tcBorders>
              <w:top w:val="single" w:sz="2" w:space="0" w:color="auto"/>
              <w:left w:val="single" w:sz="2" w:space="0" w:color="auto"/>
              <w:bottom w:val="single" w:sz="2" w:space="0" w:color="auto"/>
              <w:right w:val="single" w:sz="2" w:space="0" w:color="auto"/>
            </w:tcBorders>
            <w:vAlign w:val="center"/>
          </w:tcPr>
          <w:p w14:paraId="759F8CE2" w14:textId="77777777" w:rsidR="00DC1A34" w:rsidRDefault="00DC1A34">
            <w:pPr>
              <w:spacing w:after="0" w:line="240" w:lineRule="exact"/>
              <w:jc w:val="right"/>
              <w:rPr>
                <w:rFonts w:ascii="宋体" w:eastAsia="宋体" w:hAnsi="宋体" w:cs="宋体" w:hint="eastAsia"/>
                <w:sz w:val="18"/>
                <w:szCs w:val="18"/>
              </w:rPr>
            </w:pPr>
          </w:p>
        </w:tc>
        <w:tc>
          <w:tcPr>
            <w:tcW w:w="499" w:type="pct"/>
            <w:tcBorders>
              <w:top w:val="single" w:sz="2" w:space="0" w:color="auto"/>
              <w:left w:val="single" w:sz="2" w:space="0" w:color="auto"/>
              <w:bottom w:val="single" w:sz="2" w:space="0" w:color="auto"/>
              <w:right w:val="single" w:sz="2" w:space="0" w:color="auto"/>
            </w:tcBorders>
            <w:vAlign w:val="center"/>
          </w:tcPr>
          <w:p w14:paraId="04EC9DD6"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046FC53B" w14:textId="77777777" w:rsidR="00DC1A34" w:rsidRDefault="00DC1A34">
            <w:pPr>
              <w:spacing w:after="0" w:line="240" w:lineRule="exact"/>
              <w:jc w:val="right"/>
              <w:rPr>
                <w:rFonts w:ascii="宋体" w:eastAsia="宋体" w:hAnsi="宋体" w:cs="宋体" w:hint="eastAsia"/>
                <w:sz w:val="18"/>
                <w:szCs w:val="18"/>
              </w:rPr>
            </w:pPr>
          </w:p>
        </w:tc>
        <w:tc>
          <w:tcPr>
            <w:tcW w:w="400" w:type="pct"/>
            <w:tcBorders>
              <w:top w:val="single" w:sz="2" w:space="0" w:color="auto"/>
              <w:left w:val="single" w:sz="2" w:space="0" w:color="auto"/>
              <w:bottom w:val="single" w:sz="2" w:space="0" w:color="auto"/>
              <w:right w:val="single" w:sz="2" w:space="0" w:color="auto"/>
            </w:tcBorders>
            <w:vAlign w:val="center"/>
          </w:tcPr>
          <w:p w14:paraId="4EEE1B89"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1FA32BF7" w14:textId="77777777" w:rsidR="00DC1A34" w:rsidRDefault="00DC1A34">
            <w:pPr>
              <w:spacing w:after="0" w:line="240" w:lineRule="exact"/>
              <w:jc w:val="right"/>
              <w:rPr>
                <w:rFonts w:ascii="宋体" w:eastAsia="宋体" w:hAnsi="宋体" w:cs="宋体" w:hint="eastAsia"/>
                <w:sz w:val="18"/>
                <w:szCs w:val="18"/>
              </w:rPr>
            </w:pPr>
          </w:p>
        </w:tc>
        <w:tc>
          <w:tcPr>
            <w:tcW w:w="350" w:type="pct"/>
            <w:tcBorders>
              <w:top w:val="single" w:sz="2" w:space="0" w:color="auto"/>
              <w:left w:val="single" w:sz="2" w:space="0" w:color="auto"/>
              <w:bottom w:val="single" w:sz="2" w:space="0" w:color="auto"/>
              <w:right w:val="single" w:sz="2" w:space="0" w:color="auto"/>
            </w:tcBorders>
            <w:vAlign w:val="center"/>
          </w:tcPr>
          <w:p w14:paraId="51DA6A5C" w14:textId="77777777" w:rsidR="00DC1A34" w:rsidRDefault="00DC1A34">
            <w:pPr>
              <w:spacing w:after="0" w:line="240" w:lineRule="exact"/>
              <w:jc w:val="right"/>
              <w:rPr>
                <w:rFonts w:ascii="宋体" w:eastAsia="宋体" w:hAnsi="宋体" w:cs="宋体" w:hint="eastAsia"/>
                <w:sz w:val="18"/>
                <w:szCs w:val="18"/>
              </w:rPr>
            </w:pPr>
          </w:p>
        </w:tc>
        <w:tc>
          <w:tcPr>
            <w:tcW w:w="550" w:type="pct"/>
            <w:tcBorders>
              <w:top w:val="single" w:sz="2" w:space="0" w:color="auto"/>
              <w:left w:val="single" w:sz="2" w:space="0" w:color="auto"/>
              <w:bottom w:val="single" w:sz="2" w:space="0" w:color="auto"/>
              <w:right w:val="single" w:sz="2" w:space="0" w:color="auto"/>
            </w:tcBorders>
            <w:vAlign w:val="center"/>
          </w:tcPr>
          <w:p w14:paraId="432F3E23"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066FA214" w14:textId="77777777" w:rsidR="00DC1A34" w:rsidRDefault="00DC1A34">
            <w:pPr>
              <w:spacing w:after="0" w:line="240" w:lineRule="exact"/>
              <w:jc w:val="right"/>
              <w:rPr>
                <w:rFonts w:ascii="宋体" w:eastAsia="宋体" w:hAnsi="宋体" w:cs="宋体" w:hint="eastAsia"/>
                <w:sz w:val="18"/>
                <w:szCs w:val="18"/>
              </w:rPr>
            </w:pPr>
          </w:p>
        </w:tc>
        <w:tc>
          <w:tcPr>
            <w:tcW w:w="362" w:type="pct"/>
            <w:tcBorders>
              <w:top w:val="single" w:sz="2" w:space="0" w:color="auto"/>
              <w:left w:val="single" w:sz="2" w:space="0" w:color="auto"/>
              <w:bottom w:val="single" w:sz="2" w:space="0" w:color="auto"/>
              <w:right w:val="single" w:sz="2" w:space="0" w:color="auto"/>
            </w:tcBorders>
            <w:vAlign w:val="center"/>
          </w:tcPr>
          <w:p w14:paraId="03A9992F" w14:textId="77777777" w:rsidR="00DC1A34" w:rsidRDefault="00DC1A34">
            <w:pPr>
              <w:spacing w:after="0" w:line="240" w:lineRule="exact"/>
              <w:jc w:val="right"/>
              <w:rPr>
                <w:rFonts w:ascii="宋体" w:eastAsia="宋体" w:hAnsi="宋体" w:cs="宋体" w:hint="eastAsia"/>
                <w:sz w:val="18"/>
                <w:szCs w:val="18"/>
              </w:rPr>
            </w:pPr>
          </w:p>
        </w:tc>
      </w:tr>
      <w:tr w:rsidR="00DC1A34" w14:paraId="57C14519" w14:textId="77777777" w:rsidTr="00877528">
        <w:trPr>
          <w:trHeight w:val="240"/>
        </w:trPr>
        <w:tc>
          <w:tcPr>
            <w:tcW w:w="788" w:type="pct"/>
            <w:tcBorders>
              <w:top w:val="single" w:sz="2" w:space="0" w:color="auto"/>
              <w:left w:val="single" w:sz="2" w:space="0" w:color="auto"/>
              <w:bottom w:val="single" w:sz="2" w:space="0" w:color="auto"/>
              <w:right w:val="single" w:sz="2" w:space="0" w:color="auto"/>
            </w:tcBorders>
            <w:shd w:val="clear" w:color="auto" w:fill="D3D3D3"/>
            <w:vAlign w:val="center"/>
          </w:tcPr>
          <w:p w14:paraId="1C46FDE8"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2、国有法人持股</w:t>
            </w:r>
          </w:p>
        </w:tc>
        <w:tc>
          <w:tcPr>
            <w:tcW w:w="551" w:type="pct"/>
            <w:tcBorders>
              <w:top w:val="single" w:sz="2" w:space="0" w:color="auto"/>
              <w:left w:val="single" w:sz="2" w:space="0" w:color="auto"/>
              <w:bottom w:val="single" w:sz="2" w:space="0" w:color="auto"/>
              <w:right w:val="single" w:sz="2" w:space="0" w:color="auto"/>
            </w:tcBorders>
            <w:vAlign w:val="center"/>
          </w:tcPr>
          <w:p w14:paraId="6A876CF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19,151,587</w:t>
            </w:r>
          </w:p>
        </w:tc>
        <w:tc>
          <w:tcPr>
            <w:tcW w:w="499" w:type="pct"/>
            <w:tcBorders>
              <w:top w:val="single" w:sz="2" w:space="0" w:color="auto"/>
              <w:left w:val="single" w:sz="2" w:space="0" w:color="auto"/>
              <w:bottom w:val="single" w:sz="2" w:space="0" w:color="auto"/>
              <w:right w:val="single" w:sz="2" w:space="0" w:color="auto"/>
            </w:tcBorders>
            <w:vAlign w:val="center"/>
          </w:tcPr>
          <w:p w14:paraId="686C4F1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5.32%</w:t>
            </w:r>
          </w:p>
        </w:tc>
        <w:tc>
          <w:tcPr>
            <w:tcW w:w="500" w:type="pct"/>
            <w:tcBorders>
              <w:top w:val="single" w:sz="2" w:space="0" w:color="auto"/>
              <w:left w:val="single" w:sz="2" w:space="0" w:color="auto"/>
              <w:bottom w:val="single" w:sz="2" w:space="0" w:color="auto"/>
              <w:right w:val="single" w:sz="2" w:space="0" w:color="auto"/>
            </w:tcBorders>
            <w:vAlign w:val="center"/>
          </w:tcPr>
          <w:p w14:paraId="1E222B6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5,661,281</w:t>
            </w:r>
          </w:p>
        </w:tc>
        <w:tc>
          <w:tcPr>
            <w:tcW w:w="400" w:type="pct"/>
            <w:tcBorders>
              <w:top w:val="single" w:sz="2" w:space="0" w:color="auto"/>
              <w:left w:val="single" w:sz="2" w:space="0" w:color="auto"/>
              <w:bottom w:val="single" w:sz="2" w:space="0" w:color="auto"/>
              <w:right w:val="single" w:sz="2" w:space="0" w:color="auto"/>
            </w:tcBorders>
            <w:vAlign w:val="center"/>
          </w:tcPr>
          <w:p w14:paraId="1FE6C071"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72717C39" w14:textId="77777777" w:rsidR="00DC1A34" w:rsidRDefault="00DC1A34">
            <w:pPr>
              <w:spacing w:after="0" w:line="240" w:lineRule="exact"/>
              <w:jc w:val="right"/>
              <w:rPr>
                <w:rFonts w:ascii="宋体" w:eastAsia="宋体" w:hAnsi="宋体" w:cs="宋体" w:hint="eastAsia"/>
                <w:sz w:val="18"/>
                <w:szCs w:val="18"/>
              </w:rPr>
            </w:pPr>
          </w:p>
        </w:tc>
        <w:tc>
          <w:tcPr>
            <w:tcW w:w="350" w:type="pct"/>
            <w:tcBorders>
              <w:top w:val="single" w:sz="2" w:space="0" w:color="auto"/>
              <w:left w:val="single" w:sz="2" w:space="0" w:color="auto"/>
              <w:bottom w:val="single" w:sz="2" w:space="0" w:color="auto"/>
              <w:right w:val="single" w:sz="2" w:space="0" w:color="auto"/>
            </w:tcBorders>
            <w:vAlign w:val="center"/>
          </w:tcPr>
          <w:p w14:paraId="06B79A5C" w14:textId="77777777" w:rsidR="00DC1A34" w:rsidRDefault="00DC1A34">
            <w:pPr>
              <w:spacing w:after="0" w:line="240" w:lineRule="exact"/>
              <w:jc w:val="right"/>
              <w:rPr>
                <w:rFonts w:ascii="宋体" w:eastAsia="宋体" w:hAnsi="宋体" w:cs="宋体" w:hint="eastAsia"/>
                <w:sz w:val="18"/>
                <w:szCs w:val="18"/>
              </w:rPr>
            </w:pPr>
          </w:p>
        </w:tc>
        <w:tc>
          <w:tcPr>
            <w:tcW w:w="550" w:type="pct"/>
            <w:tcBorders>
              <w:top w:val="single" w:sz="2" w:space="0" w:color="auto"/>
              <w:left w:val="single" w:sz="2" w:space="0" w:color="auto"/>
              <w:bottom w:val="single" w:sz="2" w:space="0" w:color="auto"/>
              <w:right w:val="single" w:sz="2" w:space="0" w:color="auto"/>
            </w:tcBorders>
            <w:vAlign w:val="center"/>
          </w:tcPr>
          <w:p w14:paraId="4CA9747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5,661,281</w:t>
            </w:r>
          </w:p>
        </w:tc>
        <w:tc>
          <w:tcPr>
            <w:tcW w:w="500" w:type="pct"/>
            <w:tcBorders>
              <w:top w:val="single" w:sz="2" w:space="0" w:color="auto"/>
              <w:left w:val="single" w:sz="2" w:space="0" w:color="auto"/>
              <w:bottom w:val="single" w:sz="2" w:space="0" w:color="auto"/>
              <w:right w:val="single" w:sz="2" w:space="0" w:color="auto"/>
            </w:tcBorders>
            <w:vAlign w:val="center"/>
          </w:tcPr>
          <w:p w14:paraId="1BE4F5A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24,812,868</w:t>
            </w:r>
          </w:p>
        </w:tc>
        <w:tc>
          <w:tcPr>
            <w:tcW w:w="362" w:type="pct"/>
            <w:tcBorders>
              <w:top w:val="single" w:sz="2" w:space="0" w:color="auto"/>
              <w:left w:val="single" w:sz="2" w:space="0" w:color="auto"/>
              <w:bottom w:val="single" w:sz="2" w:space="0" w:color="auto"/>
              <w:right w:val="single" w:sz="2" w:space="0" w:color="auto"/>
            </w:tcBorders>
            <w:vAlign w:val="center"/>
          </w:tcPr>
          <w:p w14:paraId="39B1095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5.17%</w:t>
            </w:r>
          </w:p>
        </w:tc>
      </w:tr>
      <w:tr w:rsidR="00DC1A34" w14:paraId="61152B20" w14:textId="77777777" w:rsidTr="00877528">
        <w:trPr>
          <w:trHeight w:val="240"/>
        </w:trPr>
        <w:tc>
          <w:tcPr>
            <w:tcW w:w="788" w:type="pct"/>
            <w:tcBorders>
              <w:top w:val="single" w:sz="2" w:space="0" w:color="auto"/>
              <w:left w:val="single" w:sz="2" w:space="0" w:color="auto"/>
              <w:bottom w:val="single" w:sz="2" w:space="0" w:color="auto"/>
              <w:right w:val="single" w:sz="2" w:space="0" w:color="auto"/>
            </w:tcBorders>
            <w:shd w:val="clear" w:color="auto" w:fill="D3D3D3"/>
            <w:vAlign w:val="center"/>
          </w:tcPr>
          <w:p w14:paraId="2C84A3C7"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3、其他内资持股</w:t>
            </w:r>
          </w:p>
        </w:tc>
        <w:tc>
          <w:tcPr>
            <w:tcW w:w="551" w:type="pct"/>
            <w:tcBorders>
              <w:top w:val="single" w:sz="2" w:space="0" w:color="auto"/>
              <w:left w:val="single" w:sz="2" w:space="0" w:color="auto"/>
              <w:bottom w:val="single" w:sz="2" w:space="0" w:color="auto"/>
              <w:right w:val="single" w:sz="2" w:space="0" w:color="auto"/>
            </w:tcBorders>
            <w:vAlign w:val="center"/>
          </w:tcPr>
          <w:p w14:paraId="778BDF0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340,848,413</w:t>
            </w:r>
          </w:p>
        </w:tc>
        <w:tc>
          <w:tcPr>
            <w:tcW w:w="499" w:type="pct"/>
            <w:tcBorders>
              <w:top w:val="single" w:sz="2" w:space="0" w:color="auto"/>
              <w:left w:val="single" w:sz="2" w:space="0" w:color="auto"/>
              <w:bottom w:val="single" w:sz="2" w:space="0" w:color="auto"/>
              <w:right w:val="single" w:sz="2" w:space="0" w:color="auto"/>
            </w:tcBorders>
            <w:vAlign w:val="center"/>
          </w:tcPr>
          <w:p w14:paraId="4BF7482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94.68%</w:t>
            </w:r>
          </w:p>
        </w:tc>
        <w:tc>
          <w:tcPr>
            <w:tcW w:w="500" w:type="pct"/>
            <w:tcBorders>
              <w:top w:val="single" w:sz="2" w:space="0" w:color="auto"/>
              <w:left w:val="single" w:sz="2" w:space="0" w:color="auto"/>
              <w:bottom w:val="single" w:sz="2" w:space="0" w:color="auto"/>
              <w:right w:val="single" w:sz="2" w:space="0" w:color="auto"/>
            </w:tcBorders>
            <w:vAlign w:val="center"/>
          </w:tcPr>
          <w:p w14:paraId="68973CA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32,446,978</w:t>
            </w:r>
          </w:p>
        </w:tc>
        <w:tc>
          <w:tcPr>
            <w:tcW w:w="400" w:type="pct"/>
            <w:tcBorders>
              <w:top w:val="single" w:sz="2" w:space="0" w:color="auto"/>
              <w:left w:val="single" w:sz="2" w:space="0" w:color="auto"/>
              <w:bottom w:val="single" w:sz="2" w:space="0" w:color="auto"/>
              <w:right w:val="single" w:sz="2" w:space="0" w:color="auto"/>
            </w:tcBorders>
            <w:vAlign w:val="center"/>
          </w:tcPr>
          <w:p w14:paraId="0CFEDFFC"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28E3900E" w14:textId="77777777" w:rsidR="00DC1A34" w:rsidRDefault="00DC1A34">
            <w:pPr>
              <w:spacing w:after="0" w:line="240" w:lineRule="exact"/>
              <w:jc w:val="right"/>
              <w:rPr>
                <w:rFonts w:ascii="宋体" w:eastAsia="宋体" w:hAnsi="宋体" w:cs="宋体" w:hint="eastAsia"/>
                <w:sz w:val="18"/>
                <w:szCs w:val="18"/>
              </w:rPr>
            </w:pPr>
          </w:p>
        </w:tc>
        <w:tc>
          <w:tcPr>
            <w:tcW w:w="350" w:type="pct"/>
            <w:tcBorders>
              <w:top w:val="single" w:sz="2" w:space="0" w:color="auto"/>
              <w:left w:val="single" w:sz="2" w:space="0" w:color="auto"/>
              <w:bottom w:val="single" w:sz="2" w:space="0" w:color="auto"/>
              <w:right w:val="single" w:sz="2" w:space="0" w:color="auto"/>
            </w:tcBorders>
            <w:vAlign w:val="center"/>
          </w:tcPr>
          <w:p w14:paraId="3D1A23D5" w14:textId="77777777" w:rsidR="00DC1A34" w:rsidRDefault="00DC1A34">
            <w:pPr>
              <w:spacing w:after="0" w:line="240" w:lineRule="exact"/>
              <w:jc w:val="right"/>
              <w:rPr>
                <w:rFonts w:ascii="宋体" w:eastAsia="宋体" w:hAnsi="宋体" w:cs="宋体" w:hint="eastAsia"/>
                <w:sz w:val="18"/>
                <w:szCs w:val="18"/>
              </w:rPr>
            </w:pPr>
          </w:p>
        </w:tc>
        <w:tc>
          <w:tcPr>
            <w:tcW w:w="550" w:type="pct"/>
            <w:tcBorders>
              <w:top w:val="single" w:sz="2" w:space="0" w:color="auto"/>
              <w:left w:val="single" w:sz="2" w:space="0" w:color="auto"/>
              <w:bottom w:val="single" w:sz="2" w:space="0" w:color="auto"/>
              <w:right w:val="single" w:sz="2" w:space="0" w:color="auto"/>
            </w:tcBorders>
            <w:vAlign w:val="center"/>
          </w:tcPr>
          <w:p w14:paraId="2EDD657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32,446,978</w:t>
            </w:r>
          </w:p>
        </w:tc>
        <w:tc>
          <w:tcPr>
            <w:tcW w:w="500" w:type="pct"/>
            <w:tcBorders>
              <w:top w:val="single" w:sz="2" w:space="0" w:color="auto"/>
              <w:left w:val="single" w:sz="2" w:space="0" w:color="auto"/>
              <w:bottom w:val="single" w:sz="2" w:space="0" w:color="auto"/>
              <w:right w:val="single" w:sz="2" w:space="0" w:color="auto"/>
            </w:tcBorders>
            <w:vAlign w:val="center"/>
          </w:tcPr>
          <w:p w14:paraId="7E89695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373,295,391</w:t>
            </w:r>
          </w:p>
        </w:tc>
        <w:tc>
          <w:tcPr>
            <w:tcW w:w="362" w:type="pct"/>
            <w:tcBorders>
              <w:top w:val="single" w:sz="2" w:space="0" w:color="auto"/>
              <w:left w:val="single" w:sz="2" w:space="0" w:color="auto"/>
              <w:bottom w:val="single" w:sz="2" w:space="0" w:color="auto"/>
              <w:right w:val="single" w:sz="2" w:space="0" w:color="auto"/>
            </w:tcBorders>
            <w:vAlign w:val="center"/>
          </w:tcPr>
          <w:p w14:paraId="789AAE1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77.77%</w:t>
            </w:r>
          </w:p>
        </w:tc>
      </w:tr>
      <w:tr w:rsidR="00DC1A34" w14:paraId="76416856" w14:textId="77777777" w:rsidTr="00877528">
        <w:trPr>
          <w:trHeight w:val="240"/>
        </w:trPr>
        <w:tc>
          <w:tcPr>
            <w:tcW w:w="788" w:type="pct"/>
            <w:tcBorders>
              <w:top w:val="single" w:sz="2" w:space="0" w:color="auto"/>
              <w:left w:val="single" w:sz="2" w:space="0" w:color="auto"/>
              <w:bottom w:val="single" w:sz="2" w:space="0" w:color="auto"/>
              <w:right w:val="single" w:sz="2" w:space="0" w:color="auto"/>
            </w:tcBorders>
            <w:shd w:val="clear" w:color="auto" w:fill="D3D3D3"/>
            <w:vAlign w:val="center"/>
          </w:tcPr>
          <w:p w14:paraId="04246031"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其中：境内法人持股</w:t>
            </w:r>
          </w:p>
        </w:tc>
        <w:tc>
          <w:tcPr>
            <w:tcW w:w="551" w:type="pct"/>
            <w:tcBorders>
              <w:top w:val="single" w:sz="2" w:space="0" w:color="auto"/>
              <w:left w:val="single" w:sz="2" w:space="0" w:color="auto"/>
              <w:bottom w:val="single" w:sz="2" w:space="0" w:color="auto"/>
              <w:right w:val="single" w:sz="2" w:space="0" w:color="auto"/>
            </w:tcBorders>
            <w:vAlign w:val="center"/>
          </w:tcPr>
          <w:p w14:paraId="028AEB0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262,885,102</w:t>
            </w:r>
          </w:p>
        </w:tc>
        <w:tc>
          <w:tcPr>
            <w:tcW w:w="499" w:type="pct"/>
            <w:tcBorders>
              <w:top w:val="single" w:sz="2" w:space="0" w:color="auto"/>
              <w:left w:val="single" w:sz="2" w:space="0" w:color="auto"/>
              <w:bottom w:val="single" w:sz="2" w:space="0" w:color="auto"/>
              <w:right w:val="single" w:sz="2" w:space="0" w:color="auto"/>
            </w:tcBorders>
            <w:vAlign w:val="center"/>
          </w:tcPr>
          <w:p w14:paraId="266834D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73.02%</w:t>
            </w:r>
          </w:p>
        </w:tc>
        <w:tc>
          <w:tcPr>
            <w:tcW w:w="500" w:type="pct"/>
            <w:tcBorders>
              <w:top w:val="single" w:sz="2" w:space="0" w:color="auto"/>
              <w:left w:val="single" w:sz="2" w:space="0" w:color="auto"/>
              <w:bottom w:val="single" w:sz="2" w:space="0" w:color="auto"/>
              <w:right w:val="single" w:sz="2" w:space="0" w:color="auto"/>
            </w:tcBorders>
            <w:vAlign w:val="center"/>
          </w:tcPr>
          <w:p w14:paraId="06C074F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32,443,725</w:t>
            </w:r>
          </w:p>
        </w:tc>
        <w:tc>
          <w:tcPr>
            <w:tcW w:w="400" w:type="pct"/>
            <w:tcBorders>
              <w:top w:val="single" w:sz="2" w:space="0" w:color="auto"/>
              <w:left w:val="single" w:sz="2" w:space="0" w:color="auto"/>
              <w:bottom w:val="single" w:sz="2" w:space="0" w:color="auto"/>
              <w:right w:val="single" w:sz="2" w:space="0" w:color="auto"/>
            </w:tcBorders>
            <w:vAlign w:val="center"/>
          </w:tcPr>
          <w:p w14:paraId="20537262"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3C57E6DA" w14:textId="77777777" w:rsidR="00DC1A34" w:rsidRDefault="00DC1A34">
            <w:pPr>
              <w:spacing w:after="0" w:line="240" w:lineRule="exact"/>
              <w:jc w:val="right"/>
              <w:rPr>
                <w:rFonts w:ascii="宋体" w:eastAsia="宋体" w:hAnsi="宋体" w:cs="宋体" w:hint="eastAsia"/>
                <w:sz w:val="18"/>
                <w:szCs w:val="18"/>
              </w:rPr>
            </w:pPr>
          </w:p>
        </w:tc>
        <w:tc>
          <w:tcPr>
            <w:tcW w:w="350" w:type="pct"/>
            <w:tcBorders>
              <w:top w:val="single" w:sz="2" w:space="0" w:color="auto"/>
              <w:left w:val="single" w:sz="2" w:space="0" w:color="auto"/>
              <w:bottom w:val="single" w:sz="2" w:space="0" w:color="auto"/>
              <w:right w:val="single" w:sz="2" w:space="0" w:color="auto"/>
            </w:tcBorders>
            <w:vAlign w:val="center"/>
          </w:tcPr>
          <w:p w14:paraId="13401D74" w14:textId="77777777" w:rsidR="00DC1A34" w:rsidRDefault="00DC1A34">
            <w:pPr>
              <w:spacing w:after="0" w:line="240" w:lineRule="exact"/>
              <w:jc w:val="right"/>
              <w:rPr>
                <w:rFonts w:ascii="宋体" w:eastAsia="宋体" w:hAnsi="宋体" w:cs="宋体" w:hint="eastAsia"/>
                <w:sz w:val="18"/>
                <w:szCs w:val="18"/>
              </w:rPr>
            </w:pPr>
          </w:p>
        </w:tc>
        <w:tc>
          <w:tcPr>
            <w:tcW w:w="550" w:type="pct"/>
            <w:tcBorders>
              <w:top w:val="single" w:sz="2" w:space="0" w:color="auto"/>
              <w:left w:val="single" w:sz="2" w:space="0" w:color="auto"/>
              <w:bottom w:val="single" w:sz="2" w:space="0" w:color="auto"/>
              <w:right w:val="single" w:sz="2" w:space="0" w:color="auto"/>
            </w:tcBorders>
            <w:vAlign w:val="center"/>
          </w:tcPr>
          <w:p w14:paraId="1DB69FF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32,443,725</w:t>
            </w:r>
          </w:p>
        </w:tc>
        <w:tc>
          <w:tcPr>
            <w:tcW w:w="500" w:type="pct"/>
            <w:tcBorders>
              <w:top w:val="single" w:sz="2" w:space="0" w:color="auto"/>
              <w:left w:val="single" w:sz="2" w:space="0" w:color="auto"/>
              <w:bottom w:val="single" w:sz="2" w:space="0" w:color="auto"/>
              <w:right w:val="single" w:sz="2" w:space="0" w:color="auto"/>
            </w:tcBorders>
            <w:vAlign w:val="center"/>
          </w:tcPr>
          <w:p w14:paraId="0223A2B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295,328,827</w:t>
            </w:r>
          </w:p>
        </w:tc>
        <w:tc>
          <w:tcPr>
            <w:tcW w:w="362" w:type="pct"/>
            <w:tcBorders>
              <w:top w:val="single" w:sz="2" w:space="0" w:color="auto"/>
              <w:left w:val="single" w:sz="2" w:space="0" w:color="auto"/>
              <w:bottom w:val="single" w:sz="2" w:space="0" w:color="auto"/>
              <w:right w:val="single" w:sz="2" w:space="0" w:color="auto"/>
            </w:tcBorders>
            <w:vAlign w:val="center"/>
          </w:tcPr>
          <w:p w14:paraId="2C272EF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61.53%</w:t>
            </w:r>
          </w:p>
        </w:tc>
      </w:tr>
      <w:tr w:rsidR="00DC1A34" w14:paraId="5CFBB2AE" w14:textId="77777777" w:rsidTr="00877528">
        <w:trPr>
          <w:trHeight w:val="240"/>
        </w:trPr>
        <w:tc>
          <w:tcPr>
            <w:tcW w:w="788" w:type="pct"/>
            <w:tcBorders>
              <w:top w:val="single" w:sz="2" w:space="0" w:color="auto"/>
              <w:left w:val="single" w:sz="2" w:space="0" w:color="auto"/>
              <w:bottom w:val="single" w:sz="2" w:space="0" w:color="auto"/>
              <w:right w:val="single" w:sz="2" w:space="0" w:color="auto"/>
            </w:tcBorders>
            <w:shd w:val="clear" w:color="auto" w:fill="D3D3D3"/>
            <w:vAlign w:val="center"/>
          </w:tcPr>
          <w:p w14:paraId="464C9B56"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境内自然人持股</w:t>
            </w:r>
          </w:p>
        </w:tc>
        <w:tc>
          <w:tcPr>
            <w:tcW w:w="551" w:type="pct"/>
            <w:tcBorders>
              <w:top w:val="single" w:sz="2" w:space="0" w:color="auto"/>
              <w:left w:val="single" w:sz="2" w:space="0" w:color="auto"/>
              <w:bottom w:val="single" w:sz="2" w:space="0" w:color="auto"/>
              <w:right w:val="single" w:sz="2" w:space="0" w:color="auto"/>
            </w:tcBorders>
            <w:vAlign w:val="center"/>
          </w:tcPr>
          <w:p w14:paraId="03F001E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77,963,311</w:t>
            </w:r>
          </w:p>
        </w:tc>
        <w:tc>
          <w:tcPr>
            <w:tcW w:w="499" w:type="pct"/>
            <w:tcBorders>
              <w:top w:val="single" w:sz="2" w:space="0" w:color="auto"/>
              <w:left w:val="single" w:sz="2" w:space="0" w:color="auto"/>
              <w:bottom w:val="single" w:sz="2" w:space="0" w:color="auto"/>
              <w:right w:val="single" w:sz="2" w:space="0" w:color="auto"/>
            </w:tcBorders>
            <w:vAlign w:val="center"/>
          </w:tcPr>
          <w:p w14:paraId="298564E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21.66%</w:t>
            </w:r>
          </w:p>
        </w:tc>
        <w:tc>
          <w:tcPr>
            <w:tcW w:w="500" w:type="pct"/>
            <w:tcBorders>
              <w:top w:val="single" w:sz="2" w:space="0" w:color="auto"/>
              <w:left w:val="single" w:sz="2" w:space="0" w:color="auto"/>
              <w:bottom w:val="single" w:sz="2" w:space="0" w:color="auto"/>
              <w:right w:val="single" w:sz="2" w:space="0" w:color="auto"/>
            </w:tcBorders>
            <w:vAlign w:val="center"/>
          </w:tcPr>
          <w:p w14:paraId="7D7C493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3,253</w:t>
            </w:r>
          </w:p>
        </w:tc>
        <w:tc>
          <w:tcPr>
            <w:tcW w:w="400" w:type="pct"/>
            <w:tcBorders>
              <w:top w:val="single" w:sz="2" w:space="0" w:color="auto"/>
              <w:left w:val="single" w:sz="2" w:space="0" w:color="auto"/>
              <w:bottom w:val="single" w:sz="2" w:space="0" w:color="auto"/>
              <w:right w:val="single" w:sz="2" w:space="0" w:color="auto"/>
            </w:tcBorders>
            <w:vAlign w:val="center"/>
          </w:tcPr>
          <w:p w14:paraId="24124470"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6BD834A8" w14:textId="77777777" w:rsidR="00DC1A34" w:rsidRDefault="00DC1A34">
            <w:pPr>
              <w:spacing w:after="0" w:line="240" w:lineRule="exact"/>
              <w:jc w:val="right"/>
              <w:rPr>
                <w:rFonts w:ascii="宋体" w:eastAsia="宋体" w:hAnsi="宋体" w:cs="宋体" w:hint="eastAsia"/>
                <w:sz w:val="18"/>
                <w:szCs w:val="18"/>
              </w:rPr>
            </w:pPr>
          </w:p>
        </w:tc>
        <w:tc>
          <w:tcPr>
            <w:tcW w:w="350" w:type="pct"/>
            <w:tcBorders>
              <w:top w:val="single" w:sz="2" w:space="0" w:color="auto"/>
              <w:left w:val="single" w:sz="2" w:space="0" w:color="auto"/>
              <w:bottom w:val="single" w:sz="2" w:space="0" w:color="auto"/>
              <w:right w:val="single" w:sz="2" w:space="0" w:color="auto"/>
            </w:tcBorders>
            <w:vAlign w:val="center"/>
          </w:tcPr>
          <w:p w14:paraId="6069052B" w14:textId="77777777" w:rsidR="00DC1A34" w:rsidRDefault="00DC1A34">
            <w:pPr>
              <w:spacing w:after="0" w:line="240" w:lineRule="exact"/>
              <w:jc w:val="right"/>
              <w:rPr>
                <w:rFonts w:ascii="宋体" w:eastAsia="宋体" w:hAnsi="宋体" w:cs="宋体" w:hint="eastAsia"/>
                <w:sz w:val="18"/>
                <w:szCs w:val="18"/>
              </w:rPr>
            </w:pPr>
          </w:p>
        </w:tc>
        <w:tc>
          <w:tcPr>
            <w:tcW w:w="550" w:type="pct"/>
            <w:tcBorders>
              <w:top w:val="single" w:sz="2" w:space="0" w:color="auto"/>
              <w:left w:val="single" w:sz="2" w:space="0" w:color="auto"/>
              <w:bottom w:val="single" w:sz="2" w:space="0" w:color="auto"/>
              <w:right w:val="single" w:sz="2" w:space="0" w:color="auto"/>
            </w:tcBorders>
            <w:vAlign w:val="center"/>
          </w:tcPr>
          <w:p w14:paraId="37F8317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3,253</w:t>
            </w:r>
          </w:p>
        </w:tc>
        <w:tc>
          <w:tcPr>
            <w:tcW w:w="500" w:type="pct"/>
            <w:tcBorders>
              <w:top w:val="single" w:sz="2" w:space="0" w:color="auto"/>
              <w:left w:val="single" w:sz="2" w:space="0" w:color="auto"/>
              <w:bottom w:val="single" w:sz="2" w:space="0" w:color="auto"/>
              <w:right w:val="single" w:sz="2" w:space="0" w:color="auto"/>
            </w:tcBorders>
            <w:vAlign w:val="center"/>
          </w:tcPr>
          <w:p w14:paraId="478D885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77,966,564</w:t>
            </w:r>
          </w:p>
        </w:tc>
        <w:tc>
          <w:tcPr>
            <w:tcW w:w="362" w:type="pct"/>
            <w:tcBorders>
              <w:top w:val="single" w:sz="2" w:space="0" w:color="auto"/>
              <w:left w:val="single" w:sz="2" w:space="0" w:color="auto"/>
              <w:bottom w:val="single" w:sz="2" w:space="0" w:color="auto"/>
              <w:right w:val="single" w:sz="2" w:space="0" w:color="auto"/>
            </w:tcBorders>
            <w:vAlign w:val="center"/>
          </w:tcPr>
          <w:p w14:paraId="1BB3D4E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16.24%</w:t>
            </w:r>
          </w:p>
        </w:tc>
      </w:tr>
      <w:tr w:rsidR="00DC1A34" w14:paraId="219411F3" w14:textId="77777777" w:rsidTr="00877528">
        <w:trPr>
          <w:trHeight w:val="240"/>
        </w:trPr>
        <w:tc>
          <w:tcPr>
            <w:tcW w:w="788" w:type="pct"/>
            <w:tcBorders>
              <w:top w:val="single" w:sz="2" w:space="0" w:color="auto"/>
              <w:left w:val="single" w:sz="2" w:space="0" w:color="auto"/>
              <w:bottom w:val="single" w:sz="2" w:space="0" w:color="auto"/>
              <w:right w:val="single" w:sz="2" w:space="0" w:color="auto"/>
            </w:tcBorders>
            <w:shd w:val="clear" w:color="auto" w:fill="D3D3D3"/>
            <w:vAlign w:val="center"/>
          </w:tcPr>
          <w:p w14:paraId="3F02945A"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4、外资持股</w:t>
            </w:r>
          </w:p>
        </w:tc>
        <w:tc>
          <w:tcPr>
            <w:tcW w:w="551" w:type="pct"/>
            <w:tcBorders>
              <w:top w:val="single" w:sz="2" w:space="0" w:color="auto"/>
              <w:left w:val="single" w:sz="2" w:space="0" w:color="auto"/>
              <w:bottom w:val="single" w:sz="2" w:space="0" w:color="auto"/>
              <w:right w:val="single" w:sz="2" w:space="0" w:color="auto"/>
            </w:tcBorders>
            <w:vAlign w:val="center"/>
          </w:tcPr>
          <w:p w14:paraId="6102240C" w14:textId="77777777" w:rsidR="00DC1A34" w:rsidRDefault="00DC1A34">
            <w:pPr>
              <w:spacing w:after="0" w:line="240" w:lineRule="exact"/>
              <w:jc w:val="right"/>
              <w:rPr>
                <w:rFonts w:ascii="宋体" w:eastAsia="宋体" w:hAnsi="宋体" w:cs="宋体" w:hint="eastAsia"/>
                <w:sz w:val="18"/>
                <w:szCs w:val="18"/>
              </w:rPr>
            </w:pPr>
          </w:p>
        </w:tc>
        <w:tc>
          <w:tcPr>
            <w:tcW w:w="499" w:type="pct"/>
            <w:tcBorders>
              <w:top w:val="single" w:sz="2" w:space="0" w:color="auto"/>
              <w:left w:val="single" w:sz="2" w:space="0" w:color="auto"/>
              <w:bottom w:val="single" w:sz="2" w:space="0" w:color="auto"/>
              <w:right w:val="single" w:sz="2" w:space="0" w:color="auto"/>
            </w:tcBorders>
            <w:vAlign w:val="center"/>
          </w:tcPr>
          <w:p w14:paraId="2A2DDB05"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3C380F8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4,196</w:t>
            </w:r>
          </w:p>
        </w:tc>
        <w:tc>
          <w:tcPr>
            <w:tcW w:w="400" w:type="pct"/>
            <w:tcBorders>
              <w:top w:val="single" w:sz="2" w:space="0" w:color="auto"/>
              <w:left w:val="single" w:sz="2" w:space="0" w:color="auto"/>
              <w:bottom w:val="single" w:sz="2" w:space="0" w:color="auto"/>
              <w:right w:val="single" w:sz="2" w:space="0" w:color="auto"/>
            </w:tcBorders>
            <w:vAlign w:val="center"/>
          </w:tcPr>
          <w:p w14:paraId="4DB99207"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6323EF68" w14:textId="77777777" w:rsidR="00DC1A34" w:rsidRDefault="00DC1A34">
            <w:pPr>
              <w:spacing w:after="0" w:line="240" w:lineRule="exact"/>
              <w:jc w:val="right"/>
              <w:rPr>
                <w:rFonts w:ascii="宋体" w:eastAsia="宋体" w:hAnsi="宋体" w:cs="宋体" w:hint="eastAsia"/>
                <w:sz w:val="18"/>
                <w:szCs w:val="18"/>
              </w:rPr>
            </w:pPr>
          </w:p>
        </w:tc>
        <w:tc>
          <w:tcPr>
            <w:tcW w:w="350" w:type="pct"/>
            <w:tcBorders>
              <w:top w:val="single" w:sz="2" w:space="0" w:color="auto"/>
              <w:left w:val="single" w:sz="2" w:space="0" w:color="auto"/>
              <w:bottom w:val="single" w:sz="2" w:space="0" w:color="auto"/>
              <w:right w:val="single" w:sz="2" w:space="0" w:color="auto"/>
            </w:tcBorders>
            <w:vAlign w:val="center"/>
          </w:tcPr>
          <w:p w14:paraId="74A452F4" w14:textId="77777777" w:rsidR="00DC1A34" w:rsidRDefault="00DC1A34">
            <w:pPr>
              <w:spacing w:after="0" w:line="240" w:lineRule="exact"/>
              <w:jc w:val="right"/>
              <w:rPr>
                <w:rFonts w:ascii="宋体" w:eastAsia="宋体" w:hAnsi="宋体" w:cs="宋体" w:hint="eastAsia"/>
                <w:sz w:val="18"/>
                <w:szCs w:val="18"/>
              </w:rPr>
            </w:pPr>
          </w:p>
        </w:tc>
        <w:tc>
          <w:tcPr>
            <w:tcW w:w="550" w:type="pct"/>
            <w:tcBorders>
              <w:top w:val="single" w:sz="2" w:space="0" w:color="auto"/>
              <w:left w:val="single" w:sz="2" w:space="0" w:color="auto"/>
              <w:bottom w:val="single" w:sz="2" w:space="0" w:color="auto"/>
              <w:right w:val="single" w:sz="2" w:space="0" w:color="auto"/>
            </w:tcBorders>
            <w:vAlign w:val="center"/>
          </w:tcPr>
          <w:p w14:paraId="5F0F433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4,196</w:t>
            </w:r>
          </w:p>
        </w:tc>
        <w:tc>
          <w:tcPr>
            <w:tcW w:w="500" w:type="pct"/>
            <w:tcBorders>
              <w:top w:val="single" w:sz="2" w:space="0" w:color="auto"/>
              <w:left w:val="single" w:sz="2" w:space="0" w:color="auto"/>
              <w:bottom w:val="single" w:sz="2" w:space="0" w:color="auto"/>
              <w:right w:val="single" w:sz="2" w:space="0" w:color="auto"/>
            </w:tcBorders>
            <w:vAlign w:val="center"/>
          </w:tcPr>
          <w:p w14:paraId="67936AE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4,196</w:t>
            </w:r>
          </w:p>
        </w:tc>
        <w:tc>
          <w:tcPr>
            <w:tcW w:w="362" w:type="pct"/>
            <w:tcBorders>
              <w:top w:val="single" w:sz="2" w:space="0" w:color="auto"/>
              <w:left w:val="single" w:sz="2" w:space="0" w:color="auto"/>
              <w:bottom w:val="single" w:sz="2" w:space="0" w:color="auto"/>
              <w:right w:val="single" w:sz="2" w:space="0" w:color="auto"/>
            </w:tcBorders>
            <w:vAlign w:val="center"/>
          </w:tcPr>
          <w:p w14:paraId="1D780CE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DC1A34" w14:paraId="3B35B118" w14:textId="77777777" w:rsidTr="00877528">
        <w:trPr>
          <w:trHeight w:val="240"/>
        </w:trPr>
        <w:tc>
          <w:tcPr>
            <w:tcW w:w="788" w:type="pct"/>
            <w:tcBorders>
              <w:top w:val="single" w:sz="2" w:space="0" w:color="auto"/>
              <w:left w:val="single" w:sz="2" w:space="0" w:color="auto"/>
              <w:bottom w:val="single" w:sz="2" w:space="0" w:color="auto"/>
              <w:right w:val="single" w:sz="2" w:space="0" w:color="auto"/>
            </w:tcBorders>
            <w:shd w:val="clear" w:color="auto" w:fill="D3D3D3"/>
            <w:vAlign w:val="center"/>
          </w:tcPr>
          <w:p w14:paraId="48815FCF"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其中：境外法人持股</w:t>
            </w:r>
          </w:p>
        </w:tc>
        <w:tc>
          <w:tcPr>
            <w:tcW w:w="551" w:type="pct"/>
            <w:tcBorders>
              <w:top w:val="single" w:sz="2" w:space="0" w:color="auto"/>
              <w:left w:val="single" w:sz="2" w:space="0" w:color="auto"/>
              <w:bottom w:val="single" w:sz="2" w:space="0" w:color="auto"/>
              <w:right w:val="single" w:sz="2" w:space="0" w:color="auto"/>
            </w:tcBorders>
            <w:vAlign w:val="center"/>
          </w:tcPr>
          <w:p w14:paraId="26455B72" w14:textId="77777777" w:rsidR="00DC1A34" w:rsidRDefault="00DC1A34">
            <w:pPr>
              <w:spacing w:after="0" w:line="240" w:lineRule="exact"/>
              <w:jc w:val="right"/>
              <w:rPr>
                <w:rFonts w:ascii="宋体" w:eastAsia="宋体" w:hAnsi="宋体" w:cs="宋体" w:hint="eastAsia"/>
                <w:sz w:val="18"/>
                <w:szCs w:val="18"/>
              </w:rPr>
            </w:pPr>
          </w:p>
        </w:tc>
        <w:tc>
          <w:tcPr>
            <w:tcW w:w="499" w:type="pct"/>
            <w:tcBorders>
              <w:top w:val="single" w:sz="2" w:space="0" w:color="auto"/>
              <w:left w:val="single" w:sz="2" w:space="0" w:color="auto"/>
              <w:bottom w:val="single" w:sz="2" w:space="0" w:color="auto"/>
              <w:right w:val="single" w:sz="2" w:space="0" w:color="auto"/>
            </w:tcBorders>
            <w:vAlign w:val="center"/>
          </w:tcPr>
          <w:p w14:paraId="4DD1F6AF"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0AF1825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4,196</w:t>
            </w:r>
          </w:p>
        </w:tc>
        <w:tc>
          <w:tcPr>
            <w:tcW w:w="400" w:type="pct"/>
            <w:tcBorders>
              <w:top w:val="single" w:sz="2" w:space="0" w:color="auto"/>
              <w:left w:val="single" w:sz="2" w:space="0" w:color="auto"/>
              <w:bottom w:val="single" w:sz="2" w:space="0" w:color="auto"/>
              <w:right w:val="single" w:sz="2" w:space="0" w:color="auto"/>
            </w:tcBorders>
            <w:vAlign w:val="center"/>
          </w:tcPr>
          <w:p w14:paraId="6E2263F3"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38615664" w14:textId="77777777" w:rsidR="00DC1A34" w:rsidRDefault="00DC1A34">
            <w:pPr>
              <w:spacing w:after="0" w:line="240" w:lineRule="exact"/>
              <w:jc w:val="right"/>
              <w:rPr>
                <w:rFonts w:ascii="宋体" w:eastAsia="宋体" w:hAnsi="宋体" w:cs="宋体" w:hint="eastAsia"/>
                <w:sz w:val="18"/>
                <w:szCs w:val="18"/>
              </w:rPr>
            </w:pPr>
          </w:p>
        </w:tc>
        <w:tc>
          <w:tcPr>
            <w:tcW w:w="350" w:type="pct"/>
            <w:tcBorders>
              <w:top w:val="single" w:sz="2" w:space="0" w:color="auto"/>
              <w:left w:val="single" w:sz="2" w:space="0" w:color="auto"/>
              <w:bottom w:val="single" w:sz="2" w:space="0" w:color="auto"/>
              <w:right w:val="single" w:sz="2" w:space="0" w:color="auto"/>
            </w:tcBorders>
            <w:vAlign w:val="center"/>
          </w:tcPr>
          <w:p w14:paraId="093C1093" w14:textId="77777777" w:rsidR="00DC1A34" w:rsidRDefault="00DC1A34">
            <w:pPr>
              <w:spacing w:after="0" w:line="240" w:lineRule="exact"/>
              <w:jc w:val="right"/>
              <w:rPr>
                <w:rFonts w:ascii="宋体" w:eastAsia="宋体" w:hAnsi="宋体" w:cs="宋体" w:hint="eastAsia"/>
                <w:sz w:val="18"/>
                <w:szCs w:val="18"/>
              </w:rPr>
            </w:pPr>
          </w:p>
        </w:tc>
        <w:tc>
          <w:tcPr>
            <w:tcW w:w="550" w:type="pct"/>
            <w:tcBorders>
              <w:top w:val="single" w:sz="2" w:space="0" w:color="auto"/>
              <w:left w:val="single" w:sz="2" w:space="0" w:color="auto"/>
              <w:bottom w:val="single" w:sz="2" w:space="0" w:color="auto"/>
              <w:right w:val="single" w:sz="2" w:space="0" w:color="auto"/>
            </w:tcBorders>
            <w:vAlign w:val="center"/>
          </w:tcPr>
          <w:p w14:paraId="60548D8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4,196</w:t>
            </w:r>
          </w:p>
        </w:tc>
        <w:tc>
          <w:tcPr>
            <w:tcW w:w="500" w:type="pct"/>
            <w:tcBorders>
              <w:top w:val="single" w:sz="2" w:space="0" w:color="auto"/>
              <w:left w:val="single" w:sz="2" w:space="0" w:color="auto"/>
              <w:bottom w:val="single" w:sz="2" w:space="0" w:color="auto"/>
              <w:right w:val="single" w:sz="2" w:space="0" w:color="auto"/>
            </w:tcBorders>
            <w:vAlign w:val="center"/>
          </w:tcPr>
          <w:p w14:paraId="26C546E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4,196</w:t>
            </w:r>
          </w:p>
        </w:tc>
        <w:tc>
          <w:tcPr>
            <w:tcW w:w="362" w:type="pct"/>
            <w:tcBorders>
              <w:top w:val="single" w:sz="2" w:space="0" w:color="auto"/>
              <w:left w:val="single" w:sz="2" w:space="0" w:color="auto"/>
              <w:bottom w:val="single" w:sz="2" w:space="0" w:color="auto"/>
              <w:right w:val="single" w:sz="2" w:space="0" w:color="auto"/>
            </w:tcBorders>
            <w:vAlign w:val="center"/>
          </w:tcPr>
          <w:p w14:paraId="793D2EB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DC1A34" w14:paraId="3F7EAFD2" w14:textId="77777777" w:rsidTr="00877528">
        <w:trPr>
          <w:trHeight w:val="240"/>
        </w:trPr>
        <w:tc>
          <w:tcPr>
            <w:tcW w:w="788" w:type="pct"/>
            <w:tcBorders>
              <w:top w:val="single" w:sz="2" w:space="0" w:color="auto"/>
              <w:left w:val="single" w:sz="2" w:space="0" w:color="auto"/>
              <w:bottom w:val="single" w:sz="2" w:space="0" w:color="auto"/>
              <w:right w:val="single" w:sz="2" w:space="0" w:color="auto"/>
            </w:tcBorders>
            <w:shd w:val="clear" w:color="auto" w:fill="D3D3D3"/>
            <w:vAlign w:val="center"/>
          </w:tcPr>
          <w:p w14:paraId="15D7A962"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境外自然人持股</w:t>
            </w:r>
          </w:p>
        </w:tc>
        <w:tc>
          <w:tcPr>
            <w:tcW w:w="551" w:type="pct"/>
            <w:tcBorders>
              <w:top w:val="single" w:sz="2" w:space="0" w:color="auto"/>
              <w:left w:val="single" w:sz="2" w:space="0" w:color="auto"/>
              <w:bottom w:val="single" w:sz="2" w:space="0" w:color="auto"/>
              <w:right w:val="single" w:sz="2" w:space="0" w:color="auto"/>
            </w:tcBorders>
            <w:vAlign w:val="center"/>
          </w:tcPr>
          <w:p w14:paraId="0D89C8E8" w14:textId="77777777" w:rsidR="00DC1A34" w:rsidRDefault="00DC1A34">
            <w:pPr>
              <w:spacing w:after="0" w:line="240" w:lineRule="exact"/>
              <w:jc w:val="right"/>
              <w:rPr>
                <w:rFonts w:ascii="宋体" w:eastAsia="宋体" w:hAnsi="宋体" w:cs="宋体" w:hint="eastAsia"/>
                <w:sz w:val="18"/>
                <w:szCs w:val="18"/>
              </w:rPr>
            </w:pPr>
          </w:p>
        </w:tc>
        <w:tc>
          <w:tcPr>
            <w:tcW w:w="499" w:type="pct"/>
            <w:tcBorders>
              <w:top w:val="single" w:sz="2" w:space="0" w:color="auto"/>
              <w:left w:val="single" w:sz="2" w:space="0" w:color="auto"/>
              <w:bottom w:val="single" w:sz="2" w:space="0" w:color="auto"/>
              <w:right w:val="single" w:sz="2" w:space="0" w:color="auto"/>
            </w:tcBorders>
            <w:vAlign w:val="center"/>
          </w:tcPr>
          <w:p w14:paraId="79ED1783"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17ABF561" w14:textId="77777777" w:rsidR="00DC1A34" w:rsidRDefault="00DC1A34">
            <w:pPr>
              <w:spacing w:after="0" w:line="240" w:lineRule="exact"/>
              <w:jc w:val="right"/>
              <w:rPr>
                <w:rFonts w:ascii="宋体" w:eastAsia="宋体" w:hAnsi="宋体" w:cs="宋体" w:hint="eastAsia"/>
                <w:sz w:val="18"/>
                <w:szCs w:val="18"/>
              </w:rPr>
            </w:pPr>
          </w:p>
        </w:tc>
        <w:tc>
          <w:tcPr>
            <w:tcW w:w="400" w:type="pct"/>
            <w:tcBorders>
              <w:top w:val="single" w:sz="2" w:space="0" w:color="auto"/>
              <w:left w:val="single" w:sz="2" w:space="0" w:color="auto"/>
              <w:bottom w:val="single" w:sz="2" w:space="0" w:color="auto"/>
              <w:right w:val="single" w:sz="2" w:space="0" w:color="auto"/>
            </w:tcBorders>
            <w:vAlign w:val="center"/>
          </w:tcPr>
          <w:p w14:paraId="3AF13639"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52B9F416" w14:textId="77777777" w:rsidR="00DC1A34" w:rsidRDefault="00DC1A34">
            <w:pPr>
              <w:spacing w:after="0" w:line="240" w:lineRule="exact"/>
              <w:jc w:val="right"/>
              <w:rPr>
                <w:rFonts w:ascii="宋体" w:eastAsia="宋体" w:hAnsi="宋体" w:cs="宋体" w:hint="eastAsia"/>
                <w:sz w:val="18"/>
                <w:szCs w:val="18"/>
              </w:rPr>
            </w:pPr>
          </w:p>
        </w:tc>
        <w:tc>
          <w:tcPr>
            <w:tcW w:w="350" w:type="pct"/>
            <w:tcBorders>
              <w:top w:val="single" w:sz="2" w:space="0" w:color="auto"/>
              <w:left w:val="single" w:sz="2" w:space="0" w:color="auto"/>
              <w:bottom w:val="single" w:sz="2" w:space="0" w:color="auto"/>
              <w:right w:val="single" w:sz="2" w:space="0" w:color="auto"/>
            </w:tcBorders>
            <w:vAlign w:val="center"/>
          </w:tcPr>
          <w:p w14:paraId="42D5BF7E" w14:textId="77777777" w:rsidR="00DC1A34" w:rsidRDefault="00DC1A34">
            <w:pPr>
              <w:spacing w:after="0" w:line="240" w:lineRule="exact"/>
              <w:jc w:val="right"/>
              <w:rPr>
                <w:rFonts w:ascii="宋体" w:eastAsia="宋体" w:hAnsi="宋体" w:cs="宋体" w:hint="eastAsia"/>
                <w:sz w:val="18"/>
                <w:szCs w:val="18"/>
              </w:rPr>
            </w:pPr>
          </w:p>
        </w:tc>
        <w:tc>
          <w:tcPr>
            <w:tcW w:w="550" w:type="pct"/>
            <w:tcBorders>
              <w:top w:val="single" w:sz="2" w:space="0" w:color="auto"/>
              <w:left w:val="single" w:sz="2" w:space="0" w:color="auto"/>
              <w:bottom w:val="single" w:sz="2" w:space="0" w:color="auto"/>
              <w:right w:val="single" w:sz="2" w:space="0" w:color="auto"/>
            </w:tcBorders>
            <w:vAlign w:val="center"/>
          </w:tcPr>
          <w:p w14:paraId="1D2013E6"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72A83133" w14:textId="77777777" w:rsidR="00DC1A34" w:rsidRDefault="00DC1A34">
            <w:pPr>
              <w:spacing w:after="0" w:line="240" w:lineRule="exact"/>
              <w:jc w:val="right"/>
              <w:rPr>
                <w:rFonts w:ascii="宋体" w:eastAsia="宋体" w:hAnsi="宋体" w:cs="宋体" w:hint="eastAsia"/>
                <w:sz w:val="18"/>
                <w:szCs w:val="18"/>
              </w:rPr>
            </w:pPr>
          </w:p>
        </w:tc>
        <w:tc>
          <w:tcPr>
            <w:tcW w:w="362" w:type="pct"/>
            <w:tcBorders>
              <w:top w:val="single" w:sz="2" w:space="0" w:color="auto"/>
              <w:left w:val="single" w:sz="2" w:space="0" w:color="auto"/>
              <w:bottom w:val="single" w:sz="2" w:space="0" w:color="auto"/>
              <w:right w:val="single" w:sz="2" w:space="0" w:color="auto"/>
            </w:tcBorders>
            <w:vAlign w:val="center"/>
          </w:tcPr>
          <w:p w14:paraId="397458C7" w14:textId="77777777" w:rsidR="00DC1A34" w:rsidRDefault="00DC1A34">
            <w:pPr>
              <w:spacing w:after="0" w:line="240" w:lineRule="exact"/>
              <w:jc w:val="right"/>
              <w:rPr>
                <w:rFonts w:ascii="宋体" w:eastAsia="宋体" w:hAnsi="宋体" w:cs="宋体" w:hint="eastAsia"/>
                <w:sz w:val="18"/>
                <w:szCs w:val="18"/>
              </w:rPr>
            </w:pPr>
          </w:p>
        </w:tc>
      </w:tr>
      <w:tr w:rsidR="00DC1A34" w14:paraId="1DA294B8" w14:textId="77777777" w:rsidTr="00877528">
        <w:trPr>
          <w:trHeight w:val="240"/>
        </w:trPr>
        <w:tc>
          <w:tcPr>
            <w:tcW w:w="788" w:type="pct"/>
            <w:tcBorders>
              <w:top w:val="single" w:sz="2" w:space="0" w:color="auto"/>
              <w:left w:val="single" w:sz="2" w:space="0" w:color="auto"/>
              <w:bottom w:val="single" w:sz="2" w:space="0" w:color="auto"/>
              <w:right w:val="single" w:sz="2" w:space="0" w:color="auto"/>
            </w:tcBorders>
            <w:shd w:val="clear" w:color="auto" w:fill="D3D3D3"/>
            <w:vAlign w:val="center"/>
          </w:tcPr>
          <w:p w14:paraId="7A2BE9D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二、无限售条件股份</w:t>
            </w:r>
          </w:p>
        </w:tc>
        <w:tc>
          <w:tcPr>
            <w:tcW w:w="551" w:type="pct"/>
            <w:tcBorders>
              <w:top w:val="single" w:sz="2" w:space="0" w:color="auto"/>
              <w:left w:val="single" w:sz="2" w:space="0" w:color="auto"/>
              <w:bottom w:val="single" w:sz="2" w:space="0" w:color="auto"/>
              <w:right w:val="single" w:sz="2" w:space="0" w:color="auto"/>
            </w:tcBorders>
            <w:vAlign w:val="center"/>
          </w:tcPr>
          <w:p w14:paraId="01B70C84" w14:textId="77777777" w:rsidR="00DC1A34" w:rsidRDefault="00DC1A34">
            <w:pPr>
              <w:spacing w:after="0" w:line="240" w:lineRule="exact"/>
              <w:jc w:val="right"/>
              <w:rPr>
                <w:rFonts w:ascii="宋体" w:eastAsia="宋体" w:hAnsi="宋体" w:cs="宋体" w:hint="eastAsia"/>
                <w:sz w:val="18"/>
                <w:szCs w:val="18"/>
              </w:rPr>
            </w:pPr>
          </w:p>
        </w:tc>
        <w:tc>
          <w:tcPr>
            <w:tcW w:w="499" w:type="pct"/>
            <w:tcBorders>
              <w:top w:val="single" w:sz="2" w:space="0" w:color="auto"/>
              <w:left w:val="single" w:sz="2" w:space="0" w:color="auto"/>
              <w:bottom w:val="single" w:sz="2" w:space="0" w:color="auto"/>
              <w:right w:val="single" w:sz="2" w:space="0" w:color="auto"/>
            </w:tcBorders>
            <w:vAlign w:val="center"/>
          </w:tcPr>
          <w:p w14:paraId="6667DFF8"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3A0819E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81,887,545</w:t>
            </w:r>
          </w:p>
        </w:tc>
        <w:tc>
          <w:tcPr>
            <w:tcW w:w="400" w:type="pct"/>
            <w:tcBorders>
              <w:top w:val="single" w:sz="2" w:space="0" w:color="auto"/>
              <w:left w:val="single" w:sz="2" w:space="0" w:color="auto"/>
              <w:bottom w:val="single" w:sz="2" w:space="0" w:color="auto"/>
              <w:right w:val="single" w:sz="2" w:space="0" w:color="auto"/>
            </w:tcBorders>
            <w:vAlign w:val="center"/>
          </w:tcPr>
          <w:p w14:paraId="63D626C7"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299A902A" w14:textId="77777777" w:rsidR="00DC1A34" w:rsidRDefault="00DC1A34">
            <w:pPr>
              <w:spacing w:after="0" w:line="240" w:lineRule="exact"/>
              <w:jc w:val="right"/>
              <w:rPr>
                <w:rFonts w:ascii="宋体" w:eastAsia="宋体" w:hAnsi="宋体" w:cs="宋体" w:hint="eastAsia"/>
                <w:sz w:val="18"/>
                <w:szCs w:val="18"/>
              </w:rPr>
            </w:pPr>
          </w:p>
        </w:tc>
        <w:tc>
          <w:tcPr>
            <w:tcW w:w="350" w:type="pct"/>
            <w:tcBorders>
              <w:top w:val="single" w:sz="2" w:space="0" w:color="auto"/>
              <w:left w:val="single" w:sz="2" w:space="0" w:color="auto"/>
              <w:bottom w:val="single" w:sz="2" w:space="0" w:color="auto"/>
              <w:right w:val="single" w:sz="2" w:space="0" w:color="auto"/>
            </w:tcBorders>
            <w:vAlign w:val="center"/>
          </w:tcPr>
          <w:p w14:paraId="29995601" w14:textId="77777777" w:rsidR="00DC1A34" w:rsidRDefault="00DC1A34">
            <w:pPr>
              <w:spacing w:after="0" w:line="240" w:lineRule="exact"/>
              <w:jc w:val="right"/>
              <w:rPr>
                <w:rFonts w:ascii="宋体" w:eastAsia="宋体" w:hAnsi="宋体" w:cs="宋体" w:hint="eastAsia"/>
                <w:sz w:val="18"/>
                <w:szCs w:val="18"/>
              </w:rPr>
            </w:pPr>
          </w:p>
        </w:tc>
        <w:tc>
          <w:tcPr>
            <w:tcW w:w="550" w:type="pct"/>
            <w:tcBorders>
              <w:top w:val="single" w:sz="2" w:space="0" w:color="auto"/>
              <w:left w:val="single" w:sz="2" w:space="0" w:color="auto"/>
              <w:bottom w:val="single" w:sz="2" w:space="0" w:color="auto"/>
              <w:right w:val="single" w:sz="2" w:space="0" w:color="auto"/>
            </w:tcBorders>
            <w:vAlign w:val="center"/>
          </w:tcPr>
          <w:p w14:paraId="7A85276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81,887,545</w:t>
            </w:r>
          </w:p>
        </w:tc>
        <w:tc>
          <w:tcPr>
            <w:tcW w:w="500" w:type="pct"/>
            <w:tcBorders>
              <w:top w:val="single" w:sz="2" w:space="0" w:color="auto"/>
              <w:left w:val="single" w:sz="2" w:space="0" w:color="auto"/>
              <w:bottom w:val="single" w:sz="2" w:space="0" w:color="auto"/>
              <w:right w:val="single" w:sz="2" w:space="0" w:color="auto"/>
            </w:tcBorders>
            <w:vAlign w:val="center"/>
          </w:tcPr>
          <w:p w14:paraId="614649E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81,887,545</w:t>
            </w:r>
          </w:p>
        </w:tc>
        <w:tc>
          <w:tcPr>
            <w:tcW w:w="362" w:type="pct"/>
            <w:tcBorders>
              <w:top w:val="single" w:sz="2" w:space="0" w:color="auto"/>
              <w:left w:val="single" w:sz="2" w:space="0" w:color="auto"/>
              <w:bottom w:val="single" w:sz="2" w:space="0" w:color="auto"/>
              <w:right w:val="single" w:sz="2" w:space="0" w:color="auto"/>
            </w:tcBorders>
            <w:vAlign w:val="center"/>
          </w:tcPr>
          <w:p w14:paraId="608D091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17.06%</w:t>
            </w:r>
          </w:p>
        </w:tc>
      </w:tr>
      <w:tr w:rsidR="00DC1A34" w14:paraId="033B4483" w14:textId="77777777" w:rsidTr="00877528">
        <w:trPr>
          <w:trHeight w:val="240"/>
        </w:trPr>
        <w:tc>
          <w:tcPr>
            <w:tcW w:w="788" w:type="pct"/>
            <w:tcBorders>
              <w:top w:val="single" w:sz="2" w:space="0" w:color="auto"/>
              <w:left w:val="single" w:sz="2" w:space="0" w:color="auto"/>
              <w:bottom w:val="single" w:sz="2" w:space="0" w:color="auto"/>
              <w:right w:val="single" w:sz="2" w:space="0" w:color="auto"/>
            </w:tcBorders>
            <w:shd w:val="clear" w:color="auto" w:fill="D3D3D3"/>
            <w:vAlign w:val="center"/>
          </w:tcPr>
          <w:p w14:paraId="013016C3"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1、人民币普通股</w:t>
            </w:r>
          </w:p>
        </w:tc>
        <w:tc>
          <w:tcPr>
            <w:tcW w:w="551" w:type="pct"/>
            <w:tcBorders>
              <w:top w:val="single" w:sz="2" w:space="0" w:color="auto"/>
              <w:left w:val="single" w:sz="2" w:space="0" w:color="auto"/>
              <w:bottom w:val="single" w:sz="2" w:space="0" w:color="auto"/>
              <w:right w:val="single" w:sz="2" w:space="0" w:color="auto"/>
            </w:tcBorders>
            <w:vAlign w:val="center"/>
          </w:tcPr>
          <w:p w14:paraId="2CE5E7FF" w14:textId="77777777" w:rsidR="00DC1A34" w:rsidRDefault="00DC1A34">
            <w:pPr>
              <w:spacing w:after="0" w:line="240" w:lineRule="exact"/>
              <w:jc w:val="right"/>
              <w:rPr>
                <w:rFonts w:ascii="宋体" w:eastAsia="宋体" w:hAnsi="宋体" w:cs="宋体" w:hint="eastAsia"/>
                <w:sz w:val="18"/>
                <w:szCs w:val="18"/>
              </w:rPr>
            </w:pPr>
          </w:p>
        </w:tc>
        <w:tc>
          <w:tcPr>
            <w:tcW w:w="499" w:type="pct"/>
            <w:tcBorders>
              <w:top w:val="single" w:sz="2" w:space="0" w:color="auto"/>
              <w:left w:val="single" w:sz="2" w:space="0" w:color="auto"/>
              <w:bottom w:val="single" w:sz="2" w:space="0" w:color="auto"/>
              <w:right w:val="single" w:sz="2" w:space="0" w:color="auto"/>
            </w:tcBorders>
            <w:vAlign w:val="center"/>
          </w:tcPr>
          <w:p w14:paraId="0B01DB1D"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613F8C5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81,887,545</w:t>
            </w:r>
          </w:p>
        </w:tc>
        <w:tc>
          <w:tcPr>
            <w:tcW w:w="400" w:type="pct"/>
            <w:tcBorders>
              <w:top w:val="single" w:sz="2" w:space="0" w:color="auto"/>
              <w:left w:val="single" w:sz="2" w:space="0" w:color="auto"/>
              <w:bottom w:val="single" w:sz="2" w:space="0" w:color="auto"/>
              <w:right w:val="single" w:sz="2" w:space="0" w:color="auto"/>
            </w:tcBorders>
            <w:vAlign w:val="center"/>
          </w:tcPr>
          <w:p w14:paraId="5DF89D0B"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25AD9BA5" w14:textId="77777777" w:rsidR="00DC1A34" w:rsidRDefault="00DC1A34">
            <w:pPr>
              <w:spacing w:after="0" w:line="240" w:lineRule="exact"/>
              <w:jc w:val="right"/>
              <w:rPr>
                <w:rFonts w:ascii="宋体" w:eastAsia="宋体" w:hAnsi="宋体" w:cs="宋体" w:hint="eastAsia"/>
                <w:sz w:val="18"/>
                <w:szCs w:val="18"/>
              </w:rPr>
            </w:pPr>
          </w:p>
        </w:tc>
        <w:tc>
          <w:tcPr>
            <w:tcW w:w="350" w:type="pct"/>
            <w:tcBorders>
              <w:top w:val="single" w:sz="2" w:space="0" w:color="auto"/>
              <w:left w:val="single" w:sz="2" w:space="0" w:color="auto"/>
              <w:bottom w:val="single" w:sz="2" w:space="0" w:color="auto"/>
              <w:right w:val="single" w:sz="2" w:space="0" w:color="auto"/>
            </w:tcBorders>
            <w:vAlign w:val="center"/>
          </w:tcPr>
          <w:p w14:paraId="1038CAF5" w14:textId="77777777" w:rsidR="00DC1A34" w:rsidRDefault="00DC1A34">
            <w:pPr>
              <w:spacing w:after="0" w:line="240" w:lineRule="exact"/>
              <w:jc w:val="right"/>
              <w:rPr>
                <w:rFonts w:ascii="宋体" w:eastAsia="宋体" w:hAnsi="宋体" w:cs="宋体" w:hint="eastAsia"/>
                <w:sz w:val="18"/>
                <w:szCs w:val="18"/>
              </w:rPr>
            </w:pPr>
          </w:p>
        </w:tc>
        <w:tc>
          <w:tcPr>
            <w:tcW w:w="550" w:type="pct"/>
            <w:tcBorders>
              <w:top w:val="single" w:sz="2" w:space="0" w:color="auto"/>
              <w:left w:val="single" w:sz="2" w:space="0" w:color="auto"/>
              <w:bottom w:val="single" w:sz="2" w:space="0" w:color="auto"/>
              <w:right w:val="single" w:sz="2" w:space="0" w:color="auto"/>
            </w:tcBorders>
            <w:vAlign w:val="center"/>
          </w:tcPr>
          <w:p w14:paraId="6DCECD7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81,887,545</w:t>
            </w:r>
          </w:p>
        </w:tc>
        <w:tc>
          <w:tcPr>
            <w:tcW w:w="500" w:type="pct"/>
            <w:tcBorders>
              <w:top w:val="single" w:sz="2" w:space="0" w:color="auto"/>
              <w:left w:val="single" w:sz="2" w:space="0" w:color="auto"/>
              <w:bottom w:val="single" w:sz="2" w:space="0" w:color="auto"/>
              <w:right w:val="single" w:sz="2" w:space="0" w:color="auto"/>
            </w:tcBorders>
            <w:vAlign w:val="center"/>
          </w:tcPr>
          <w:p w14:paraId="31ACBAA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81,887,545</w:t>
            </w:r>
          </w:p>
        </w:tc>
        <w:tc>
          <w:tcPr>
            <w:tcW w:w="362" w:type="pct"/>
            <w:tcBorders>
              <w:top w:val="single" w:sz="2" w:space="0" w:color="auto"/>
              <w:left w:val="single" w:sz="2" w:space="0" w:color="auto"/>
              <w:bottom w:val="single" w:sz="2" w:space="0" w:color="auto"/>
              <w:right w:val="single" w:sz="2" w:space="0" w:color="auto"/>
            </w:tcBorders>
            <w:vAlign w:val="center"/>
          </w:tcPr>
          <w:p w14:paraId="4A82491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17.06%</w:t>
            </w:r>
          </w:p>
        </w:tc>
      </w:tr>
      <w:tr w:rsidR="00DC1A34" w14:paraId="5F3C68B9" w14:textId="77777777" w:rsidTr="00877528">
        <w:trPr>
          <w:trHeight w:val="240"/>
        </w:trPr>
        <w:tc>
          <w:tcPr>
            <w:tcW w:w="788" w:type="pct"/>
            <w:tcBorders>
              <w:top w:val="single" w:sz="2" w:space="0" w:color="auto"/>
              <w:left w:val="single" w:sz="2" w:space="0" w:color="auto"/>
              <w:bottom w:val="single" w:sz="2" w:space="0" w:color="auto"/>
              <w:right w:val="single" w:sz="2" w:space="0" w:color="auto"/>
            </w:tcBorders>
            <w:shd w:val="clear" w:color="auto" w:fill="D3D3D3"/>
            <w:vAlign w:val="center"/>
          </w:tcPr>
          <w:p w14:paraId="13C015CE"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2、境内上市的外资股</w:t>
            </w:r>
          </w:p>
        </w:tc>
        <w:tc>
          <w:tcPr>
            <w:tcW w:w="551" w:type="pct"/>
            <w:tcBorders>
              <w:top w:val="single" w:sz="2" w:space="0" w:color="auto"/>
              <w:left w:val="single" w:sz="2" w:space="0" w:color="auto"/>
              <w:bottom w:val="single" w:sz="2" w:space="0" w:color="auto"/>
              <w:right w:val="single" w:sz="2" w:space="0" w:color="auto"/>
            </w:tcBorders>
            <w:vAlign w:val="center"/>
          </w:tcPr>
          <w:p w14:paraId="4B114CDD" w14:textId="77777777" w:rsidR="00DC1A34" w:rsidRDefault="00DC1A34">
            <w:pPr>
              <w:spacing w:after="0" w:line="240" w:lineRule="exact"/>
              <w:jc w:val="right"/>
              <w:rPr>
                <w:rFonts w:ascii="宋体" w:eastAsia="宋体" w:hAnsi="宋体" w:cs="宋体" w:hint="eastAsia"/>
                <w:sz w:val="18"/>
                <w:szCs w:val="18"/>
              </w:rPr>
            </w:pPr>
          </w:p>
        </w:tc>
        <w:tc>
          <w:tcPr>
            <w:tcW w:w="499" w:type="pct"/>
            <w:tcBorders>
              <w:top w:val="single" w:sz="2" w:space="0" w:color="auto"/>
              <w:left w:val="single" w:sz="2" w:space="0" w:color="auto"/>
              <w:bottom w:val="single" w:sz="2" w:space="0" w:color="auto"/>
              <w:right w:val="single" w:sz="2" w:space="0" w:color="auto"/>
            </w:tcBorders>
            <w:vAlign w:val="center"/>
          </w:tcPr>
          <w:p w14:paraId="71BEA0A2"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39256BB3" w14:textId="77777777" w:rsidR="00DC1A34" w:rsidRDefault="00DC1A34">
            <w:pPr>
              <w:spacing w:after="0" w:line="240" w:lineRule="exact"/>
              <w:jc w:val="right"/>
              <w:rPr>
                <w:rFonts w:ascii="宋体" w:eastAsia="宋体" w:hAnsi="宋体" w:cs="宋体" w:hint="eastAsia"/>
                <w:sz w:val="18"/>
                <w:szCs w:val="18"/>
              </w:rPr>
            </w:pPr>
          </w:p>
        </w:tc>
        <w:tc>
          <w:tcPr>
            <w:tcW w:w="400" w:type="pct"/>
            <w:tcBorders>
              <w:top w:val="single" w:sz="2" w:space="0" w:color="auto"/>
              <w:left w:val="single" w:sz="2" w:space="0" w:color="auto"/>
              <w:bottom w:val="single" w:sz="2" w:space="0" w:color="auto"/>
              <w:right w:val="single" w:sz="2" w:space="0" w:color="auto"/>
            </w:tcBorders>
            <w:vAlign w:val="center"/>
          </w:tcPr>
          <w:p w14:paraId="6BA18DD0"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2FCA51F6" w14:textId="77777777" w:rsidR="00DC1A34" w:rsidRDefault="00DC1A34">
            <w:pPr>
              <w:spacing w:after="0" w:line="240" w:lineRule="exact"/>
              <w:jc w:val="right"/>
              <w:rPr>
                <w:rFonts w:ascii="宋体" w:eastAsia="宋体" w:hAnsi="宋体" w:cs="宋体" w:hint="eastAsia"/>
                <w:sz w:val="18"/>
                <w:szCs w:val="18"/>
              </w:rPr>
            </w:pPr>
          </w:p>
        </w:tc>
        <w:tc>
          <w:tcPr>
            <w:tcW w:w="350" w:type="pct"/>
            <w:tcBorders>
              <w:top w:val="single" w:sz="2" w:space="0" w:color="auto"/>
              <w:left w:val="single" w:sz="2" w:space="0" w:color="auto"/>
              <w:bottom w:val="single" w:sz="2" w:space="0" w:color="auto"/>
              <w:right w:val="single" w:sz="2" w:space="0" w:color="auto"/>
            </w:tcBorders>
            <w:vAlign w:val="center"/>
          </w:tcPr>
          <w:p w14:paraId="7FB70555" w14:textId="77777777" w:rsidR="00DC1A34" w:rsidRDefault="00DC1A34">
            <w:pPr>
              <w:spacing w:after="0" w:line="240" w:lineRule="exact"/>
              <w:jc w:val="right"/>
              <w:rPr>
                <w:rFonts w:ascii="宋体" w:eastAsia="宋体" w:hAnsi="宋体" w:cs="宋体" w:hint="eastAsia"/>
                <w:sz w:val="18"/>
                <w:szCs w:val="18"/>
              </w:rPr>
            </w:pPr>
          </w:p>
        </w:tc>
        <w:tc>
          <w:tcPr>
            <w:tcW w:w="550" w:type="pct"/>
            <w:tcBorders>
              <w:top w:val="single" w:sz="2" w:space="0" w:color="auto"/>
              <w:left w:val="single" w:sz="2" w:space="0" w:color="auto"/>
              <w:bottom w:val="single" w:sz="2" w:space="0" w:color="auto"/>
              <w:right w:val="single" w:sz="2" w:space="0" w:color="auto"/>
            </w:tcBorders>
            <w:vAlign w:val="center"/>
          </w:tcPr>
          <w:p w14:paraId="2B548C36"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6593B0AF" w14:textId="77777777" w:rsidR="00DC1A34" w:rsidRDefault="00DC1A34">
            <w:pPr>
              <w:spacing w:after="0" w:line="240" w:lineRule="exact"/>
              <w:jc w:val="right"/>
              <w:rPr>
                <w:rFonts w:ascii="宋体" w:eastAsia="宋体" w:hAnsi="宋体" w:cs="宋体" w:hint="eastAsia"/>
                <w:sz w:val="18"/>
                <w:szCs w:val="18"/>
              </w:rPr>
            </w:pPr>
          </w:p>
        </w:tc>
        <w:tc>
          <w:tcPr>
            <w:tcW w:w="362" w:type="pct"/>
            <w:tcBorders>
              <w:top w:val="single" w:sz="2" w:space="0" w:color="auto"/>
              <w:left w:val="single" w:sz="2" w:space="0" w:color="auto"/>
              <w:bottom w:val="single" w:sz="2" w:space="0" w:color="auto"/>
              <w:right w:val="single" w:sz="2" w:space="0" w:color="auto"/>
            </w:tcBorders>
            <w:vAlign w:val="center"/>
          </w:tcPr>
          <w:p w14:paraId="6DEE04D6" w14:textId="77777777" w:rsidR="00DC1A34" w:rsidRDefault="00DC1A34">
            <w:pPr>
              <w:spacing w:after="0" w:line="240" w:lineRule="exact"/>
              <w:jc w:val="right"/>
              <w:rPr>
                <w:rFonts w:ascii="宋体" w:eastAsia="宋体" w:hAnsi="宋体" w:cs="宋体" w:hint="eastAsia"/>
                <w:sz w:val="18"/>
                <w:szCs w:val="18"/>
              </w:rPr>
            </w:pPr>
          </w:p>
        </w:tc>
      </w:tr>
      <w:tr w:rsidR="00DC1A34" w14:paraId="7FCD6956" w14:textId="77777777" w:rsidTr="00877528">
        <w:trPr>
          <w:trHeight w:val="240"/>
        </w:trPr>
        <w:tc>
          <w:tcPr>
            <w:tcW w:w="788" w:type="pct"/>
            <w:tcBorders>
              <w:top w:val="single" w:sz="2" w:space="0" w:color="auto"/>
              <w:left w:val="single" w:sz="2" w:space="0" w:color="auto"/>
              <w:bottom w:val="single" w:sz="2" w:space="0" w:color="auto"/>
              <w:right w:val="single" w:sz="2" w:space="0" w:color="auto"/>
            </w:tcBorders>
            <w:shd w:val="clear" w:color="auto" w:fill="D3D3D3"/>
            <w:vAlign w:val="center"/>
          </w:tcPr>
          <w:p w14:paraId="2B8A5919"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3、境外上市的外资股</w:t>
            </w:r>
          </w:p>
        </w:tc>
        <w:tc>
          <w:tcPr>
            <w:tcW w:w="551" w:type="pct"/>
            <w:tcBorders>
              <w:top w:val="single" w:sz="2" w:space="0" w:color="auto"/>
              <w:left w:val="single" w:sz="2" w:space="0" w:color="auto"/>
              <w:bottom w:val="single" w:sz="2" w:space="0" w:color="auto"/>
              <w:right w:val="single" w:sz="2" w:space="0" w:color="auto"/>
            </w:tcBorders>
            <w:vAlign w:val="center"/>
          </w:tcPr>
          <w:p w14:paraId="7588F064" w14:textId="77777777" w:rsidR="00DC1A34" w:rsidRDefault="00DC1A34">
            <w:pPr>
              <w:spacing w:after="0" w:line="240" w:lineRule="exact"/>
              <w:jc w:val="right"/>
              <w:rPr>
                <w:rFonts w:ascii="宋体" w:eastAsia="宋体" w:hAnsi="宋体" w:cs="宋体" w:hint="eastAsia"/>
                <w:sz w:val="18"/>
                <w:szCs w:val="18"/>
              </w:rPr>
            </w:pPr>
          </w:p>
        </w:tc>
        <w:tc>
          <w:tcPr>
            <w:tcW w:w="499" w:type="pct"/>
            <w:tcBorders>
              <w:top w:val="single" w:sz="2" w:space="0" w:color="auto"/>
              <w:left w:val="single" w:sz="2" w:space="0" w:color="auto"/>
              <w:bottom w:val="single" w:sz="2" w:space="0" w:color="auto"/>
              <w:right w:val="single" w:sz="2" w:space="0" w:color="auto"/>
            </w:tcBorders>
            <w:vAlign w:val="center"/>
          </w:tcPr>
          <w:p w14:paraId="217B2424"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0C263DA4" w14:textId="77777777" w:rsidR="00DC1A34" w:rsidRDefault="00DC1A34">
            <w:pPr>
              <w:spacing w:after="0" w:line="240" w:lineRule="exact"/>
              <w:jc w:val="right"/>
              <w:rPr>
                <w:rFonts w:ascii="宋体" w:eastAsia="宋体" w:hAnsi="宋体" w:cs="宋体" w:hint="eastAsia"/>
                <w:sz w:val="18"/>
                <w:szCs w:val="18"/>
              </w:rPr>
            </w:pPr>
          </w:p>
        </w:tc>
        <w:tc>
          <w:tcPr>
            <w:tcW w:w="400" w:type="pct"/>
            <w:tcBorders>
              <w:top w:val="single" w:sz="2" w:space="0" w:color="auto"/>
              <w:left w:val="single" w:sz="2" w:space="0" w:color="auto"/>
              <w:bottom w:val="single" w:sz="2" w:space="0" w:color="auto"/>
              <w:right w:val="single" w:sz="2" w:space="0" w:color="auto"/>
            </w:tcBorders>
            <w:vAlign w:val="center"/>
          </w:tcPr>
          <w:p w14:paraId="321777C6"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495AAD70" w14:textId="77777777" w:rsidR="00DC1A34" w:rsidRDefault="00DC1A34">
            <w:pPr>
              <w:spacing w:after="0" w:line="240" w:lineRule="exact"/>
              <w:jc w:val="right"/>
              <w:rPr>
                <w:rFonts w:ascii="宋体" w:eastAsia="宋体" w:hAnsi="宋体" w:cs="宋体" w:hint="eastAsia"/>
                <w:sz w:val="18"/>
                <w:szCs w:val="18"/>
              </w:rPr>
            </w:pPr>
          </w:p>
        </w:tc>
        <w:tc>
          <w:tcPr>
            <w:tcW w:w="350" w:type="pct"/>
            <w:tcBorders>
              <w:top w:val="single" w:sz="2" w:space="0" w:color="auto"/>
              <w:left w:val="single" w:sz="2" w:space="0" w:color="auto"/>
              <w:bottom w:val="single" w:sz="2" w:space="0" w:color="auto"/>
              <w:right w:val="single" w:sz="2" w:space="0" w:color="auto"/>
            </w:tcBorders>
            <w:vAlign w:val="center"/>
          </w:tcPr>
          <w:p w14:paraId="36BC789B" w14:textId="77777777" w:rsidR="00DC1A34" w:rsidRDefault="00DC1A34">
            <w:pPr>
              <w:spacing w:after="0" w:line="240" w:lineRule="exact"/>
              <w:jc w:val="right"/>
              <w:rPr>
                <w:rFonts w:ascii="宋体" w:eastAsia="宋体" w:hAnsi="宋体" w:cs="宋体" w:hint="eastAsia"/>
                <w:sz w:val="18"/>
                <w:szCs w:val="18"/>
              </w:rPr>
            </w:pPr>
          </w:p>
        </w:tc>
        <w:tc>
          <w:tcPr>
            <w:tcW w:w="550" w:type="pct"/>
            <w:tcBorders>
              <w:top w:val="single" w:sz="2" w:space="0" w:color="auto"/>
              <w:left w:val="single" w:sz="2" w:space="0" w:color="auto"/>
              <w:bottom w:val="single" w:sz="2" w:space="0" w:color="auto"/>
              <w:right w:val="single" w:sz="2" w:space="0" w:color="auto"/>
            </w:tcBorders>
            <w:vAlign w:val="center"/>
          </w:tcPr>
          <w:p w14:paraId="776BA0C1"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77031322" w14:textId="77777777" w:rsidR="00DC1A34" w:rsidRDefault="00DC1A34">
            <w:pPr>
              <w:spacing w:after="0" w:line="240" w:lineRule="exact"/>
              <w:jc w:val="right"/>
              <w:rPr>
                <w:rFonts w:ascii="宋体" w:eastAsia="宋体" w:hAnsi="宋体" w:cs="宋体" w:hint="eastAsia"/>
                <w:sz w:val="18"/>
                <w:szCs w:val="18"/>
              </w:rPr>
            </w:pPr>
          </w:p>
        </w:tc>
        <w:tc>
          <w:tcPr>
            <w:tcW w:w="362" w:type="pct"/>
            <w:tcBorders>
              <w:top w:val="single" w:sz="2" w:space="0" w:color="auto"/>
              <w:left w:val="single" w:sz="2" w:space="0" w:color="auto"/>
              <w:bottom w:val="single" w:sz="2" w:space="0" w:color="auto"/>
              <w:right w:val="single" w:sz="2" w:space="0" w:color="auto"/>
            </w:tcBorders>
            <w:vAlign w:val="center"/>
          </w:tcPr>
          <w:p w14:paraId="4C01E57A" w14:textId="77777777" w:rsidR="00DC1A34" w:rsidRDefault="00DC1A34">
            <w:pPr>
              <w:spacing w:after="0" w:line="240" w:lineRule="exact"/>
              <w:jc w:val="right"/>
              <w:rPr>
                <w:rFonts w:ascii="宋体" w:eastAsia="宋体" w:hAnsi="宋体" w:cs="宋体" w:hint="eastAsia"/>
                <w:sz w:val="18"/>
                <w:szCs w:val="18"/>
              </w:rPr>
            </w:pPr>
          </w:p>
        </w:tc>
      </w:tr>
      <w:tr w:rsidR="00DC1A34" w14:paraId="308AF224" w14:textId="77777777" w:rsidTr="00877528">
        <w:trPr>
          <w:trHeight w:val="240"/>
        </w:trPr>
        <w:tc>
          <w:tcPr>
            <w:tcW w:w="788" w:type="pct"/>
            <w:tcBorders>
              <w:top w:val="single" w:sz="2" w:space="0" w:color="auto"/>
              <w:left w:val="single" w:sz="2" w:space="0" w:color="auto"/>
              <w:bottom w:val="single" w:sz="2" w:space="0" w:color="auto"/>
              <w:right w:val="single" w:sz="2" w:space="0" w:color="auto"/>
            </w:tcBorders>
            <w:shd w:val="clear" w:color="auto" w:fill="D3D3D3"/>
            <w:vAlign w:val="center"/>
          </w:tcPr>
          <w:p w14:paraId="064EF74A"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4、其他</w:t>
            </w:r>
          </w:p>
        </w:tc>
        <w:tc>
          <w:tcPr>
            <w:tcW w:w="551" w:type="pct"/>
            <w:tcBorders>
              <w:top w:val="single" w:sz="2" w:space="0" w:color="auto"/>
              <w:left w:val="single" w:sz="2" w:space="0" w:color="auto"/>
              <w:bottom w:val="single" w:sz="2" w:space="0" w:color="auto"/>
              <w:right w:val="single" w:sz="2" w:space="0" w:color="auto"/>
            </w:tcBorders>
            <w:vAlign w:val="center"/>
          </w:tcPr>
          <w:p w14:paraId="1E718CDB" w14:textId="77777777" w:rsidR="00DC1A34" w:rsidRDefault="00DC1A34">
            <w:pPr>
              <w:spacing w:after="0" w:line="240" w:lineRule="exact"/>
              <w:jc w:val="right"/>
              <w:rPr>
                <w:rFonts w:ascii="宋体" w:eastAsia="宋体" w:hAnsi="宋体" w:cs="宋体" w:hint="eastAsia"/>
                <w:sz w:val="18"/>
                <w:szCs w:val="18"/>
              </w:rPr>
            </w:pPr>
          </w:p>
        </w:tc>
        <w:tc>
          <w:tcPr>
            <w:tcW w:w="499" w:type="pct"/>
            <w:tcBorders>
              <w:top w:val="single" w:sz="2" w:space="0" w:color="auto"/>
              <w:left w:val="single" w:sz="2" w:space="0" w:color="auto"/>
              <w:bottom w:val="single" w:sz="2" w:space="0" w:color="auto"/>
              <w:right w:val="single" w:sz="2" w:space="0" w:color="auto"/>
            </w:tcBorders>
            <w:vAlign w:val="center"/>
          </w:tcPr>
          <w:p w14:paraId="05355F2A"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6B908B2C" w14:textId="77777777" w:rsidR="00DC1A34" w:rsidRDefault="00DC1A34">
            <w:pPr>
              <w:spacing w:after="0" w:line="240" w:lineRule="exact"/>
              <w:jc w:val="right"/>
              <w:rPr>
                <w:rFonts w:ascii="宋体" w:eastAsia="宋体" w:hAnsi="宋体" w:cs="宋体" w:hint="eastAsia"/>
                <w:sz w:val="18"/>
                <w:szCs w:val="18"/>
              </w:rPr>
            </w:pPr>
          </w:p>
        </w:tc>
        <w:tc>
          <w:tcPr>
            <w:tcW w:w="400" w:type="pct"/>
            <w:tcBorders>
              <w:top w:val="single" w:sz="2" w:space="0" w:color="auto"/>
              <w:left w:val="single" w:sz="2" w:space="0" w:color="auto"/>
              <w:bottom w:val="single" w:sz="2" w:space="0" w:color="auto"/>
              <w:right w:val="single" w:sz="2" w:space="0" w:color="auto"/>
            </w:tcBorders>
            <w:vAlign w:val="center"/>
          </w:tcPr>
          <w:p w14:paraId="23380AAD"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37FE53B5" w14:textId="77777777" w:rsidR="00DC1A34" w:rsidRDefault="00DC1A34">
            <w:pPr>
              <w:spacing w:after="0" w:line="240" w:lineRule="exact"/>
              <w:jc w:val="right"/>
              <w:rPr>
                <w:rFonts w:ascii="宋体" w:eastAsia="宋体" w:hAnsi="宋体" w:cs="宋体" w:hint="eastAsia"/>
                <w:sz w:val="18"/>
                <w:szCs w:val="18"/>
              </w:rPr>
            </w:pPr>
          </w:p>
        </w:tc>
        <w:tc>
          <w:tcPr>
            <w:tcW w:w="350" w:type="pct"/>
            <w:tcBorders>
              <w:top w:val="single" w:sz="2" w:space="0" w:color="auto"/>
              <w:left w:val="single" w:sz="2" w:space="0" w:color="auto"/>
              <w:bottom w:val="single" w:sz="2" w:space="0" w:color="auto"/>
              <w:right w:val="single" w:sz="2" w:space="0" w:color="auto"/>
            </w:tcBorders>
            <w:vAlign w:val="center"/>
          </w:tcPr>
          <w:p w14:paraId="32DE1DD2" w14:textId="77777777" w:rsidR="00DC1A34" w:rsidRDefault="00DC1A34">
            <w:pPr>
              <w:spacing w:after="0" w:line="240" w:lineRule="exact"/>
              <w:jc w:val="right"/>
              <w:rPr>
                <w:rFonts w:ascii="宋体" w:eastAsia="宋体" w:hAnsi="宋体" w:cs="宋体" w:hint="eastAsia"/>
                <w:sz w:val="18"/>
                <w:szCs w:val="18"/>
              </w:rPr>
            </w:pPr>
          </w:p>
        </w:tc>
        <w:tc>
          <w:tcPr>
            <w:tcW w:w="550" w:type="pct"/>
            <w:tcBorders>
              <w:top w:val="single" w:sz="2" w:space="0" w:color="auto"/>
              <w:left w:val="single" w:sz="2" w:space="0" w:color="auto"/>
              <w:bottom w:val="single" w:sz="2" w:space="0" w:color="auto"/>
              <w:right w:val="single" w:sz="2" w:space="0" w:color="auto"/>
            </w:tcBorders>
            <w:vAlign w:val="center"/>
          </w:tcPr>
          <w:p w14:paraId="0E2ADDAE"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1D870E44" w14:textId="77777777" w:rsidR="00DC1A34" w:rsidRDefault="00DC1A34">
            <w:pPr>
              <w:spacing w:after="0" w:line="240" w:lineRule="exact"/>
              <w:jc w:val="right"/>
              <w:rPr>
                <w:rFonts w:ascii="宋体" w:eastAsia="宋体" w:hAnsi="宋体" w:cs="宋体" w:hint="eastAsia"/>
                <w:sz w:val="18"/>
                <w:szCs w:val="18"/>
              </w:rPr>
            </w:pPr>
          </w:p>
        </w:tc>
        <w:tc>
          <w:tcPr>
            <w:tcW w:w="362" w:type="pct"/>
            <w:tcBorders>
              <w:top w:val="single" w:sz="2" w:space="0" w:color="auto"/>
              <w:left w:val="single" w:sz="2" w:space="0" w:color="auto"/>
              <w:bottom w:val="single" w:sz="2" w:space="0" w:color="auto"/>
              <w:right w:val="single" w:sz="2" w:space="0" w:color="auto"/>
            </w:tcBorders>
            <w:vAlign w:val="center"/>
          </w:tcPr>
          <w:p w14:paraId="613B0711" w14:textId="77777777" w:rsidR="00DC1A34" w:rsidRDefault="00DC1A34">
            <w:pPr>
              <w:spacing w:after="0" w:line="240" w:lineRule="exact"/>
              <w:jc w:val="right"/>
              <w:rPr>
                <w:rFonts w:ascii="宋体" w:eastAsia="宋体" w:hAnsi="宋体" w:cs="宋体" w:hint="eastAsia"/>
                <w:sz w:val="18"/>
                <w:szCs w:val="18"/>
              </w:rPr>
            </w:pPr>
          </w:p>
        </w:tc>
      </w:tr>
      <w:tr w:rsidR="00DC1A34" w14:paraId="422638B0" w14:textId="77777777" w:rsidTr="00877528">
        <w:trPr>
          <w:trHeight w:val="240"/>
        </w:trPr>
        <w:tc>
          <w:tcPr>
            <w:tcW w:w="788" w:type="pct"/>
            <w:tcBorders>
              <w:top w:val="single" w:sz="2" w:space="0" w:color="auto"/>
              <w:left w:val="single" w:sz="2" w:space="0" w:color="auto"/>
              <w:bottom w:val="single" w:sz="2" w:space="0" w:color="auto"/>
              <w:right w:val="single" w:sz="2" w:space="0" w:color="auto"/>
            </w:tcBorders>
            <w:shd w:val="clear" w:color="auto" w:fill="D3D3D3"/>
            <w:vAlign w:val="center"/>
          </w:tcPr>
          <w:p w14:paraId="5D78162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三、股份总数</w:t>
            </w:r>
          </w:p>
        </w:tc>
        <w:tc>
          <w:tcPr>
            <w:tcW w:w="551" w:type="pct"/>
            <w:tcBorders>
              <w:top w:val="single" w:sz="2" w:space="0" w:color="auto"/>
              <w:left w:val="single" w:sz="2" w:space="0" w:color="auto"/>
              <w:bottom w:val="single" w:sz="2" w:space="0" w:color="auto"/>
              <w:right w:val="single" w:sz="2" w:space="0" w:color="auto"/>
            </w:tcBorders>
            <w:vAlign w:val="center"/>
          </w:tcPr>
          <w:p w14:paraId="62F7F15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360,000,000</w:t>
            </w:r>
          </w:p>
        </w:tc>
        <w:tc>
          <w:tcPr>
            <w:tcW w:w="499" w:type="pct"/>
            <w:tcBorders>
              <w:top w:val="single" w:sz="2" w:space="0" w:color="auto"/>
              <w:left w:val="single" w:sz="2" w:space="0" w:color="auto"/>
              <w:bottom w:val="single" w:sz="2" w:space="0" w:color="auto"/>
              <w:right w:val="single" w:sz="2" w:space="0" w:color="auto"/>
            </w:tcBorders>
            <w:vAlign w:val="center"/>
          </w:tcPr>
          <w:p w14:paraId="5CF3C3B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500" w:type="pct"/>
            <w:tcBorders>
              <w:top w:val="single" w:sz="2" w:space="0" w:color="auto"/>
              <w:left w:val="single" w:sz="2" w:space="0" w:color="auto"/>
              <w:bottom w:val="single" w:sz="2" w:space="0" w:color="auto"/>
              <w:right w:val="single" w:sz="2" w:space="0" w:color="auto"/>
            </w:tcBorders>
            <w:vAlign w:val="center"/>
          </w:tcPr>
          <w:p w14:paraId="0EA84D8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120,000,000</w:t>
            </w:r>
          </w:p>
        </w:tc>
        <w:tc>
          <w:tcPr>
            <w:tcW w:w="400" w:type="pct"/>
            <w:tcBorders>
              <w:top w:val="single" w:sz="2" w:space="0" w:color="auto"/>
              <w:left w:val="single" w:sz="2" w:space="0" w:color="auto"/>
              <w:bottom w:val="single" w:sz="2" w:space="0" w:color="auto"/>
              <w:right w:val="single" w:sz="2" w:space="0" w:color="auto"/>
            </w:tcBorders>
            <w:vAlign w:val="center"/>
          </w:tcPr>
          <w:p w14:paraId="69B1F14D" w14:textId="77777777" w:rsidR="00DC1A34" w:rsidRDefault="00DC1A34">
            <w:pPr>
              <w:spacing w:after="0" w:line="240" w:lineRule="exact"/>
              <w:jc w:val="right"/>
              <w:rPr>
                <w:rFonts w:ascii="宋体" w:eastAsia="宋体" w:hAnsi="宋体" w:cs="宋体" w:hint="eastAsia"/>
                <w:sz w:val="18"/>
                <w:szCs w:val="18"/>
              </w:rPr>
            </w:pPr>
          </w:p>
        </w:tc>
        <w:tc>
          <w:tcPr>
            <w:tcW w:w="500" w:type="pct"/>
            <w:tcBorders>
              <w:top w:val="single" w:sz="2" w:space="0" w:color="auto"/>
              <w:left w:val="single" w:sz="2" w:space="0" w:color="auto"/>
              <w:bottom w:val="single" w:sz="2" w:space="0" w:color="auto"/>
              <w:right w:val="single" w:sz="2" w:space="0" w:color="auto"/>
            </w:tcBorders>
            <w:vAlign w:val="center"/>
          </w:tcPr>
          <w:p w14:paraId="6A8313F3" w14:textId="77777777" w:rsidR="00DC1A34" w:rsidRDefault="00DC1A34">
            <w:pPr>
              <w:spacing w:after="0" w:line="240" w:lineRule="exact"/>
              <w:jc w:val="right"/>
              <w:rPr>
                <w:rFonts w:ascii="宋体" w:eastAsia="宋体" w:hAnsi="宋体" w:cs="宋体" w:hint="eastAsia"/>
                <w:sz w:val="18"/>
                <w:szCs w:val="18"/>
              </w:rPr>
            </w:pPr>
          </w:p>
        </w:tc>
        <w:tc>
          <w:tcPr>
            <w:tcW w:w="350" w:type="pct"/>
            <w:tcBorders>
              <w:top w:val="single" w:sz="2" w:space="0" w:color="auto"/>
              <w:left w:val="single" w:sz="2" w:space="0" w:color="auto"/>
              <w:bottom w:val="single" w:sz="2" w:space="0" w:color="auto"/>
              <w:right w:val="single" w:sz="2" w:space="0" w:color="auto"/>
            </w:tcBorders>
            <w:vAlign w:val="center"/>
          </w:tcPr>
          <w:p w14:paraId="41A15095" w14:textId="77777777" w:rsidR="00DC1A34" w:rsidRDefault="00DC1A34">
            <w:pPr>
              <w:spacing w:after="0" w:line="240" w:lineRule="exact"/>
              <w:jc w:val="right"/>
              <w:rPr>
                <w:rFonts w:ascii="宋体" w:eastAsia="宋体" w:hAnsi="宋体" w:cs="宋体" w:hint="eastAsia"/>
                <w:sz w:val="18"/>
                <w:szCs w:val="18"/>
              </w:rPr>
            </w:pPr>
          </w:p>
        </w:tc>
        <w:tc>
          <w:tcPr>
            <w:tcW w:w="550" w:type="pct"/>
            <w:tcBorders>
              <w:top w:val="single" w:sz="2" w:space="0" w:color="auto"/>
              <w:left w:val="single" w:sz="2" w:space="0" w:color="auto"/>
              <w:bottom w:val="single" w:sz="2" w:space="0" w:color="auto"/>
              <w:right w:val="single" w:sz="2" w:space="0" w:color="auto"/>
            </w:tcBorders>
            <w:vAlign w:val="center"/>
          </w:tcPr>
          <w:p w14:paraId="649D2EE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120,000,000</w:t>
            </w:r>
          </w:p>
        </w:tc>
        <w:tc>
          <w:tcPr>
            <w:tcW w:w="500" w:type="pct"/>
            <w:tcBorders>
              <w:top w:val="single" w:sz="2" w:space="0" w:color="auto"/>
              <w:left w:val="single" w:sz="2" w:space="0" w:color="auto"/>
              <w:bottom w:val="single" w:sz="2" w:space="0" w:color="auto"/>
              <w:right w:val="single" w:sz="2" w:space="0" w:color="auto"/>
            </w:tcBorders>
            <w:vAlign w:val="center"/>
          </w:tcPr>
          <w:p w14:paraId="7D1D5EC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480,000,000</w:t>
            </w:r>
          </w:p>
        </w:tc>
        <w:tc>
          <w:tcPr>
            <w:tcW w:w="362" w:type="pct"/>
            <w:tcBorders>
              <w:top w:val="single" w:sz="2" w:space="0" w:color="auto"/>
              <w:left w:val="single" w:sz="2" w:space="0" w:color="auto"/>
              <w:bottom w:val="single" w:sz="2" w:space="0" w:color="auto"/>
              <w:right w:val="single" w:sz="2" w:space="0" w:color="auto"/>
            </w:tcBorders>
            <w:vAlign w:val="center"/>
          </w:tcPr>
          <w:p w14:paraId="6AC9289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r>
    </w:tbl>
    <w:p w14:paraId="3AE1510F" w14:textId="77777777" w:rsidR="00BB227F" w:rsidRDefault="00BB227F">
      <w:pPr>
        <w:spacing w:before="100" w:after="100" w:line="240" w:lineRule="exact"/>
        <w:rPr>
          <w:rFonts w:ascii="宋体" w:eastAsia="宋体" w:hAnsi="宋体" w:cs="宋体" w:hint="eastAsia"/>
          <w:sz w:val="18"/>
          <w:szCs w:val="18"/>
        </w:rPr>
        <w:sectPr w:rsidR="00BB227F" w:rsidSect="00BB227F">
          <w:pgSz w:w="16840" w:h="11905" w:orient="landscape"/>
          <w:pgMar w:top="1134" w:right="1440" w:bottom="1134" w:left="1440" w:header="851" w:footer="992" w:gutter="0"/>
          <w:cols w:space="720"/>
          <w:docGrid w:type="lines" w:linePitch="312"/>
        </w:sectPr>
      </w:pPr>
    </w:p>
    <w:p w14:paraId="4F599513" w14:textId="77777777" w:rsidR="00DC1A34" w:rsidRPr="00877528" w:rsidRDefault="00000000">
      <w:pPr>
        <w:spacing w:before="100" w:after="100" w:line="240" w:lineRule="exact"/>
        <w:rPr>
          <w:rFonts w:ascii="宋体" w:eastAsia="宋体" w:hAnsi="宋体" w:cs="宋体" w:hint="eastAsia"/>
          <w:sz w:val="18"/>
          <w:szCs w:val="18"/>
        </w:rPr>
      </w:pPr>
      <w:r w:rsidRPr="00877528">
        <w:rPr>
          <w:rFonts w:ascii="宋体" w:eastAsia="宋体" w:hAnsi="宋体" w:cs="宋体"/>
          <w:sz w:val="18"/>
          <w:szCs w:val="18"/>
        </w:rPr>
        <w:lastRenderedPageBreak/>
        <w:t>股份变动的原因</w:t>
      </w:r>
    </w:p>
    <w:p w14:paraId="3AB8CB46" w14:textId="77777777" w:rsidR="00DC1A34" w:rsidRPr="00877528" w:rsidRDefault="00000000">
      <w:pPr>
        <w:spacing w:before="100" w:after="100" w:line="240" w:lineRule="exact"/>
        <w:rPr>
          <w:rFonts w:ascii="宋体" w:eastAsia="宋体" w:hAnsi="宋体" w:cs="宋体" w:hint="eastAsia"/>
          <w:sz w:val="18"/>
          <w:szCs w:val="18"/>
        </w:rPr>
      </w:pPr>
      <w:r w:rsidRPr="00877528">
        <w:rPr>
          <w:rFonts w:ascii="宋体" w:eastAsia="宋体" w:hAnsi="宋体" w:cs="宋体"/>
          <w:sz w:val="18"/>
          <w:szCs w:val="18"/>
        </w:rPr>
        <w:sym w:font="Wingdings 2" w:char="F052"/>
      </w:r>
      <w:proofErr w:type="gramStart"/>
      <w:r w:rsidRPr="00877528">
        <w:rPr>
          <w:rFonts w:ascii="宋体" w:eastAsia="宋体" w:hAnsi="宋体" w:cs="宋体"/>
          <w:sz w:val="18"/>
          <w:szCs w:val="18"/>
        </w:rPr>
        <w:t>适用 □</w:t>
      </w:r>
      <w:proofErr w:type="gramEnd"/>
      <w:r w:rsidRPr="00877528">
        <w:rPr>
          <w:rFonts w:ascii="宋体" w:eastAsia="宋体" w:hAnsi="宋体" w:cs="宋体"/>
          <w:sz w:val="18"/>
          <w:szCs w:val="18"/>
        </w:rPr>
        <w:t>不适用</w:t>
      </w:r>
    </w:p>
    <w:p w14:paraId="5E5B204F" w14:textId="77777777" w:rsidR="008425EE" w:rsidRPr="00877528" w:rsidRDefault="00000000" w:rsidP="005C6950">
      <w:pPr>
        <w:pStyle w:val="a3"/>
        <w:snapToGrid w:val="0"/>
        <w:spacing w:before="0" w:beforeAutospacing="0" w:after="0" w:afterAutospacing="0" w:line="360" w:lineRule="auto"/>
        <w:ind w:firstLineChars="200" w:firstLine="360"/>
        <w:jc w:val="both"/>
        <w:divId w:val="809401186"/>
        <w:rPr>
          <w:rFonts w:hint="eastAsia"/>
          <w:sz w:val="18"/>
          <w:szCs w:val="18"/>
        </w:rPr>
      </w:pPr>
      <w:r w:rsidRPr="00877528">
        <w:rPr>
          <w:rFonts w:hint="eastAsia"/>
          <w:sz w:val="18"/>
          <w:szCs w:val="18"/>
        </w:rPr>
        <w:t>报告期内，公司首次公开发行人民币普通股（A股）股票12,000万股，股本由36,000万股增加至48,000万股，股票于2026年6月9日在深交所创业板上市。</w:t>
      </w:r>
    </w:p>
    <w:p w14:paraId="68F35568" w14:textId="77777777" w:rsidR="00DC1A34" w:rsidRPr="00877528" w:rsidRDefault="00000000">
      <w:pPr>
        <w:spacing w:before="100" w:after="100" w:line="240" w:lineRule="exact"/>
        <w:rPr>
          <w:rFonts w:ascii="宋体" w:eastAsia="宋体" w:hAnsi="宋体" w:cs="宋体" w:hint="eastAsia"/>
          <w:sz w:val="18"/>
          <w:szCs w:val="18"/>
        </w:rPr>
      </w:pPr>
      <w:r w:rsidRPr="00877528">
        <w:rPr>
          <w:rFonts w:ascii="宋体" w:eastAsia="宋体" w:hAnsi="宋体" w:cs="宋体"/>
          <w:sz w:val="18"/>
          <w:szCs w:val="18"/>
        </w:rPr>
        <w:t>股份变动的批准情况</w:t>
      </w:r>
    </w:p>
    <w:p w14:paraId="5A206766" w14:textId="77777777" w:rsidR="00DC1A34" w:rsidRPr="00877528" w:rsidRDefault="00000000">
      <w:pPr>
        <w:spacing w:before="100" w:after="100" w:line="240" w:lineRule="exact"/>
        <w:rPr>
          <w:rFonts w:ascii="宋体" w:eastAsia="宋体" w:hAnsi="宋体" w:cs="宋体" w:hint="eastAsia"/>
          <w:sz w:val="18"/>
          <w:szCs w:val="18"/>
        </w:rPr>
      </w:pPr>
      <w:r w:rsidRPr="00877528">
        <w:rPr>
          <w:rFonts w:ascii="宋体" w:eastAsia="宋体" w:hAnsi="宋体" w:cs="宋体"/>
          <w:sz w:val="18"/>
          <w:szCs w:val="18"/>
        </w:rPr>
        <w:sym w:font="Wingdings 2" w:char="F052"/>
      </w:r>
      <w:proofErr w:type="gramStart"/>
      <w:r w:rsidRPr="00877528">
        <w:rPr>
          <w:rFonts w:ascii="宋体" w:eastAsia="宋体" w:hAnsi="宋体" w:cs="宋体"/>
          <w:sz w:val="18"/>
          <w:szCs w:val="18"/>
        </w:rPr>
        <w:t>适用 □</w:t>
      </w:r>
      <w:proofErr w:type="gramEnd"/>
      <w:r w:rsidRPr="00877528">
        <w:rPr>
          <w:rFonts w:ascii="宋体" w:eastAsia="宋体" w:hAnsi="宋体" w:cs="宋体"/>
          <w:sz w:val="18"/>
          <w:szCs w:val="18"/>
        </w:rPr>
        <w:t>不适用</w:t>
      </w:r>
    </w:p>
    <w:p w14:paraId="282B8E1F" w14:textId="1FB71CE4" w:rsidR="008425EE" w:rsidRPr="00877528" w:rsidRDefault="00000000" w:rsidP="005C6950">
      <w:pPr>
        <w:pStyle w:val="a3"/>
        <w:snapToGrid w:val="0"/>
        <w:spacing w:before="0" w:beforeAutospacing="0" w:after="0" w:afterAutospacing="0" w:line="360" w:lineRule="auto"/>
        <w:ind w:firstLineChars="200" w:firstLine="360"/>
        <w:jc w:val="both"/>
        <w:divId w:val="1964538843"/>
        <w:rPr>
          <w:rFonts w:hint="eastAsia"/>
          <w:sz w:val="18"/>
          <w:szCs w:val="18"/>
        </w:rPr>
      </w:pPr>
      <w:r w:rsidRPr="00877528">
        <w:rPr>
          <w:rFonts w:hint="eastAsia"/>
          <w:sz w:val="18"/>
          <w:szCs w:val="18"/>
        </w:rPr>
        <w:t>经中国证监会出具的《关于同意杭州高特电子设备股份有限公司首次公开发行股票注册的批复》（证监许可〔2026〕220号）同意注册，并经深交所同意，公司首次公开发行人民币普通股（A股）12,000万股。</w:t>
      </w:r>
    </w:p>
    <w:p w14:paraId="29F7FB7A" w14:textId="77777777" w:rsidR="00DC1A34" w:rsidRPr="00877528" w:rsidRDefault="00000000">
      <w:pPr>
        <w:spacing w:before="40" w:after="40" w:line="240" w:lineRule="exact"/>
        <w:rPr>
          <w:rFonts w:ascii="宋体" w:eastAsia="宋体" w:hAnsi="宋体" w:cs="宋体" w:hint="eastAsia"/>
          <w:sz w:val="18"/>
          <w:szCs w:val="18"/>
        </w:rPr>
      </w:pPr>
      <w:r w:rsidRPr="00877528">
        <w:rPr>
          <w:rFonts w:ascii="宋体" w:eastAsia="宋体" w:hAnsi="宋体" w:cs="宋体"/>
          <w:sz w:val="18"/>
          <w:szCs w:val="18"/>
        </w:rPr>
        <w:t>股份变动的过户情况</w:t>
      </w:r>
    </w:p>
    <w:p w14:paraId="29774459" w14:textId="77777777" w:rsidR="00DC1A34" w:rsidRPr="00877528" w:rsidRDefault="00000000">
      <w:pPr>
        <w:spacing w:before="40" w:after="40" w:line="240" w:lineRule="exact"/>
        <w:rPr>
          <w:rFonts w:ascii="宋体" w:eastAsia="宋体" w:hAnsi="宋体" w:cs="宋体" w:hint="eastAsia"/>
          <w:sz w:val="18"/>
          <w:szCs w:val="18"/>
        </w:rPr>
      </w:pPr>
      <w:r w:rsidRPr="00877528">
        <w:rPr>
          <w:rFonts w:ascii="宋体" w:eastAsia="宋体" w:hAnsi="宋体" w:cs="宋体"/>
          <w:sz w:val="18"/>
          <w:szCs w:val="18"/>
        </w:rPr>
        <w:sym w:font="Wingdings 2" w:char="F052"/>
      </w:r>
      <w:proofErr w:type="gramStart"/>
      <w:r w:rsidRPr="00877528">
        <w:rPr>
          <w:rFonts w:ascii="宋体" w:eastAsia="宋体" w:hAnsi="宋体" w:cs="宋体"/>
          <w:sz w:val="18"/>
          <w:szCs w:val="18"/>
        </w:rPr>
        <w:t>适用 □</w:t>
      </w:r>
      <w:proofErr w:type="gramEnd"/>
      <w:r w:rsidRPr="00877528">
        <w:rPr>
          <w:rFonts w:ascii="宋体" w:eastAsia="宋体" w:hAnsi="宋体" w:cs="宋体"/>
          <w:sz w:val="18"/>
          <w:szCs w:val="18"/>
        </w:rPr>
        <w:t>不适用</w:t>
      </w:r>
    </w:p>
    <w:p w14:paraId="5F85D9AE" w14:textId="6ED9B216" w:rsidR="008425EE" w:rsidRPr="00877528" w:rsidRDefault="00000000" w:rsidP="005C6950">
      <w:pPr>
        <w:pStyle w:val="a3"/>
        <w:snapToGrid w:val="0"/>
        <w:spacing w:before="0" w:beforeAutospacing="0" w:after="0" w:afterAutospacing="0" w:line="360" w:lineRule="auto"/>
        <w:ind w:firstLineChars="200" w:firstLine="360"/>
        <w:jc w:val="both"/>
        <w:divId w:val="1844514880"/>
        <w:rPr>
          <w:rFonts w:hint="eastAsia"/>
          <w:sz w:val="18"/>
          <w:szCs w:val="18"/>
        </w:rPr>
      </w:pPr>
      <w:r w:rsidRPr="00877528">
        <w:rPr>
          <w:rFonts w:hint="eastAsia"/>
          <w:sz w:val="18"/>
          <w:szCs w:val="18"/>
        </w:rPr>
        <w:t>报告期内，公司首次公开发行人民币普通股（A股）股票12,000万股，已全部在中国证券登记结算有限责任公司深圳分公司办理股份登记手续。</w:t>
      </w:r>
    </w:p>
    <w:p w14:paraId="2CFCCFC3"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股份回购的实施进展情况</w:t>
      </w:r>
    </w:p>
    <w:p w14:paraId="79BB46B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0953413"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采用集中竞价方式减持回购股份的实施进展情况</w:t>
      </w:r>
    </w:p>
    <w:p w14:paraId="16FB82F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9DBEAD6"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股份变动对最近一年和最近一期基本每股收益和稀释每股收益、归属于公司普通股股东的每股净资产等财务指标的影响</w:t>
      </w:r>
    </w:p>
    <w:p w14:paraId="14CCFAEC"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16C2E7C9" w14:textId="67E14D77" w:rsidR="008425EE" w:rsidRDefault="00000000" w:rsidP="005C6950">
      <w:pPr>
        <w:pStyle w:val="a3"/>
        <w:snapToGrid w:val="0"/>
        <w:spacing w:before="0" w:beforeAutospacing="0" w:after="0" w:afterAutospacing="0" w:line="360" w:lineRule="auto"/>
        <w:ind w:firstLineChars="200" w:firstLine="360"/>
        <w:jc w:val="both"/>
        <w:divId w:val="552498723"/>
        <w:rPr>
          <w:rFonts w:hint="eastAsia"/>
          <w:sz w:val="18"/>
          <w:szCs w:val="18"/>
        </w:rPr>
      </w:pPr>
      <w:r w:rsidRPr="005C6950">
        <w:rPr>
          <w:rFonts w:hint="eastAsia"/>
          <w:sz w:val="18"/>
          <w:szCs w:val="18"/>
        </w:rPr>
        <w:t>报告期内，公司总股本由首次公开发行前的36,000万股增加至48,000万股，股份变动对最近一期基本每股收益和稀释每股收益、归属于公司普通股股东的每股净资产等财务指标的影响，详见本报告“第二</w:t>
      </w:r>
      <w:proofErr w:type="gramStart"/>
      <w:r w:rsidRPr="005C6950">
        <w:rPr>
          <w:rFonts w:hint="eastAsia"/>
          <w:sz w:val="18"/>
          <w:szCs w:val="18"/>
        </w:rPr>
        <w:t>节 公司</w:t>
      </w:r>
      <w:proofErr w:type="gramEnd"/>
      <w:r w:rsidRPr="005C6950">
        <w:rPr>
          <w:rFonts w:hint="eastAsia"/>
          <w:sz w:val="18"/>
          <w:szCs w:val="18"/>
        </w:rPr>
        <w:t>简介和主要财务指标”之“四、主要会计数据和财务指标”。</w:t>
      </w:r>
    </w:p>
    <w:p w14:paraId="4E42B866"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公司认为必要或证券监管机构要求披露的其他内容</w:t>
      </w:r>
    </w:p>
    <w:p w14:paraId="70A90B9A"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02EF807" w14:textId="77777777" w:rsidR="00DC1A34" w:rsidRDefault="00000000">
      <w:pPr>
        <w:pStyle w:val="3"/>
        <w:spacing w:line="280" w:lineRule="exact"/>
        <w:jc w:val="left"/>
        <w:rPr>
          <w:rFonts w:ascii="宋体" w:hAnsi="宋体" w:cs="宋体" w:hint="eastAsia"/>
          <w:b/>
          <w:bCs/>
        </w:rPr>
      </w:pPr>
      <w:bookmarkStart w:id="82" w:name="_Toc988971"/>
      <w:r>
        <w:rPr>
          <w:rFonts w:ascii="宋体" w:hAnsi="宋体" w:cs="宋体"/>
          <w:b/>
          <w:bCs/>
        </w:rPr>
        <w:t>2、限售股份变动情况</w:t>
      </w:r>
      <w:bookmarkEnd w:id="82"/>
    </w:p>
    <w:p w14:paraId="44EDD95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73B8C728"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单位：股</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215"/>
        <w:gridCol w:w="1276"/>
        <w:gridCol w:w="1418"/>
        <w:gridCol w:w="1417"/>
        <w:gridCol w:w="1559"/>
      </w:tblGrid>
      <w:tr w:rsidR="00DC1A34" w14:paraId="610A8E3C" w14:textId="77777777" w:rsidTr="0028105A">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2BD4BD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股东名称</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312FF6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期初限售股数</w:t>
            </w:r>
          </w:p>
        </w:tc>
        <w:tc>
          <w:tcPr>
            <w:tcW w:w="1215" w:type="dxa"/>
            <w:tcBorders>
              <w:top w:val="single" w:sz="2" w:space="0" w:color="auto"/>
              <w:left w:val="single" w:sz="2" w:space="0" w:color="auto"/>
              <w:bottom w:val="single" w:sz="2" w:space="0" w:color="auto"/>
              <w:right w:val="single" w:sz="2" w:space="0" w:color="auto"/>
            </w:tcBorders>
            <w:shd w:val="clear" w:color="auto" w:fill="D3D3D3"/>
            <w:vAlign w:val="center"/>
          </w:tcPr>
          <w:p w14:paraId="0ADDB24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本期解除限售股数</w:t>
            </w:r>
          </w:p>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14:paraId="760DBBD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本期增加限售股数</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14:paraId="07EC1AB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期末限售股数</w:t>
            </w:r>
          </w:p>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14:paraId="07C98D2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限售原因</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14:paraId="5A393DF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拟解除限售日期</w:t>
            </w:r>
          </w:p>
        </w:tc>
      </w:tr>
      <w:tr w:rsidR="00DC1A34" w14:paraId="2E0AE90F" w14:textId="77777777" w:rsidTr="0028105A">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CFF706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贵源控股（丽水）有限公司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1E88331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131,543,567</w:t>
            </w:r>
          </w:p>
        </w:tc>
        <w:tc>
          <w:tcPr>
            <w:tcW w:w="1215" w:type="dxa"/>
            <w:tcBorders>
              <w:top w:val="single" w:sz="2" w:space="0" w:color="auto"/>
              <w:left w:val="single" w:sz="2" w:space="0" w:color="auto"/>
              <w:bottom w:val="single" w:sz="2" w:space="0" w:color="auto"/>
              <w:right w:val="single" w:sz="2" w:space="0" w:color="auto"/>
            </w:tcBorders>
            <w:vAlign w:val="center"/>
          </w:tcPr>
          <w:p w14:paraId="6A1D46E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tcBorders>
              <w:top w:val="single" w:sz="2" w:space="0" w:color="auto"/>
              <w:left w:val="single" w:sz="2" w:space="0" w:color="auto"/>
              <w:bottom w:val="single" w:sz="2" w:space="0" w:color="auto"/>
              <w:right w:val="single" w:sz="2" w:space="0" w:color="auto"/>
            </w:tcBorders>
            <w:vAlign w:val="center"/>
          </w:tcPr>
          <w:p w14:paraId="00352F2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418" w:type="dxa"/>
            <w:tcBorders>
              <w:top w:val="single" w:sz="2" w:space="0" w:color="auto"/>
              <w:left w:val="single" w:sz="2" w:space="0" w:color="auto"/>
              <w:bottom w:val="single" w:sz="2" w:space="0" w:color="auto"/>
              <w:right w:val="single" w:sz="2" w:space="0" w:color="auto"/>
            </w:tcBorders>
            <w:vAlign w:val="center"/>
          </w:tcPr>
          <w:p w14:paraId="135EF05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131,543,567</w:t>
            </w:r>
          </w:p>
        </w:tc>
        <w:tc>
          <w:tcPr>
            <w:tcW w:w="1417" w:type="dxa"/>
            <w:tcBorders>
              <w:top w:val="single" w:sz="2" w:space="0" w:color="auto"/>
              <w:left w:val="single" w:sz="2" w:space="0" w:color="auto"/>
              <w:bottom w:val="single" w:sz="2" w:space="0" w:color="auto"/>
              <w:right w:val="single" w:sz="2" w:space="0" w:color="auto"/>
            </w:tcBorders>
            <w:vAlign w:val="center"/>
          </w:tcPr>
          <w:p w14:paraId="3C3624A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首发前限售股</w:t>
            </w:r>
          </w:p>
        </w:tc>
        <w:tc>
          <w:tcPr>
            <w:tcW w:w="1559" w:type="dxa"/>
            <w:tcBorders>
              <w:top w:val="single" w:sz="2" w:space="0" w:color="auto"/>
              <w:left w:val="single" w:sz="2" w:space="0" w:color="auto"/>
              <w:bottom w:val="single" w:sz="2" w:space="0" w:color="auto"/>
              <w:right w:val="single" w:sz="2" w:space="0" w:color="auto"/>
            </w:tcBorders>
            <w:vAlign w:val="center"/>
          </w:tcPr>
          <w:p w14:paraId="0428D89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2029年6月9日</w:t>
            </w:r>
          </w:p>
        </w:tc>
      </w:tr>
      <w:tr w:rsidR="00DC1A34" w14:paraId="66825089" w14:textId="77777777" w:rsidTr="0028105A">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739BBF1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杭州吾尔是投资管理合伙企业（有限合伙）</w:t>
            </w:r>
          </w:p>
        </w:tc>
        <w:tc>
          <w:tcPr>
            <w:tcW w:w="1377" w:type="dxa"/>
            <w:tcBorders>
              <w:top w:val="single" w:sz="2" w:space="0" w:color="auto"/>
              <w:left w:val="single" w:sz="2" w:space="0" w:color="auto"/>
              <w:bottom w:val="single" w:sz="2" w:space="0" w:color="auto"/>
              <w:right w:val="single" w:sz="2" w:space="0" w:color="auto"/>
            </w:tcBorders>
            <w:vAlign w:val="center"/>
          </w:tcPr>
          <w:p w14:paraId="38FF8D2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34,685,795</w:t>
            </w:r>
          </w:p>
        </w:tc>
        <w:tc>
          <w:tcPr>
            <w:tcW w:w="1215" w:type="dxa"/>
            <w:tcBorders>
              <w:top w:val="single" w:sz="2" w:space="0" w:color="auto"/>
              <w:left w:val="single" w:sz="2" w:space="0" w:color="auto"/>
              <w:bottom w:val="single" w:sz="2" w:space="0" w:color="auto"/>
              <w:right w:val="single" w:sz="2" w:space="0" w:color="auto"/>
            </w:tcBorders>
            <w:vAlign w:val="center"/>
          </w:tcPr>
          <w:p w14:paraId="3ED623D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tcBorders>
              <w:top w:val="single" w:sz="2" w:space="0" w:color="auto"/>
              <w:left w:val="single" w:sz="2" w:space="0" w:color="auto"/>
              <w:bottom w:val="single" w:sz="2" w:space="0" w:color="auto"/>
              <w:right w:val="single" w:sz="2" w:space="0" w:color="auto"/>
            </w:tcBorders>
            <w:vAlign w:val="center"/>
          </w:tcPr>
          <w:p w14:paraId="382A152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418" w:type="dxa"/>
            <w:tcBorders>
              <w:top w:val="single" w:sz="2" w:space="0" w:color="auto"/>
              <w:left w:val="single" w:sz="2" w:space="0" w:color="auto"/>
              <w:bottom w:val="single" w:sz="2" w:space="0" w:color="auto"/>
              <w:right w:val="single" w:sz="2" w:space="0" w:color="auto"/>
            </w:tcBorders>
            <w:vAlign w:val="center"/>
          </w:tcPr>
          <w:p w14:paraId="417A1A1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34,685,795</w:t>
            </w:r>
          </w:p>
        </w:tc>
        <w:tc>
          <w:tcPr>
            <w:tcW w:w="1417" w:type="dxa"/>
            <w:tcBorders>
              <w:top w:val="single" w:sz="2" w:space="0" w:color="auto"/>
              <w:left w:val="single" w:sz="2" w:space="0" w:color="auto"/>
              <w:bottom w:val="single" w:sz="2" w:space="0" w:color="auto"/>
              <w:right w:val="single" w:sz="2" w:space="0" w:color="auto"/>
            </w:tcBorders>
            <w:vAlign w:val="center"/>
          </w:tcPr>
          <w:p w14:paraId="0446A7B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首发前限售股</w:t>
            </w:r>
          </w:p>
        </w:tc>
        <w:tc>
          <w:tcPr>
            <w:tcW w:w="1559" w:type="dxa"/>
            <w:tcBorders>
              <w:top w:val="single" w:sz="2" w:space="0" w:color="auto"/>
              <w:left w:val="single" w:sz="2" w:space="0" w:color="auto"/>
              <w:bottom w:val="single" w:sz="2" w:space="0" w:color="auto"/>
              <w:right w:val="single" w:sz="2" w:space="0" w:color="auto"/>
            </w:tcBorders>
            <w:vAlign w:val="center"/>
          </w:tcPr>
          <w:p w14:paraId="259BD68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2029年6月9日</w:t>
            </w:r>
          </w:p>
        </w:tc>
      </w:tr>
      <w:tr w:rsidR="00DC1A34" w14:paraId="2504D969" w14:textId="77777777" w:rsidTr="0028105A">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305880E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周海波</w:t>
            </w:r>
          </w:p>
        </w:tc>
        <w:tc>
          <w:tcPr>
            <w:tcW w:w="1377" w:type="dxa"/>
            <w:tcBorders>
              <w:top w:val="single" w:sz="2" w:space="0" w:color="auto"/>
              <w:left w:val="single" w:sz="2" w:space="0" w:color="auto"/>
              <w:bottom w:val="single" w:sz="2" w:space="0" w:color="auto"/>
              <w:right w:val="single" w:sz="2" w:space="0" w:color="auto"/>
            </w:tcBorders>
            <w:vAlign w:val="center"/>
          </w:tcPr>
          <w:p w14:paraId="4E55A4F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20,983,246</w:t>
            </w:r>
          </w:p>
        </w:tc>
        <w:tc>
          <w:tcPr>
            <w:tcW w:w="1215" w:type="dxa"/>
            <w:tcBorders>
              <w:top w:val="single" w:sz="2" w:space="0" w:color="auto"/>
              <w:left w:val="single" w:sz="2" w:space="0" w:color="auto"/>
              <w:bottom w:val="single" w:sz="2" w:space="0" w:color="auto"/>
              <w:right w:val="single" w:sz="2" w:space="0" w:color="auto"/>
            </w:tcBorders>
            <w:vAlign w:val="center"/>
          </w:tcPr>
          <w:p w14:paraId="46A64E0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tcBorders>
              <w:top w:val="single" w:sz="2" w:space="0" w:color="auto"/>
              <w:left w:val="single" w:sz="2" w:space="0" w:color="auto"/>
              <w:bottom w:val="single" w:sz="2" w:space="0" w:color="auto"/>
              <w:right w:val="single" w:sz="2" w:space="0" w:color="auto"/>
            </w:tcBorders>
            <w:vAlign w:val="center"/>
          </w:tcPr>
          <w:p w14:paraId="750D3D0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418" w:type="dxa"/>
            <w:tcBorders>
              <w:top w:val="single" w:sz="2" w:space="0" w:color="auto"/>
              <w:left w:val="single" w:sz="2" w:space="0" w:color="auto"/>
              <w:bottom w:val="single" w:sz="2" w:space="0" w:color="auto"/>
              <w:right w:val="single" w:sz="2" w:space="0" w:color="auto"/>
            </w:tcBorders>
            <w:vAlign w:val="center"/>
          </w:tcPr>
          <w:p w14:paraId="17EA725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20,983,246</w:t>
            </w:r>
          </w:p>
        </w:tc>
        <w:tc>
          <w:tcPr>
            <w:tcW w:w="1417" w:type="dxa"/>
            <w:tcBorders>
              <w:top w:val="single" w:sz="2" w:space="0" w:color="auto"/>
              <w:left w:val="single" w:sz="2" w:space="0" w:color="auto"/>
              <w:bottom w:val="single" w:sz="2" w:space="0" w:color="auto"/>
              <w:right w:val="single" w:sz="2" w:space="0" w:color="auto"/>
            </w:tcBorders>
            <w:vAlign w:val="center"/>
          </w:tcPr>
          <w:p w14:paraId="1831036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首发前限售股</w:t>
            </w:r>
          </w:p>
        </w:tc>
        <w:tc>
          <w:tcPr>
            <w:tcW w:w="1559" w:type="dxa"/>
            <w:tcBorders>
              <w:top w:val="single" w:sz="2" w:space="0" w:color="auto"/>
              <w:left w:val="single" w:sz="2" w:space="0" w:color="auto"/>
              <w:bottom w:val="single" w:sz="2" w:space="0" w:color="auto"/>
              <w:right w:val="single" w:sz="2" w:space="0" w:color="auto"/>
            </w:tcBorders>
            <w:vAlign w:val="center"/>
          </w:tcPr>
          <w:p w14:paraId="2B5CDFD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2027年6月9日</w:t>
            </w:r>
          </w:p>
        </w:tc>
      </w:tr>
      <w:tr w:rsidR="00DC1A34" w14:paraId="44E3C2AD" w14:textId="77777777" w:rsidTr="0028105A">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4615467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杭州运隆投资管理合伙企业（有限合伙）</w:t>
            </w:r>
          </w:p>
        </w:tc>
        <w:tc>
          <w:tcPr>
            <w:tcW w:w="1377" w:type="dxa"/>
            <w:tcBorders>
              <w:top w:val="single" w:sz="2" w:space="0" w:color="auto"/>
              <w:left w:val="single" w:sz="2" w:space="0" w:color="auto"/>
              <w:bottom w:val="single" w:sz="2" w:space="0" w:color="auto"/>
              <w:right w:val="single" w:sz="2" w:space="0" w:color="auto"/>
            </w:tcBorders>
            <w:vAlign w:val="center"/>
          </w:tcPr>
          <w:p w14:paraId="393E363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16,463,875</w:t>
            </w:r>
          </w:p>
        </w:tc>
        <w:tc>
          <w:tcPr>
            <w:tcW w:w="1215" w:type="dxa"/>
            <w:tcBorders>
              <w:top w:val="single" w:sz="2" w:space="0" w:color="auto"/>
              <w:left w:val="single" w:sz="2" w:space="0" w:color="auto"/>
              <w:bottom w:val="single" w:sz="2" w:space="0" w:color="auto"/>
              <w:right w:val="single" w:sz="2" w:space="0" w:color="auto"/>
            </w:tcBorders>
            <w:vAlign w:val="center"/>
          </w:tcPr>
          <w:p w14:paraId="22B227F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tcBorders>
              <w:top w:val="single" w:sz="2" w:space="0" w:color="auto"/>
              <w:left w:val="single" w:sz="2" w:space="0" w:color="auto"/>
              <w:bottom w:val="single" w:sz="2" w:space="0" w:color="auto"/>
              <w:right w:val="single" w:sz="2" w:space="0" w:color="auto"/>
            </w:tcBorders>
            <w:vAlign w:val="center"/>
          </w:tcPr>
          <w:p w14:paraId="27B49FC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418" w:type="dxa"/>
            <w:tcBorders>
              <w:top w:val="single" w:sz="2" w:space="0" w:color="auto"/>
              <w:left w:val="single" w:sz="2" w:space="0" w:color="auto"/>
              <w:bottom w:val="single" w:sz="2" w:space="0" w:color="auto"/>
              <w:right w:val="single" w:sz="2" w:space="0" w:color="auto"/>
            </w:tcBorders>
            <w:vAlign w:val="center"/>
          </w:tcPr>
          <w:p w14:paraId="576255B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16,463,875</w:t>
            </w:r>
          </w:p>
        </w:tc>
        <w:tc>
          <w:tcPr>
            <w:tcW w:w="1417" w:type="dxa"/>
            <w:tcBorders>
              <w:top w:val="single" w:sz="2" w:space="0" w:color="auto"/>
              <w:left w:val="single" w:sz="2" w:space="0" w:color="auto"/>
              <w:bottom w:val="single" w:sz="2" w:space="0" w:color="auto"/>
              <w:right w:val="single" w:sz="2" w:space="0" w:color="auto"/>
            </w:tcBorders>
            <w:vAlign w:val="center"/>
          </w:tcPr>
          <w:p w14:paraId="727FC8D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首发前限售股</w:t>
            </w:r>
          </w:p>
        </w:tc>
        <w:tc>
          <w:tcPr>
            <w:tcW w:w="1559" w:type="dxa"/>
            <w:tcBorders>
              <w:top w:val="single" w:sz="2" w:space="0" w:color="auto"/>
              <w:left w:val="single" w:sz="2" w:space="0" w:color="auto"/>
              <w:bottom w:val="single" w:sz="2" w:space="0" w:color="auto"/>
              <w:right w:val="single" w:sz="2" w:space="0" w:color="auto"/>
            </w:tcBorders>
            <w:vAlign w:val="center"/>
          </w:tcPr>
          <w:p w14:paraId="2B49AFA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2027年6月9日</w:t>
            </w:r>
          </w:p>
        </w:tc>
      </w:tr>
      <w:tr w:rsidR="00DC1A34" w14:paraId="1964A908" w14:textId="77777777" w:rsidTr="0028105A">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70B0451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上海华强股权投资管理有限公司－宁波华强睿华投资合伙企业（有限</w:t>
            </w:r>
            <w:r>
              <w:rPr>
                <w:rFonts w:ascii="宋体" w:eastAsia="宋体" w:hAnsi="宋体" w:cs="宋体"/>
                <w:sz w:val="18"/>
                <w:szCs w:val="18"/>
              </w:rPr>
              <w:lastRenderedPageBreak/>
              <w:t>合伙）</w:t>
            </w:r>
          </w:p>
        </w:tc>
        <w:tc>
          <w:tcPr>
            <w:tcW w:w="1377" w:type="dxa"/>
            <w:tcBorders>
              <w:top w:val="single" w:sz="2" w:space="0" w:color="auto"/>
              <w:left w:val="single" w:sz="2" w:space="0" w:color="auto"/>
              <w:bottom w:val="single" w:sz="2" w:space="0" w:color="auto"/>
              <w:right w:val="single" w:sz="2" w:space="0" w:color="auto"/>
            </w:tcBorders>
            <w:vAlign w:val="center"/>
          </w:tcPr>
          <w:p w14:paraId="355809F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14,313,879</w:t>
            </w:r>
          </w:p>
        </w:tc>
        <w:tc>
          <w:tcPr>
            <w:tcW w:w="1215" w:type="dxa"/>
            <w:tcBorders>
              <w:top w:val="single" w:sz="2" w:space="0" w:color="auto"/>
              <w:left w:val="single" w:sz="2" w:space="0" w:color="auto"/>
              <w:bottom w:val="single" w:sz="2" w:space="0" w:color="auto"/>
              <w:right w:val="single" w:sz="2" w:space="0" w:color="auto"/>
            </w:tcBorders>
            <w:vAlign w:val="center"/>
          </w:tcPr>
          <w:p w14:paraId="0D83AEB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tcBorders>
              <w:top w:val="single" w:sz="2" w:space="0" w:color="auto"/>
              <w:left w:val="single" w:sz="2" w:space="0" w:color="auto"/>
              <w:bottom w:val="single" w:sz="2" w:space="0" w:color="auto"/>
              <w:right w:val="single" w:sz="2" w:space="0" w:color="auto"/>
            </w:tcBorders>
            <w:vAlign w:val="center"/>
          </w:tcPr>
          <w:p w14:paraId="0FD15AE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418" w:type="dxa"/>
            <w:tcBorders>
              <w:top w:val="single" w:sz="2" w:space="0" w:color="auto"/>
              <w:left w:val="single" w:sz="2" w:space="0" w:color="auto"/>
              <w:bottom w:val="single" w:sz="2" w:space="0" w:color="auto"/>
              <w:right w:val="single" w:sz="2" w:space="0" w:color="auto"/>
            </w:tcBorders>
            <w:vAlign w:val="center"/>
          </w:tcPr>
          <w:p w14:paraId="6D97FB0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14,313,879</w:t>
            </w:r>
          </w:p>
        </w:tc>
        <w:tc>
          <w:tcPr>
            <w:tcW w:w="1417" w:type="dxa"/>
            <w:tcBorders>
              <w:top w:val="single" w:sz="2" w:space="0" w:color="auto"/>
              <w:left w:val="single" w:sz="2" w:space="0" w:color="auto"/>
              <w:bottom w:val="single" w:sz="2" w:space="0" w:color="auto"/>
              <w:right w:val="single" w:sz="2" w:space="0" w:color="auto"/>
            </w:tcBorders>
            <w:vAlign w:val="center"/>
          </w:tcPr>
          <w:p w14:paraId="7A86D39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首发前限售股</w:t>
            </w:r>
          </w:p>
        </w:tc>
        <w:tc>
          <w:tcPr>
            <w:tcW w:w="1559" w:type="dxa"/>
            <w:tcBorders>
              <w:top w:val="single" w:sz="2" w:space="0" w:color="auto"/>
              <w:left w:val="single" w:sz="2" w:space="0" w:color="auto"/>
              <w:bottom w:val="single" w:sz="2" w:space="0" w:color="auto"/>
              <w:right w:val="single" w:sz="2" w:space="0" w:color="auto"/>
            </w:tcBorders>
            <w:vAlign w:val="center"/>
          </w:tcPr>
          <w:p w14:paraId="21717A1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2027年6月9日</w:t>
            </w:r>
          </w:p>
        </w:tc>
      </w:tr>
      <w:tr w:rsidR="00DC1A34" w14:paraId="4E765760" w14:textId="77777777" w:rsidTr="0028105A">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45B55CF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李笑冬</w:t>
            </w:r>
          </w:p>
        </w:tc>
        <w:tc>
          <w:tcPr>
            <w:tcW w:w="1377" w:type="dxa"/>
            <w:tcBorders>
              <w:top w:val="single" w:sz="2" w:space="0" w:color="auto"/>
              <w:left w:val="single" w:sz="2" w:space="0" w:color="auto"/>
              <w:bottom w:val="single" w:sz="2" w:space="0" w:color="auto"/>
              <w:right w:val="single" w:sz="2" w:space="0" w:color="auto"/>
            </w:tcBorders>
            <w:vAlign w:val="center"/>
          </w:tcPr>
          <w:p w14:paraId="59BD41E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12,995,240</w:t>
            </w:r>
          </w:p>
        </w:tc>
        <w:tc>
          <w:tcPr>
            <w:tcW w:w="1215" w:type="dxa"/>
            <w:tcBorders>
              <w:top w:val="single" w:sz="2" w:space="0" w:color="auto"/>
              <w:left w:val="single" w:sz="2" w:space="0" w:color="auto"/>
              <w:bottom w:val="single" w:sz="2" w:space="0" w:color="auto"/>
              <w:right w:val="single" w:sz="2" w:space="0" w:color="auto"/>
            </w:tcBorders>
            <w:vAlign w:val="center"/>
          </w:tcPr>
          <w:p w14:paraId="4C954B2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tcBorders>
              <w:top w:val="single" w:sz="2" w:space="0" w:color="auto"/>
              <w:left w:val="single" w:sz="2" w:space="0" w:color="auto"/>
              <w:bottom w:val="single" w:sz="2" w:space="0" w:color="auto"/>
              <w:right w:val="single" w:sz="2" w:space="0" w:color="auto"/>
            </w:tcBorders>
            <w:vAlign w:val="center"/>
          </w:tcPr>
          <w:p w14:paraId="166FE42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418" w:type="dxa"/>
            <w:tcBorders>
              <w:top w:val="single" w:sz="2" w:space="0" w:color="auto"/>
              <w:left w:val="single" w:sz="2" w:space="0" w:color="auto"/>
              <w:bottom w:val="single" w:sz="2" w:space="0" w:color="auto"/>
              <w:right w:val="single" w:sz="2" w:space="0" w:color="auto"/>
            </w:tcBorders>
            <w:vAlign w:val="center"/>
          </w:tcPr>
          <w:p w14:paraId="5D90FB6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12,995,240</w:t>
            </w:r>
          </w:p>
        </w:tc>
        <w:tc>
          <w:tcPr>
            <w:tcW w:w="1417" w:type="dxa"/>
            <w:tcBorders>
              <w:top w:val="single" w:sz="2" w:space="0" w:color="auto"/>
              <w:left w:val="single" w:sz="2" w:space="0" w:color="auto"/>
              <w:bottom w:val="single" w:sz="2" w:space="0" w:color="auto"/>
              <w:right w:val="single" w:sz="2" w:space="0" w:color="auto"/>
            </w:tcBorders>
            <w:vAlign w:val="center"/>
          </w:tcPr>
          <w:p w14:paraId="1E0A21B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首发前限售股</w:t>
            </w:r>
          </w:p>
        </w:tc>
        <w:tc>
          <w:tcPr>
            <w:tcW w:w="1559" w:type="dxa"/>
            <w:tcBorders>
              <w:top w:val="single" w:sz="2" w:space="0" w:color="auto"/>
              <w:left w:val="single" w:sz="2" w:space="0" w:color="auto"/>
              <w:bottom w:val="single" w:sz="2" w:space="0" w:color="auto"/>
              <w:right w:val="single" w:sz="2" w:space="0" w:color="auto"/>
            </w:tcBorders>
            <w:vAlign w:val="center"/>
          </w:tcPr>
          <w:p w14:paraId="05BD691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2027年6月9日</w:t>
            </w:r>
          </w:p>
        </w:tc>
      </w:tr>
      <w:tr w:rsidR="00DC1A34" w14:paraId="2090B7CD" w14:textId="77777777" w:rsidTr="0028105A">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2D02CF8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中国石化集团资本有限公司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5FE1073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12,767,729</w:t>
            </w:r>
          </w:p>
        </w:tc>
        <w:tc>
          <w:tcPr>
            <w:tcW w:w="1215" w:type="dxa"/>
            <w:tcBorders>
              <w:top w:val="single" w:sz="2" w:space="0" w:color="auto"/>
              <w:left w:val="single" w:sz="2" w:space="0" w:color="auto"/>
              <w:bottom w:val="single" w:sz="2" w:space="0" w:color="auto"/>
              <w:right w:val="single" w:sz="2" w:space="0" w:color="auto"/>
            </w:tcBorders>
            <w:vAlign w:val="center"/>
          </w:tcPr>
          <w:p w14:paraId="56DFF07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tcBorders>
              <w:top w:val="single" w:sz="2" w:space="0" w:color="auto"/>
              <w:left w:val="single" w:sz="2" w:space="0" w:color="auto"/>
              <w:bottom w:val="single" w:sz="2" w:space="0" w:color="auto"/>
              <w:right w:val="single" w:sz="2" w:space="0" w:color="auto"/>
            </w:tcBorders>
            <w:vAlign w:val="center"/>
          </w:tcPr>
          <w:p w14:paraId="6819441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418" w:type="dxa"/>
            <w:tcBorders>
              <w:top w:val="single" w:sz="2" w:space="0" w:color="auto"/>
              <w:left w:val="single" w:sz="2" w:space="0" w:color="auto"/>
              <w:bottom w:val="single" w:sz="2" w:space="0" w:color="auto"/>
              <w:right w:val="single" w:sz="2" w:space="0" w:color="auto"/>
            </w:tcBorders>
            <w:vAlign w:val="center"/>
          </w:tcPr>
          <w:p w14:paraId="2C5558E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12,767,729</w:t>
            </w:r>
          </w:p>
        </w:tc>
        <w:tc>
          <w:tcPr>
            <w:tcW w:w="1417" w:type="dxa"/>
            <w:tcBorders>
              <w:top w:val="single" w:sz="2" w:space="0" w:color="auto"/>
              <w:left w:val="single" w:sz="2" w:space="0" w:color="auto"/>
              <w:bottom w:val="single" w:sz="2" w:space="0" w:color="auto"/>
              <w:right w:val="single" w:sz="2" w:space="0" w:color="auto"/>
            </w:tcBorders>
            <w:vAlign w:val="center"/>
          </w:tcPr>
          <w:p w14:paraId="613F909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首发前限售股</w:t>
            </w:r>
          </w:p>
        </w:tc>
        <w:tc>
          <w:tcPr>
            <w:tcW w:w="1559" w:type="dxa"/>
            <w:tcBorders>
              <w:top w:val="single" w:sz="2" w:space="0" w:color="auto"/>
              <w:left w:val="single" w:sz="2" w:space="0" w:color="auto"/>
              <w:bottom w:val="single" w:sz="2" w:space="0" w:color="auto"/>
              <w:right w:val="single" w:sz="2" w:space="0" w:color="auto"/>
            </w:tcBorders>
            <w:vAlign w:val="center"/>
          </w:tcPr>
          <w:p w14:paraId="5E9BF84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2027年6月9日</w:t>
            </w:r>
          </w:p>
        </w:tc>
      </w:tr>
      <w:tr w:rsidR="00DC1A34" w14:paraId="3870E5C4" w14:textId="77777777" w:rsidTr="0028105A">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AE7FE8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尹美娟</w:t>
            </w:r>
          </w:p>
        </w:tc>
        <w:tc>
          <w:tcPr>
            <w:tcW w:w="1377" w:type="dxa"/>
            <w:tcBorders>
              <w:top w:val="single" w:sz="2" w:space="0" w:color="auto"/>
              <w:left w:val="single" w:sz="2" w:space="0" w:color="auto"/>
              <w:bottom w:val="single" w:sz="2" w:space="0" w:color="auto"/>
              <w:right w:val="single" w:sz="2" w:space="0" w:color="auto"/>
            </w:tcBorders>
            <w:vAlign w:val="center"/>
          </w:tcPr>
          <w:p w14:paraId="611D413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12,464,049</w:t>
            </w:r>
          </w:p>
        </w:tc>
        <w:tc>
          <w:tcPr>
            <w:tcW w:w="1215" w:type="dxa"/>
            <w:tcBorders>
              <w:top w:val="single" w:sz="2" w:space="0" w:color="auto"/>
              <w:left w:val="single" w:sz="2" w:space="0" w:color="auto"/>
              <w:bottom w:val="single" w:sz="2" w:space="0" w:color="auto"/>
              <w:right w:val="single" w:sz="2" w:space="0" w:color="auto"/>
            </w:tcBorders>
            <w:vAlign w:val="center"/>
          </w:tcPr>
          <w:p w14:paraId="3A5B944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tcBorders>
              <w:top w:val="single" w:sz="2" w:space="0" w:color="auto"/>
              <w:left w:val="single" w:sz="2" w:space="0" w:color="auto"/>
              <w:bottom w:val="single" w:sz="2" w:space="0" w:color="auto"/>
              <w:right w:val="single" w:sz="2" w:space="0" w:color="auto"/>
            </w:tcBorders>
            <w:vAlign w:val="center"/>
          </w:tcPr>
          <w:p w14:paraId="6655261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418" w:type="dxa"/>
            <w:tcBorders>
              <w:top w:val="single" w:sz="2" w:space="0" w:color="auto"/>
              <w:left w:val="single" w:sz="2" w:space="0" w:color="auto"/>
              <w:bottom w:val="single" w:sz="2" w:space="0" w:color="auto"/>
              <w:right w:val="single" w:sz="2" w:space="0" w:color="auto"/>
            </w:tcBorders>
            <w:vAlign w:val="center"/>
          </w:tcPr>
          <w:p w14:paraId="6BA30B3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12,464,049</w:t>
            </w:r>
          </w:p>
        </w:tc>
        <w:tc>
          <w:tcPr>
            <w:tcW w:w="1417" w:type="dxa"/>
            <w:tcBorders>
              <w:top w:val="single" w:sz="2" w:space="0" w:color="auto"/>
              <w:left w:val="single" w:sz="2" w:space="0" w:color="auto"/>
              <w:bottom w:val="single" w:sz="2" w:space="0" w:color="auto"/>
              <w:right w:val="single" w:sz="2" w:space="0" w:color="auto"/>
            </w:tcBorders>
            <w:vAlign w:val="center"/>
          </w:tcPr>
          <w:p w14:paraId="68F1DBB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首发前限售股</w:t>
            </w:r>
          </w:p>
        </w:tc>
        <w:tc>
          <w:tcPr>
            <w:tcW w:w="1559" w:type="dxa"/>
            <w:tcBorders>
              <w:top w:val="single" w:sz="2" w:space="0" w:color="auto"/>
              <w:left w:val="single" w:sz="2" w:space="0" w:color="auto"/>
              <w:bottom w:val="single" w:sz="2" w:space="0" w:color="auto"/>
              <w:right w:val="single" w:sz="2" w:space="0" w:color="auto"/>
            </w:tcBorders>
            <w:vAlign w:val="center"/>
          </w:tcPr>
          <w:p w14:paraId="21864E2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2027年6月9日</w:t>
            </w:r>
          </w:p>
        </w:tc>
      </w:tr>
      <w:tr w:rsidR="00DC1A34" w14:paraId="54BE4413" w14:textId="77777777" w:rsidTr="0028105A">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5E2B618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沈幼生</w:t>
            </w:r>
          </w:p>
        </w:tc>
        <w:tc>
          <w:tcPr>
            <w:tcW w:w="1377" w:type="dxa"/>
            <w:tcBorders>
              <w:top w:val="single" w:sz="2" w:space="0" w:color="auto"/>
              <w:left w:val="single" w:sz="2" w:space="0" w:color="auto"/>
              <w:bottom w:val="single" w:sz="2" w:space="0" w:color="auto"/>
              <w:right w:val="single" w:sz="2" w:space="0" w:color="auto"/>
            </w:tcBorders>
            <w:vAlign w:val="center"/>
          </w:tcPr>
          <w:p w14:paraId="4148486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12,464,049</w:t>
            </w:r>
          </w:p>
        </w:tc>
        <w:tc>
          <w:tcPr>
            <w:tcW w:w="1215" w:type="dxa"/>
            <w:tcBorders>
              <w:top w:val="single" w:sz="2" w:space="0" w:color="auto"/>
              <w:left w:val="single" w:sz="2" w:space="0" w:color="auto"/>
              <w:bottom w:val="single" w:sz="2" w:space="0" w:color="auto"/>
              <w:right w:val="single" w:sz="2" w:space="0" w:color="auto"/>
            </w:tcBorders>
            <w:vAlign w:val="center"/>
          </w:tcPr>
          <w:p w14:paraId="0D0EC6F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tcBorders>
              <w:top w:val="single" w:sz="2" w:space="0" w:color="auto"/>
              <w:left w:val="single" w:sz="2" w:space="0" w:color="auto"/>
              <w:bottom w:val="single" w:sz="2" w:space="0" w:color="auto"/>
              <w:right w:val="single" w:sz="2" w:space="0" w:color="auto"/>
            </w:tcBorders>
            <w:vAlign w:val="center"/>
          </w:tcPr>
          <w:p w14:paraId="0AF42EB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418" w:type="dxa"/>
            <w:tcBorders>
              <w:top w:val="single" w:sz="2" w:space="0" w:color="auto"/>
              <w:left w:val="single" w:sz="2" w:space="0" w:color="auto"/>
              <w:bottom w:val="single" w:sz="2" w:space="0" w:color="auto"/>
              <w:right w:val="single" w:sz="2" w:space="0" w:color="auto"/>
            </w:tcBorders>
            <w:vAlign w:val="center"/>
          </w:tcPr>
          <w:p w14:paraId="54B0669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12,464,049</w:t>
            </w:r>
          </w:p>
        </w:tc>
        <w:tc>
          <w:tcPr>
            <w:tcW w:w="1417" w:type="dxa"/>
            <w:tcBorders>
              <w:top w:val="single" w:sz="2" w:space="0" w:color="auto"/>
              <w:left w:val="single" w:sz="2" w:space="0" w:color="auto"/>
              <w:bottom w:val="single" w:sz="2" w:space="0" w:color="auto"/>
              <w:right w:val="single" w:sz="2" w:space="0" w:color="auto"/>
            </w:tcBorders>
            <w:vAlign w:val="center"/>
          </w:tcPr>
          <w:p w14:paraId="0E5D69D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首发前限售股</w:t>
            </w:r>
          </w:p>
        </w:tc>
        <w:tc>
          <w:tcPr>
            <w:tcW w:w="1559" w:type="dxa"/>
            <w:tcBorders>
              <w:top w:val="single" w:sz="2" w:space="0" w:color="auto"/>
              <w:left w:val="single" w:sz="2" w:space="0" w:color="auto"/>
              <w:bottom w:val="single" w:sz="2" w:space="0" w:color="auto"/>
              <w:right w:val="single" w:sz="2" w:space="0" w:color="auto"/>
            </w:tcBorders>
            <w:vAlign w:val="center"/>
          </w:tcPr>
          <w:p w14:paraId="30B2C1B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2027年6月9日</w:t>
            </w:r>
          </w:p>
        </w:tc>
      </w:tr>
      <w:tr w:rsidR="00DC1A34" w14:paraId="1848478D" w14:textId="77777777" w:rsidTr="0028105A">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2246686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中国石油集团昆仑资本有限公司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021F95D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6,383,858</w:t>
            </w:r>
          </w:p>
        </w:tc>
        <w:tc>
          <w:tcPr>
            <w:tcW w:w="1215" w:type="dxa"/>
            <w:tcBorders>
              <w:top w:val="single" w:sz="2" w:space="0" w:color="auto"/>
              <w:left w:val="single" w:sz="2" w:space="0" w:color="auto"/>
              <w:bottom w:val="single" w:sz="2" w:space="0" w:color="auto"/>
              <w:right w:val="single" w:sz="2" w:space="0" w:color="auto"/>
            </w:tcBorders>
            <w:vAlign w:val="center"/>
          </w:tcPr>
          <w:p w14:paraId="10C497A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tcBorders>
              <w:top w:val="single" w:sz="2" w:space="0" w:color="auto"/>
              <w:left w:val="single" w:sz="2" w:space="0" w:color="auto"/>
              <w:bottom w:val="single" w:sz="2" w:space="0" w:color="auto"/>
              <w:right w:val="single" w:sz="2" w:space="0" w:color="auto"/>
            </w:tcBorders>
            <w:vAlign w:val="center"/>
          </w:tcPr>
          <w:p w14:paraId="60FA91C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5,649,717</w:t>
            </w:r>
          </w:p>
        </w:tc>
        <w:tc>
          <w:tcPr>
            <w:tcW w:w="1418" w:type="dxa"/>
            <w:tcBorders>
              <w:top w:val="single" w:sz="2" w:space="0" w:color="auto"/>
              <w:left w:val="single" w:sz="2" w:space="0" w:color="auto"/>
              <w:bottom w:val="single" w:sz="2" w:space="0" w:color="auto"/>
              <w:right w:val="single" w:sz="2" w:space="0" w:color="auto"/>
            </w:tcBorders>
            <w:vAlign w:val="center"/>
          </w:tcPr>
          <w:p w14:paraId="07B73AF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12,033,575</w:t>
            </w:r>
          </w:p>
        </w:tc>
        <w:tc>
          <w:tcPr>
            <w:tcW w:w="1417" w:type="dxa"/>
            <w:tcBorders>
              <w:top w:val="single" w:sz="2" w:space="0" w:color="auto"/>
              <w:left w:val="single" w:sz="2" w:space="0" w:color="auto"/>
              <w:bottom w:val="single" w:sz="2" w:space="0" w:color="auto"/>
              <w:right w:val="single" w:sz="2" w:space="0" w:color="auto"/>
            </w:tcBorders>
            <w:vAlign w:val="center"/>
          </w:tcPr>
          <w:p w14:paraId="1B5CD32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首发前限售股及首发战略配售限售股</w:t>
            </w:r>
          </w:p>
        </w:tc>
        <w:tc>
          <w:tcPr>
            <w:tcW w:w="1559" w:type="dxa"/>
            <w:tcBorders>
              <w:top w:val="single" w:sz="2" w:space="0" w:color="auto"/>
              <w:left w:val="single" w:sz="2" w:space="0" w:color="auto"/>
              <w:bottom w:val="single" w:sz="2" w:space="0" w:color="auto"/>
              <w:right w:val="single" w:sz="2" w:space="0" w:color="auto"/>
            </w:tcBorders>
            <w:vAlign w:val="center"/>
          </w:tcPr>
          <w:p w14:paraId="531CF0A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2027年6月9日</w:t>
            </w:r>
          </w:p>
        </w:tc>
      </w:tr>
      <w:tr w:rsidR="00DC1A34" w14:paraId="17DE5869" w14:textId="77777777" w:rsidTr="0028105A">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27EDB7C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中汇瓯越科技发展（绍兴）合伙企业（有限合伙）</w:t>
            </w:r>
          </w:p>
        </w:tc>
        <w:tc>
          <w:tcPr>
            <w:tcW w:w="1377" w:type="dxa"/>
            <w:tcBorders>
              <w:top w:val="single" w:sz="2" w:space="0" w:color="auto"/>
              <w:left w:val="single" w:sz="2" w:space="0" w:color="auto"/>
              <w:bottom w:val="single" w:sz="2" w:space="0" w:color="auto"/>
              <w:right w:val="single" w:sz="2" w:space="0" w:color="auto"/>
            </w:tcBorders>
            <w:vAlign w:val="center"/>
          </w:tcPr>
          <w:p w14:paraId="65AF1E2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910,240</w:t>
            </w:r>
          </w:p>
        </w:tc>
        <w:tc>
          <w:tcPr>
            <w:tcW w:w="1215" w:type="dxa"/>
            <w:tcBorders>
              <w:top w:val="single" w:sz="2" w:space="0" w:color="auto"/>
              <w:left w:val="single" w:sz="2" w:space="0" w:color="auto"/>
              <w:bottom w:val="single" w:sz="2" w:space="0" w:color="auto"/>
              <w:right w:val="single" w:sz="2" w:space="0" w:color="auto"/>
            </w:tcBorders>
            <w:vAlign w:val="center"/>
          </w:tcPr>
          <w:p w14:paraId="0A25DE5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tcBorders>
              <w:top w:val="single" w:sz="2" w:space="0" w:color="auto"/>
              <w:left w:val="single" w:sz="2" w:space="0" w:color="auto"/>
              <w:bottom w:val="single" w:sz="2" w:space="0" w:color="auto"/>
              <w:right w:val="single" w:sz="2" w:space="0" w:color="auto"/>
            </w:tcBorders>
            <w:vAlign w:val="center"/>
          </w:tcPr>
          <w:p w14:paraId="69CEC32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418" w:type="dxa"/>
            <w:tcBorders>
              <w:top w:val="single" w:sz="2" w:space="0" w:color="auto"/>
              <w:left w:val="single" w:sz="2" w:space="0" w:color="auto"/>
              <w:bottom w:val="single" w:sz="2" w:space="0" w:color="auto"/>
              <w:right w:val="single" w:sz="2" w:space="0" w:color="auto"/>
            </w:tcBorders>
            <w:vAlign w:val="center"/>
          </w:tcPr>
          <w:p w14:paraId="3C22C24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910,240</w:t>
            </w:r>
          </w:p>
        </w:tc>
        <w:tc>
          <w:tcPr>
            <w:tcW w:w="1417" w:type="dxa"/>
            <w:tcBorders>
              <w:top w:val="single" w:sz="2" w:space="0" w:color="auto"/>
              <w:left w:val="single" w:sz="2" w:space="0" w:color="auto"/>
              <w:bottom w:val="single" w:sz="2" w:space="0" w:color="auto"/>
              <w:right w:val="single" w:sz="2" w:space="0" w:color="auto"/>
            </w:tcBorders>
            <w:vAlign w:val="center"/>
          </w:tcPr>
          <w:p w14:paraId="1C8426B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首发前限售股</w:t>
            </w:r>
          </w:p>
        </w:tc>
        <w:tc>
          <w:tcPr>
            <w:tcW w:w="1559" w:type="dxa"/>
            <w:tcBorders>
              <w:top w:val="single" w:sz="2" w:space="0" w:color="auto"/>
              <w:left w:val="single" w:sz="2" w:space="0" w:color="auto"/>
              <w:bottom w:val="single" w:sz="2" w:space="0" w:color="auto"/>
              <w:right w:val="single" w:sz="2" w:space="0" w:color="auto"/>
            </w:tcBorders>
            <w:vAlign w:val="center"/>
          </w:tcPr>
          <w:p w14:paraId="14CD024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2028年3月7日</w:t>
            </w:r>
          </w:p>
        </w:tc>
      </w:tr>
      <w:tr w:rsidR="00DC1A34" w14:paraId="52F8FA23" w14:textId="77777777" w:rsidTr="0028105A">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47F2611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其他首发前股东</w:t>
            </w:r>
          </w:p>
        </w:tc>
        <w:tc>
          <w:tcPr>
            <w:tcW w:w="1377" w:type="dxa"/>
            <w:tcBorders>
              <w:top w:val="single" w:sz="2" w:space="0" w:color="auto"/>
              <w:left w:val="single" w:sz="2" w:space="0" w:color="auto"/>
              <w:bottom w:val="single" w:sz="2" w:space="0" w:color="auto"/>
              <w:right w:val="single" w:sz="2" w:space="0" w:color="auto"/>
            </w:tcBorders>
            <w:vAlign w:val="center"/>
          </w:tcPr>
          <w:p w14:paraId="3883FBB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84,024,473</w:t>
            </w:r>
          </w:p>
        </w:tc>
        <w:tc>
          <w:tcPr>
            <w:tcW w:w="1215" w:type="dxa"/>
            <w:tcBorders>
              <w:top w:val="single" w:sz="2" w:space="0" w:color="auto"/>
              <w:left w:val="single" w:sz="2" w:space="0" w:color="auto"/>
              <w:bottom w:val="single" w:sz="2" w:space="0" w:color="auto"/>
              <w:right w:val="single" w:sz="2" w:space="0" w:color="auto"/>
            </w:tcBorders>
            <w:vAlign w:val="center"/>
          </w:tcPr>
          <w:p w14:paraId="3A5B4F3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tcBorders>
              <w:top w:val="single" w:sz="2" w:space="0" w:color="auto"/>
              <w:left w:val="single" w:sz="2" w:space="0" w:color="auto"/>
              <w:bottom w:val="single" w:sz="2" w:space="0" w:color="auto"/>
              <w:right w:val="single" w:sz="2" w:space="0" w:color="auto"/>
            </w:tcBorders>
            <w:vAlign w:val="center"/>
          </w:tcPr>
          <w:p w14:paraId="5BFB381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418" w:type="dxa"/>
            <w:tcBorders>
              <w:top w:val="single" w:sz="2" w:space="0" w:color="auto"/>
              <w:left w:val="single" w:sz="2" w:space="0" w:color="auto"/>
              <w:bottom w:val="single" w:sz="2" w:space="0" w:color="auto"/>
              <w:right w:val="single" w:sz="2" w:space="0" w:color="auto"/>
            </w:tcBorders>
            <w:vAlign w:val="center"/>
          </w:tcPr>
          <w:p w14:paraId="4FA2AF6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84,024,473</w:t>
            </w:r>
          </w:p>
        </w:tc>
        <w:tc>
          <w:tcPr>
            <w:tcW w:w="1417" w:type="dxa"/>
            <w:tcBorders>
              <w:top w:val="single" w:sz="2" w:space="0" w:color="auto"/>
              <w:left w:val="single" w:sz="2" w:space="0" w:color="auto"/>
              <w:bottom w:val="single" w:sz="2" w:space="0" w:color="auto"/>
              <w:right w:val="single" w:sz="2" w:space="0" w:color="auto"/>
            </w:tcBorders>
            <w:vAlign w:val="center"/>
          </w:tcPr>
          <w:p w14:paraId="2F2FEA5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首发前限售股</w:t>
            </w:r>
          </w:p>
        </w:tc>
        <w:tc>
          <w:tcPr>
            <w:tcW w:w="1559" w:type="dxa"/>
            <w:tcBorders>
              <w:top w:val="single" w:sz="2" w:space="0" w:color="auto"/>
              <w:left w:val="single" w:sz="2" w:space="0" w:color="auto"/>
              <w:bottom w:val="single" w:sz="2" w:space="0" w:color="auto"/>
              <w:right w:val="single" w:sz="2" w:space="0" w:color="auto"/>
            </w:tcBorders>
            <w:vAlign w:val="center"/>
          </w:tcPr>
          <w:p w14:paraId="5C3E095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2027年6月9日</w:t>
            </w:r>
          </w:p>
        </w:tc>
      </w:tr>
      <w:tr w:rsidR="00DC1A34" w14:paraId="643CA536" w14:textId="77777777" w:rsidTr="0028105A">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34A0FF0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其他首发战略配售股东</w:t>
            </w:r>
          </w:p>
        </w:tc>
        <w:tc>
          <w:tcPr>
            <w:tcW w:w="1377" w:type="dxa"/>
            <w:tcBorders>
              <w:top w:val="single" w:sz="2" w:space="0" w:color="auto"/>
              <w:left w:val="single" w:sz="2" w:space="0" w:color="auto"/>
              <w:bottom w:val="single" w:sz="2" w:space="0" w:color="auto"/>
              <w:right w:val="single" w:sz="2" w:space="0" w:color="auto"/>
            </w:tcBorders>
            <w:vAlign w:val="center"/>
          </w:tcPr>
          <w:p w14:paraId="1F63D7F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15" w:type="dxa"/>
            <w:tcBorders>
              <w:top w:val="single" w:sz="2" w:space="0" w:color="auto"/>
              <w:left w:val="single" w:sz="2" w:space="0" w:color="auto"/>
              <w:bottom w:val="single" w:sz="2" w:space="0" w:color="auto"/>
              <w:right w:val="single" w:sz="2" w:space="0" w:color="auto"/>
            </w:tcBorders>
            <w:vAlign w:val="center"/>
          </w:tcPr>
          <w:p w14:paraId="5460788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tcBorders>
              <w:top w:val="single" w:sz="2" w:space="0" w:color="auto"/>
              <w:left w:val="single" w:sz="2" w:space="0" w:color="auto"/>
              <w:bottom w:val="single" w:sz="2" w:space="0" w:color="auto"/>
              <w:right w:val="single" w:sz="2" w:space="0" w:color="auto"/>
            </w:tcBorders>
            <w:vAlign w:val="center"/>
          </w:tcPr>
          <w:p w14:paraId="13FC47B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27,162,708</w:t>
            </w:r>
          </w:p>
        </w:tc>
        <w:tc>
          <w:tcPr>
            <w:tcW w:w="1418" w:type="dxa"/>
            <w:tcBorders>
              <w:top w:val="single" w:sz="2" w:space="0" w:color="auto"/>
              <w:left w:val="single" w:sz="2" w:space="0" w:color="auto"/>
              <w:bottom w:val="single" w:sz="2" w:space="0" w:color="auto"/>
              <w:right w:val="single" w:sz="2" w:space="0" w:color="auto"/>
            </w:tcBorders>
            <w:vAlign w:val="center"/>
          </w:tcPr>
          <w:p w14:paraId="50589A5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27,162,708</w:t>
            </w:r>
          </w:p>
        </w:tc>
        <w:tc>
          <w:tcPr>
            <w:tcW w:w="1417" w:type="dxa"/>
            <w:tcBorders>
              <w:top w:val="single" w:sz="2" w:space="0" w:color="auto"/>
              <w:left w:val="single" w:sz="2" w:space="0" w:color="auto"/>
              <w:bottom w:val="single" w:sz="2" w:space="0" w:color="auto"/>
              <w:right w:val="single" w:sz="2" w:space="0" w:color="auto"/>
            </w:tcBorders>
            <w:vAlign w:val="center"/>
          </w:tcPr>
          <w:p w14:paraId="7226BBE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首发战略配售限售股</w:t>
            </w:r>
          </w:p>
        </w:tc>
        <w:tc>
          <w:tcPr>
            <w:tcW w:w="1559" w:type="dxa"/>
            <w:tcBorders>
              <w:top w:val="single" w:sz="2" w:space="0" w:color="auto"/>
              <w:left w:val="single" w:sz="2" w:space="0" w:color="auto"/>
              <w:bottom w:val="single" w:sz="2" w:space="0" w:color="auto"/>
              <w:right w:val="single" w:sz="2" w:space="0" w:color="auto"/>
            </w:tcBorders>
            <w:vAlign w:val="center"/>
          </w:tcPr>
          <w:p w14:paraId="53043A4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2027年6月9日</w:t>
            </w:r>
          </w:p>
        </w:tc>
      </w:tr>
      <w:tr w:rsidR="00DC1A34" w14:paraId="07264F16" w14:textId="77777777" w:rsidTr="0028105A">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059AE64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首发网下发行限售股股东</w:t>
            </w:r>
          </w:p>
        </w:tc>
        <w:tc>
          <w:tcPr>
            <w:tcW w:w="1377" w:type="dxa"/>
            <w:tcBorders>
              <w:top w:val="single" w:sz="2" w:space="0" w:color="auto"/>
              <w:left w:val="single" w:sz="2" w:space="0" w:color="auto"/>
              <w:bottom w:val="single" w:sz="2" w:space="0" w:color="auto"/>
              <w:right w:val="single" w:sz="2" w:space="0" w:color="auto"/>
            </w:tcBorders>
            <w:vAlign w:val="center"/>
          </w:tcPr>
          <w:p w14:paraId="22810D9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15" w:type="dxa"/>
            <w:tcBorders>
              <w:top w:val="single" w:sz="2" w:space="0" w:color="auto"/>
              <w:left w:val="single" w:sz="2" w:space="0" w:color="auto"/>
              <w:bottom w:val="single" w:sz="2" w:space="0" w:color="auto"/>
              <w:right w:val="single" w:sz="2" w:space="0" w:color="auto"/>
            </w:tcBorders>
            <w:vAlign w:val="center"/>
          </w:tcPr>
          <w:p w14:paraId="4BF2D42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tcBorders>
              <w:top w:val="single" w:sz="2" w:space="0" w:color="auto"/>
              <w:left w:val="single" w:sz="2" w:space="0" w:color="auto"/>
              <w:bottom w:val="single" w:sz="2" w:space="0" w:color="auto"/>
              <w:right w:val="single" w:sz="2" w:space="0" w:color="auto"/>
            </w:tcBorders>
            <w:vAlign w:val="center"/>
          </w:tcPr>
          <w:p w14:paraId="3DC20A3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5,300,030</w:t>
            </w:r>
          </w:p>
        </w:tc>
        <w:tc>
          <w:tcPr>
            <w:tcW w:w="1418" w:type="dxa"/>
            <w:tcBorders>
              <w:top w:val="single" w:sz="2" w:space="0" w:color="auto"/>
              <w:left w:val="single" w:sz="2" w:space="0" w:color="auto"/>
              <w:bottom w:val="single" w:sz="2" w:space="0" w:color="auto"/>
              <w:right w:val="single" w:sz="2" w:space="0" w:color="auto"/>
            </w:tcBorders>
            <w:vAlign w:val="center"/>
          </w:tcPr>
          <w:p w14:paraId="580F2B0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5,300,030</w:t>
            </w:r>
          </w:p>
        </w:tc>
        <w:tc>
          <w:tcPr>
            <w:tcW w:w="1417" w:type="dxa"/>
            <w:tcBorders>
              <w:top w:val="single" w:sz="2" w:space="0" w:color="auto"/>
              <w:left w:val="single" w:sz="2" w:space="0" w:color="auto"/>
              <w:bottom w:val="single" w:sz="2" w:space="0" w:color="auto"/>
              <w:right w:val="single" w:sz="2" w:space="0" w:color="auto"/>
            </w:tcBorders>
            <w:vAlign w:val="center"/>
          </w:tcPr>
          <w:p w14:paraId="58F2DB8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首发网下发行限售股</w:t>
            </w:r>
          </w:p>
        </w:tc>
        <w:tc>
          <w:tcPr>
            <w:tcW w:w="1559" w:type="dxa"/>
            <w:tcBorders>
              <w:top w:val="single" w:sz="2" w:space="0" w:color="auto"/>
              <w:left w:val="single" w:sz="2" w:space="0" w:color="auto"/>
              <w:bottom w:val="single" w:sz="2" w:space="0" w:color="auto"/>
              <w:right w:val="single" w:sz="2" w:space="0" w:color="auto"/>
            </w:tcBorders>
            <w:vAlign w:val="center"/>
          </w:tcPr>
          <w:p w14:paraId="77DD7D8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2026年12月9日</w:t>
            </w:r>
          </w:p>
        </w:tc>
      </w:tr>
      <w:tr w:rsidR="00DC1A34" w14:paraId="30A18818" w14:textId="77777777" w:rsidTr="0028105A">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3B4AFC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14:paraId="25C7FBE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360,000,000</w:t>
            </w:r>
          </w:p>
        </w:tc>
        <w:tc>
          <w:tcPr>
            <w:tcW w:w="1215" w:type="dxa"/>
            <w:tcBorders>
              <w:top w:val="single" w:sz="2" w:space="0" w:color="auto"/>
              <w:left w:val="single" w:sz="2" w:space="0" w:color="auto"/>
              <w:bottom w:val="single" w:sz="2" w:space="0" w:color="auto"/>
              <w:right w:val="single" w:sz="2" w:space="0" w:color="auto"/>
            </w:tcBorders>
            <w:vAlign w:val="center"/>
          </w:tcPr>
          <w:p w14:paraId="0418610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tcBorders>
              <w:top w:val="single" w:sz="2" w:space="0" w:color="auto"/>
              <w:left w:val="single" w:sz="2" w:space="0" w:color="auto"/>
              <w:bottom w:val="single" w:sz="2" w:space="0" w:color="auto"/>
              <w:right w:val="single" w:sz="2" w:space="0" w:color="auto"/>
            </w:tcBorders>
            <w:vAlign w:val="center"/>
          </w:tcPr>
          <w:p w14:paraId="364F30A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38,112,455</w:t>
            </w:r>
          </w:p>
        </w:tc>
        <w:tc>
          <w:tcPr>
            <w:tcW w:w="1418" w:type="dxa"/>
            <w:tcBorders>
              <w:top w:val="single" w:sz="2" w:space="0" w:color="auto"/>
              <w:left w:val="single" w:sz="2" w:space="0" w:color="auto"/>
              <w:bottom w:val="single" w:sz="2" w:space="0" w:color="auto"/>
              <w:right w:val="single" w:sz="2" w:space="0" w:color="auto"/>
            </w:tcBorders>
            <w:vAlign w:val="center"/>
          </w:tcPr>
          <w:p w14:paraId="170A016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398,112,455</w:t>
            </w:r>
          </w:p>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14:paraId="75E3E57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14:paraId="42E6F06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r>
    </w:tbl>
    <w:p w14:paraId="3FEED10B" w14:textId="77777777" w:rsidR="00DC1A34" w:rsidRDefault="00000000">
      <w:pPr>
        <w:pStyle w:val="2"/>
        <w:spacing w:before="300" w:after="300" w:line="320" w:lineRule="exact"/>
        <w:rPr>
          <w:rFonts w:ascii="宋体" w:eastAsia="宋体" w:hAnsi="宋体" w:cs="宋体" w:hint="eastAsia"/>
          <w:b/>
          <w:bCs/>
          <w:sz w:val="24"/>
          <w:szCs w:val="24"/>
        </w:rPr>
      </w:pPr>
      <w:bookmarkStart w:id="83" w:name="_Toc988972"/>
      <w:r>
        <w:rPr>
          <w:rFonts w:ascii="宋体" w:eastAsia="宋体" w:hAnsi="宋体" w:cs="宋体"/>
          <w:b/>
          <w:bCs/>
          <w:sz w:val="24"/>
          <w:szCs w:val="24"/>
        </w:rPr>
        <w:t>二、证券发行与上市情况</w:t>
      </w:r>
      <w:bookmarkEnd w:id="83"/>
    </w:p>
    <w:p w14:paraId="47D6620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1"/>
        <w:gridCol w:w="1071"/>
        <w:gridCol w:w="835"/>
        <w:gridCol w:w="1307"/>
        <w:gridCol w:w="819"/>
        <w:gridCol w:w="1323"/>
        <w:gridCol w:w="804"/>
        <w:gridCol w:w="1338"/>
        <w:gridCol w:w="1071"/>
      </w:tblGrid>
      <w:tr w:rsidR="00DC1A34" w14:paraId="6C5F4FED" w14:textId="77777777" w:rsidTr="00814DCA">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067C320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股票及其衍生证券名称</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65986EA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发行日期</w:t>
            </w:r>
          </w:p>
        </w:tc>
        <w:tc>
          <w:tcPr>
            <w:tcW w:w="835" w:type="dxa"/>
            <w:tcBorders>
              <w:top w:val="single" w:sz="2" w:space="0" w:color="auto"/>
              <w:left w:val="single" w:sz="2" w:space="0" w:color="auto"/>
              <w:bottom w:val="single" w:sz="2" w:space="0" w:color="auto"/>
              <w:right w:val="single" w:sz="2" w:space="0" w:color="auto"/>
            </w:tcBorders>
            <w:shd w:val="clear" w:color="auto" w:fill="D3D3D3"/>
            <w:vAlign w:val="center"/>
          </w:tcPr>
          <w:p w14:paraId="23D96E9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发行价格（或利率）</w:t>
            </w:r>
          </w:p>
        </w:tc>
        <w:tc>
          <w:tcPr>
            <w:tcW w:w="1307" w:type="dxa"/>
            <w:tcBorders>
              <w:top w:val="single" w:sz="2" w:space="0" w:color="auto"/>
              <w:left w:val="single" w:sz="2" w:space="0" w:color="auto"/>
              <w:bottom w:val="single" w:sz="2" w:space="0" w:color="auto"/>
              <w:right w:val="single" w:sz="2" w:space="0" w:color="auto"/>
            </w:tcBorders>
            <w:shd w:val="clear" w:color="auto" w:fill="D3D3D3"/>
            <w:vAlign w:val="center"/>
          </w:tcPr>
          <w:p w14:paraId="67741E4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发行数量</w:t>
            </w:r>
          </w:p>
        </w:tc>
        <w:tc>
          <w:tcPr>
            <w:tcW w:w="819" w:type="dxa"/>
            <w:tcBorders>
              <w:top w:val="single" w:sz="2" w:space="0" w:color="auto"/>
              <w:left w:val="single" w:sz="2" w:space="0" w:color="auto"/>
              <w:bottom w:val="single" w:sz="2" w:space="0" w:color="auto"/>
              <w:right w:val="single" w:sz="2" w:space="0" w:color="auto"/>
            </w:tcBorders>
            <w:shd w:val="clear" w:color="auto" w:fill="D3D3D3"/>
            <w:vAlign w:val="center"/>
          </w:tcPr>
          <w:p w14:paraId="6CBA3C9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上市日期</w:t>
            </w:r>
          </w:p>
        </w:tc>
        <w:tc>
          <w:tcPr>
            <w:tcW w:w="1323" w:type="dxa"/>
            <w:tcBorders>
              <w:top w:val="single" w:sz="2" w:space="0" w:color="auto"/>
              <w:left w:val="single" w:sz="2" w:space="0" w:color="auto"/>
              <w:bottom w:val="single" w:sz="2" w:space="0" w:color="auto"/>
              <w:right w:val="single" w:sz="2" w:space="0" w:color="auto"/>
            </w:tcBorders>
            <w:shd w:val="clear" w:color="auto" w:fill="D3D3D3"/>
            <w:vAlign w:val="center"/>
          </w:tcPr>
          <w:p w14:paraId="3FB372E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获准上市交易数量</w:t>
            </w:r>
          </w:p>
        </w:tc>
        <w:tc>
          <w:tcPr>
            <w:tcW w:w="804" w:type="dxa"/>
            <w:tcBorders>
              <w:top w:val="single" w:sz="2" w:space="0" w:color="auto"/>
              <w:left w:val="single" w:sz="2" w:space="0" w:color="auto"/>
              <w:bottom w:val="single" w:sz="2" w:space="0" w:color="auto"/>
              <w:right w:val="single" w:sz="2" w:space="0" w:color="auto"/>
            </w:tcBorders>
            <w:shd w:val="clear" w:color="auto" w:fill="D3D3D3"/>
            <w:vAlign w:val="center"/>
          </w:tcPr>
          <w:p w14:paraId="624BE01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交易终止日期</w:t>
            </w:r>
          </w:p>
        </w:tc>
        <w:tc>
          <w:tcPr>
            <w:tcW w:w="1338" w:type="dxa"/>
            <w:tcBorders>
              <w:top w:val="single" w:sz="2" w:space="0" w:color="auto"/>
              <w:left w:val="single" w:sz="2" w:space="0" w:color="auto"/>
              <w:bottom w:val="single" w:sz="2" w:space="0" w:color="auto"/>
              <w:right w:val="single" w:sz="2" w:space="0" w:color="auto"/>
            </w:tcBorders>
            <w:shd w:val="clear" w:color="auto" w:fill="D3D3D3"/>
            <w:vAlign w:val="center"/>
          </w:tcPr>
          <w:p w14:paraId="13E163F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披露索引</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48C5EE9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披露日期</w:t>
            </w:r>
          </w:p>
        </w:tc>
      </w:tr>
      <w:tr w:rsidR="00DC1A34" w14:paraId="1278ADBE" w14:textId="77777777">
        <w:trPr>
          <w:trHeight w:val="240"/>
        </w:trPr>
        <w:tc>
          <w:tcPr>
            <w:tcW w:w="9639" w:type="dxa"/>
            <w:gridSpan w:val="9"/>
            <w:tcBorders>
              <w:top w:val="single" w:sz="2" w:space="0" w:color="auto"/>
              <w:left w:val="single" w:sz="2" w:space="0" w:color="auto"/>
              <w:bottom w:val="single" w:sz="2" w:space="0" w:color="auto"/>
              <w:right w:val="single" w:sz="2" w:space="0" w:color="auto"/>
            </w:tcBorders>
            <w:shd w:val="clear" w:color="auto" w:fill="D3D3D3"/>
            <w:vAlign w:val="center"/>
          </w:tcPr>
          <w:p w14:paraId="1F8A29F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股票类</w:t>
            </w:r>
          </w:p>
        </w:tc>
      </w:tr>
      <w:tr w:rsidR="00DC1A34" w14:paraId="63C90703" w14:textId="77777777" w:rsidTr="00814DCA">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3AAE10A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人民币普通股（A股）</w:t>
            </w:r>
          </w:p>
        </w:tc>
        <w:tc>
          <w:tcPr>
            <w:tcW w:w="1071" w:type="dxa"/>
            <w:tcBorders>
              <w:top w:val="single" w:sz="2" w:space="0" w:color="auto"/>
              <w:left w:val="single" w:sz="2" w:space="0" w:color="auto"/>
              <w:bottom w:val="single" w:sz="2" w:space="0" w:color="auto"/>
              <w:right w:val="single" w:sz="2" w:space="0" w:color="auto"/>
            </w:tcBorders>
            <w:vAlign w:val="center"/>
          </w:tcPr>
          <w:p w14:paraId="42C21DE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2026年05月29日</w:t>
            </w:r>
          </w:p>
        </w:tc>
        <w:tc>
          <w:tcPr>
            <w:tcW w:w="835" w:type="dxa"/>
            <w:tcBorders>
              <w:top w:val="single" w:sz="2" w:space="0" w:color="auto"/>
              <w:left w:val="single" w:sz="2" w:space="0" w:color="auto"/>
              <w:bottom w:val="single" w:sz="2" w:space="0" w:color="auto"/>
              <w:right w:val="single" w:sz="2" w:space="0" w:color="auto"/>
            </w:tcBorders>
            <w:vAlign w:val="center"/>
          </w:tcPr>
          <w:p w14:paraId="2C02001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7.08元/股</w:t>
            </w:r>
          </w:p>
        </w:tc>
        <w:tc>
          <w:tcPr>
            <w:tcW w:w="1307" w:type="dxa"/>
            <w:tcBorders>
              <w:top w:val="single" w:sz="2" w:space="0" w:color="auto"/>
              <w:left w:val="single" w:sz="2" w:space="0" w:color="auto"/>
              <w:bottom w:val="single" w:sz="2" w:space="0" w:color="auto"/>
              <w:right w:val="single" w:sz="2" w:space="0" w:color="auto"/>
            </w:tcBorders>
            <w:vAlign w:val="center"/>
          </w:tcPr>
          <w:p w14:paraId="63CA054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120,000,000</w:t>
            </w:r>
          </w:p>
        </w:tc>
        <w:tc>
          <w:tcPr>
            <w:tcW w:w="819" w:type="dxa"/>
            <w:tcBorders>
              <w:top w:val="single" w:sz="2" w:space="0" w:color="auto"/>
              <w:left w:val="single" w:sz="2" w:space="0" w:color="auto"/>
              <w:bottom w:val="single" w:sz="2" w:space="0" w:color="auto"/>
              <w:right w:val="single" w:sz="2" w:space="0" w:color="auto"/>
            </w:tcBorders>
            <w:vAlign w:val="center"/>
          </w:tcPr>
          <w:p w14:paraId="583AA62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2026年06月09日</w:t>
            </w:r>
          </w:p>
        </w:tc>
        <w:tc>
          <w:tcPr>
            <w:tcW w:w="1323" w:type="dxa"/>
            <w:tcBorders>
              <w:top w:val="single" w:sz="2" w:space="0" w:color="auto"/>
              <w:left w:val="single" w:sz="2" w:space="0" w:color="auto"/>
              <w:bottom w:val="single" w:sz="2" w:space="0" w:color="auto"/>
              <w:right w:val="single" w:sz="2" w:space="0" w:color="auto"/>
            </w:tcBorders>
            <w:vAlign w:val="center"/>
          </w:tcPr>
          <w:p w14:paraId="5D05FD9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120,000,000</w:t>
            </w:r>
          </w:p>
        </w:tc>
        <w:tc>
          <w:tcPr>
            <w:tcW w:w="804" w:type="dxa"/>
            <w:tcBorders>
              <w:top w:val="single" w:sz="2" w:space="0" w:color="auto"/>
              <w:left w:val="single" w:sz="2" w:space="0" w:color="auto"/>
              <w:bottom w:val="single" w:sz="2" w:space="0" w:color="auto"/>
              <w:right w:val="single" w:sz="2" w:space="0" w:color="auto"/>
            </w:tcBorders>
            <w:vAlign w:val="center"/>
          </w:tcPr>
          <w:p w14:paraId="49DD68C2" w14:textId="77777777" w:rsidR="00DC1A34" w:rsidRDefault="00DC1A34">
            <w:pPr>
              <w:spacing w:after="0" w:line="240" w:lineRule="exact"/>
              <w:rPr>
                <w:rFonts w:ascii="宋体" w:eastAsia="宋体" w:hAnsi="宋体" w:cs="宋体" w:hint="eastAsia"/>
                <w:sz w:val="18"/>
                <w:szCs w:val="18"/>
              </w:rPr>
            </w:pPr>
          </w:p>
        </w:tc>
        <w:tc>
          <w:tcPr>
            <w:tcW w:w="1338" w:type="dxa"/>
            <w:tcBorders>
              <w:top w:val="single" w:sz="2" w:space="0" w:color="auto"/>
              <w:left w:val="single" w:sz="2" w:space="0" w:color="auto"/>
              <w:bottom w:val="single" w:sz="2" w:space="0" w:color="auto"/>
              <w:right w:val="single" w:sz="2" w:space="0" w:color="auto"/>
            </w:tcBorders>
            <w:vAlign w:val="center"/>
          </w:tcPr>
          <w:p w14:paraId="4E08C67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详见公司披露于巨潮资讯网（www.cninfo.com.cn）的《杭州高特电子设备股份有限公司首次公开发行股票并在创业板上市之上市公告书》</w:t>
            </w:r>
          </w:p>
        </w:tc>
        <w:tc>
          <w:tcPr>
            <w:tcW w:w="1071" w:type="dxa"/>
            <w:tcBorders>
              <w:top w:val="single" w:sz="2" w:space="0" w:color="auto"/>
              <w:left w:val="single" w:sz="2" w:space="0" w:color="auto"/>
              <w:bottom w:val="single" w:sz="2" w:space="0" w:color="auto"/>
              <w:right w:val="single" w:sz="2" w:space="0" w:color="auto"/>
            </w:tcBorders>
            <w:vAlign w:val="center"/>
          </w:tcPr>
          <w:p w14:paraId="41B1F9C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2026年06月08日</w:t>
            </w:r>
          </w:p>
        </w:tc>
      </w:tr>
      <w:tr w:rsidR="00DC1A34" w14:paraId="64A7B31F" w14:textId="77777777">
        <w:trPr>
          <w:trHeight w:val="240"/>
        </w:trPr>
        <w:tc>
          <w:tcPr>
            <w:tcW w:w="9639" w:type="dxa"/>
            <w:gridSpan w:val="9"/>
            <w:tcBorders>
              <w:top w:val="single" w:sz="2" w:space="0" w:color="auto"/>
              <w:left w:val="single" w:sz="2" w:space="0" w:color="auto"/>
              <w:bottom w:val="single" w:sz="2" w:space="0" w:color="auto"/>
              <w:right w:val="single" w:sz="2" w:space="0" w:color="auto"/>
            </w:tcBorders>
            <w:shd w:val="clear" w:color="auto" w:fill="D3D3D3"/>
            <w:vAlign w:val="center"/>
          </w:tcPr>
          <w:p w14:paraId="321EDA4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可转换公司债券、分离交易的可转换公司债券、公司债类</w:t>
            </w:r>
          </w:p>
        </w:tc>
      </w:tr>
      <w:tr w:rsidR="00DC1A34" w14:paraId="46F1EBE5" w14:textId="77777777" w:rsidTr="00814DCA">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108F9F5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c>
          <w:tcPr>
            <w:tcW w:w="1071" w:type="dxa"/>
            <w:tcBorders>
              <w:top w:val="single" w:sz="2" w:space="0" w:color="auto"/>
              <w:left w:val="single" w:sz="2" w:space="0" w:color="auto"/>
              <w:bottom w:val="single" w:sz="2" w:space="0" w:color="auto"/>
              <w:right w:val="single" w:sz="2" w:space="0" w:color="auto"/>
            </w:tcBorders>
            <w:vAlign w:val="center"/>
          </w:tcPr>
          <w:p w14:paraId="70E11988" w14:textId="77777777" w:rsidR="00DC1A34" w:rsidRDefault="00DC1A34">
            <w:pPr>
              <w:spacing w:after="0" w:line="240" w:lineRule="exact"/>
              <w:rPr>
                <w:rFonts w:ascii="宋体" w:eastAsia="宋体" w:hAnsi="宋体" w:cs="宋体" w:hint="eastAsia"/>
                <w:sz w:val="18"/>
                <w:szCs w:val="18"/>
              </w:rPr>
            </w:pPr>
          </w:p>
        </w:tc>
        <w:tc>
          <w:tcPr>
            <w:tcW w:w="835" w:type="dxa"/>
            <w:tcBorders>
              <w:top w:val="single" w:sz="2" w:space="0" w:color="auto"/>
              <w:left w:val="single" w:sz="2" w:space="0" w:color="auto"/>
              <w:bottom w:val="single" w:sz="2" w:space="0" w:color="auto"/>
              <w:right w:val="single" w:sz="2" w:space="0" w:color="auto"/>
            </w:tcBorders>
            <w:vAlign w:val="center"/>
          </w:tcPr>
          <w:p w14:paraId="069D6E72" w14:textId="77777777" w:rsidR="00DC1A34" w:rsidRDefault="00DC1A34">
            <w:pPr>
              <w:spacing w:after="0" w:line="240" w:lineRule="exact"/>
              <w:rPr>
                <w:rFonts w:ascii="宋体" w:eastAsia="宋体" w:hAnsi="宋体" w:cs="宋体" w:hint="eastAsia"/>
                <w:sz w:val="18"/>
                <w:szCs w:val="18"/>
              </w:rPr>
            </w:pPr>
          </w:p>
        </w:tc>
        <w:tc>
          <w:tcPr>
            <w:tcW w:w="1307" w:type="dxa"/>
            <w:tcBorders>
              <w:top w:val="single" w:sz="2" w:space="0" w:color="auto"/>
              <w:left w:val="single" w:sz="2" w:space="0" w:color="auto"/>
              <w:bottom w:val="single" w:sz="2" w:space="0" w:color="auto"/>
              <w:right w:val="single" w:sz="2" w:space="0" w:color="auto"/>
            </w:tcBorders>
            <w:vAlign w:val="center"/>
          </w:tcPr>
          <w:p w14:paraId="60A2BE97" w14:textId="77777777" w:rsidR="00DC1A34" w:rsidRDefault="00DC1A34">
            <w:pPr>
              <w:spacing w:after="0" w:line="240" w:lineRule="exact"/>
              <w:jc w:val="right"/>
              <w:rPr>
                <w:rFonts w:ascii="宋体" w:eastAsia="宋体" w:hAnsi="宋体" w:cs="宋体" w:hint="eastAsia"/>
                <w:sz w:val="18"/>
                <w:szCs w:val="18"/>
              </w:rPr>
            </w:pPr>
          </w:p>
        </w:tc>
        <w:tc>
          <w:tcPr>
            <w:tcW w:w="819" w:type="dxa"/>
            <w:tcBorders>
              <w:top w:val="single" w:sz="2" w:space="0" w:color="auto"/>
              <w:left w:val="single" w:sz="2" w:space="0" w:color="auto"/>
              <w:bottom w:val="single" w:sz="2" w:space="0" w:color="auto"/>
              <w:right w:val="single" w:sz="2" w:space="0" w:color="auto"/>
            </w:tcBorders>
            <w:vAlign w:val="center"/>
          </w:tcPr>
          <w:p w14:paraId="5E768304" w14:textId="77777777" w:rsidR="00DC1A34" w:rsidRDefault="00DC1A34">
            <w:pPr>
              <w:spacing w:after="0" w:line="240" w:lineRule="exact"/>
              <w:rPr>
                <w:rFonts w:ascii="宋体" w:eastAsia="宋体" w:hAnsi="宋体" w:cs="宋体" w:hint="eastAsia"/>
                <w:sz w:val="18"/>
                <w:szCs w:val="18"/>
              </w:rPr>
            </w:pPr>
          </w:p>
        </w:tc>
        <w:tc>
          <w:tcPr>
            <w:tcW w:w="1323" w:type="dxa"/>
            <w:tcBorders>
              <w:top w:val="single" w:sz="2" w:space="0" w:color="auto"/>
              <w:left w:val="single" w:sz="2" w:space="0" w:color="auto"/>
              <w:bottom w:val="single" w:sz="2" w:space="0" w:color="auto"/>
              <w:right w:val="single" w:sz="2" w:space="0" w:color="auto"/>
            </w:tcBorders>
            <w:vAlign w:val="center"/>
          </w:tcPr>
          <w:p w14:paraId="038D1A55" w14:textId="77777777" w:rsidR="00DC1A34" w:rsidRDefault="00DC1A34">
            <w:pPr>
              <w:spacing w:after="0" w:line="240" w:lineRule="exact"/>
              <w:jc w:val="right"/>
              <w:rPr>
                <w:rFonts w:ascii="宋体" w:eastAsia="宋体" w:hAnsi="宋体" w:cs="宋体" w:hint="eastAsia"/>
                <w:sz w:val="18"/>
                <w:szCs w:val="18"/>
              </w:rPr>
            </w:pPr>
          </w:p>
        </w:tc>
        <w:tc>
          <w:tcPr>
            <w:tcW w:w="804" w:type="dxa"/>
            <w:tcBorders>
              <w:top w:val="single" w:sz="2" w:space="0" w:color="auto"/>
              <w:left w:val="single" w:sz="2" w:space="0" w:color="auto"/>
              <w:bottom w:val="single" w:sz="2" w:space="0" w:color="auto"/>
              <w:right w:val="single" w:sz="2" w:space="0" w:color="auto"/>
            </w:tcBorders>
            <w:vAlign w:val="center"/>
          </w:tcPr>
          <w:p w14:paraId="5737D53E" w14:textId="77777777" w:rsidR="00DC1A34" w:rsidRDefault="00DC1A34">
            <w:pPr>
              <w:spacing w:after="0" w:line="240" w:lineRule="exact"/>
              <w:rPr>
                <w:rFonts w:ascii="宋体" w:eastAsia="宋体" w:hAnsi="宋体" w:cs="宋体" w:hint="eastAsia"/>
                <w:sz w:val="18"/>
                <w:szCs w:val="18"/>
              </w:rPr>
            </w:pPr>
          </w:p>
        </w:tc>
        <w:tc>
          <w:tcPr>
            <w:tcW w:w="1338" w:type="dxa"/>
            <w:tcBorders>
              <w:top w:val="single" w:sz="2" w:space="0" w:color="auto"/>
              <w:left w:val="single" w:sz="2" w:space="0" w:color="auto"/>
              <w:bottom w:val="single" w:sz="2" w:space="0" w:color="auto"/>
              <w:right w:val="single" w:sz="2" w:space="0" w:color="auto"/>
            </w:tcBorders>
            <w:vAlign w:val="center"/>
          </w:tcPr>
          <w:p w14:paraId="13FC855E" w14:textId="77777777" w:rsidR="00DC1A34" w:rsidRDefault="00DC1A34">
            <w:pPr>
              <w:spacing w:after="0" w:line="240" w:lineRule="exac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9951275" w14:textId="77777777" w:rsidR="00DC1A34" w:rsidRDefault="00DC1A34">
            <w:pPr>
              <w:spacing w:after="0" w:line="240" w:lineRule="exact"/>
              <w:rPr>
                <w:rFonts w:ascii="宋体" w:eastAsia="宋体" w:hAnsi="宋体" w:cs="宋体" w:hint="eastAsia"/>
                <w:sz w:val="18"/>
                <w:szCs w:val="18"/>
              </w:rPr>
            </w:pPr>
          </w:p>
        </w:tc>
      </w:tr>
      <w:tr w:rsidR="00DC1A34" w14:paraId="1D459AA0" w14:textId="77777777">
        <w:trPr>
          <w:trHeight w:val="240"/>
        </w:trPr>
        <w:tc>
          <w:tcPr>
            <w:tcW w:w="9639" w:type="dxa"/>
            <w:gridSpan w:val="9"/>
            <w:tcBorders>
              <w:top w:val="single" w:sz="2" w:space="0" w:color="auto"/>
              <w:left w:val="single" w:sz="2" w:space="0" w:color="auto"/>
              <w:bottom w:val="single" w:sz="2" w:space="0" w:color="auto"/>
              <w:right w:val="single" w:sz="2" w:space="0" w:color="auto"/>
            </w:tcBorders>
            <w:shd w:val="clear" w:color="auto" w:fill="D3D3D3"/>
            <w:vAlign w:val="center"/>
          </w:tcPr>
          <w:p w14:paraId="49F37E6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其他衍生证券类</w:t>
            </w:r>
          </w:p>
        </w:tc>
      </w:tr>
      <w:tr w:rsidR="00DC1A34" w14:paraId="30618F21" w14:textId="77777777" w:rsidTr="00814DCA">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1249B81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c>
          <w:tcPr>
            <w:tcW w:w="1071" w:type="dxa"/>
            <w:tcBorders>
              <w:top w:val="single" w:sz="2" w:space="0" w:color="auto"/>
              <w:left w:val="single" w:sz="2" w:space="0" w:color="auto"/>
              <w:bottom w:val="single" w:sz="2" w:space="0" w:color="auto"/>
              <w:right w:val="single" w:sz="2" w:space="0" w:color="auto"/>
            </w:tcBorders>
            <w:vAlign w:val="center"/>
          </w:tcPr>
          <w:p w14:paraId="31289E54" w14:textId="77777777" w:rsidR="00DC1A34" w:rsidRDefault="00DC1A34">
            <w:pPr>
              <w:spacing w:after="0" w:line="240" w:lineRule="exact"/>
              <w:rPr>
                <w:rFonts w:ascii="宋体" w:eastAsia="宋体" w:hAnsi="宋体" w:cs="宋体" w:hint="eastAsia"/>
                <w:sz w:val="18"/>
                <w:szCs w:val="18"/>
              </w:rPr>
            </w:pPr>
          </w:p>
        </w:tc>
        <w:tc>
          <w:tcPr>
            <w:tcW w:w="835" w:type="dxa"/>
            <w:tcBorders>
              <w:top w:val="single" w:sz="2" w:space="0" w:color="auto"/>
              <w:left w:val="single" w:sz="2" w:space="0" w:color="auto"/>
              <w:bottom w:val="single" w:sz="2" w:space="0" w:color="auto"/>
              <w:right w:val="single" w:sz="2" w:space="0" w:color="auto"/>
            </w:tcBorders>
            <w:vAlign w:val="center"/>
          </w:tcPr>
          <w:p w14:paraId="7E4ED108" w14:textId="77777777" w:rsidR="00DC1A34" w:rsidRDefault="00DC1A34">
            <w:pPr>
              <w:spacing w:after="0" w:line="240" w:lineRule="exact"/>
              <w:rPr>
                <w:rFonts w:ascii="宋体" w:eastAsia="宋体" w:hAnsi="宋体" w:cs="宋体" w:hint="eastAsia"/>
                <w:sz w:val="18"/>
                <w:szCs w:val="18"/>
              </w:rPr>
            </w:pPr>
          </w:p>
        </w:tc>
        <w:tc>
          <w:tcPr>
            <w:tcW w:w="1307" w:type="dxa"/>
            <w:tcBorders>
              <w:top w:val="single" w:sz="2" w:space="0" w:color="auto"/>
              <w:left w:val="single" w:sz="2" w:space="0" w:color="auto"/>
              <w:bottom w:val="single" w:sz="2" w:space="0" w:color="auto"/>
              <w:right w:val="single" w:sz="2" w:space="0" w:color="auto"/>
            </w:tcBorders>
            <w:vAlign w:val="center"/>
          </w:tcPr>
          <w:p w14:paraId="30B61BEA" w14:textId="77777777" w:rsidR="00DC1A34" w:rsidRDefault="00DC1A34">
            <w:pPr>
              <w:spacing w:after="0" w:line="240" w:lineRule="exact"/>
              <w:jc w:val="right"/>
              <w:rPr>
                <w:rFonts w:ascii="宋体" w:eastAsia="宋体" w:hAnsi="宋体" w:cs="宋体" w:hint="eastAsia"/>
                <w:sz w:val="18"/>
                <w:szCs w:val="18"/>
              </w:rPr>
            </w:pPr>
          </w:p>
        </w:tc>
        <w:tc>
          <w:tcPr>
            <w:tcW w:w="819" w:type="dxa"/>
            <w:tcBorders>
              <w:top w:val="single" w:sz="2" w:space="0" w:color="auto"/>
              <w:left w:val="single" w:sz="2" w:space="0" w:color="auto"/>
              <w:bottom w:val="single" w:sz="2" w:space="0" w:color="auto"/>
              <w:right w:val="single" w:sz="2" w:space="0" w:color="auto"/>
            </w:tcBorders>
            <w:vAlign w:val="center"/>
          </w:tcPr>
          <w:p w14:paraId="5559AB29" w14:textId="77777777" w:rsidR="00DC1A34" w:rsidRDefault="00DC1A34">
            <w:pPr>
              <w:spacing w:after="0" w:line="240" w:lineRule="exact"/>
              <w:rPr>
                <w:rFonts w:ascii="宋体" w:eastAsia="宋体" w:hAnsi="宋体" w:cs="宋体" w:hint="eastAsia"/>
                <w:sz w:val="18"/>
                <w:szCs w:val="18"/>
              </w:rPr>
            </w:pPr>
          </w:p>
        </w:tc>
        <w:tc>
          <w:tcPr>
            <w:tcW w:w="1323" w:type="dxa"/>
            <w:tcBorders>
              <w:top w:val="single" w:sz="2" w:space="0" w:color="auto"/>
              <w:left w:val="single" w:sz="2" w:space="0" w:color="auto"/>
              <w:bottom w:val="single" w:sz="2" w:space="0" w:color="auto"/>
              <w:right w:val="single" w:sz="2" w:space="0" w:color="auto"/>
            </w:tcBorders>
            <w:vAlign w:val="center"/>
          </w:tcPr>
          <w:p w14:paraId="6C0824D9" w14:textId="77777777" w:rsidR="00DC1A34" w:rsidRDefault="00DC1A34">
            <w:pPr>
              <w:spacing w:after="0" w:line="240" w:lineRule="exact"/>
              <w:jc w:val="right"/>
              <w:rPr>
                <w:rFonts w:ascii="宋体" w:eastAsia="宋体" w:hAnsi="宋体" w:cs="宋体" w:hint="eastAsia"/>
                <w:sz w:val="18"/>
                <w:szCs w:val="18"/>
              </w:rPr>
            </w:pPr>
          </w:p>
        </w:tc>
        <w:tc>
          <w:tcPr>
            <w:tcW w:w="804" w:type="dxa"/>
            <w:tcBorders>
              <w:top w:val="single" w:sz="2" w:space="0" w:color="auto"/>
              <w:left w:val="single" w:sz="2" w:space="0" w:color="auto"/>
              <w:bottom w:val="single" w:sz="2" w:space="0" w:color="auto"/>
              <w:right w:val="single" w:sz="2" w:space="0" w:color="auto"/>
            </w:tcBorders>
            <w:vAlign w:val="center"/>
          </w:tcPr>
          <w:p w14:paraId="0F7A9AB0" w14:textId="77777777" w:rsidR="00DC1A34" w:rsidRDefault="00DC1A34">
            <w:pPr>
              <w:spacing w:after="0" w:line="240" w:lineRule="exact"/>
              <w:rPr>
                <w:rFonts w:ascii="宋体" w:eastAsia="宋体" w:hAnsi="宋体" w:cs="宋体" w:hint="eastAsia"/>
                <w:sz w:val="18"/>
                <w:szCs w:val="18"/>
              </w:rPr>
            </w:pPr>
          </w:p>
        </w:tc>
        <w:tc>
          <w:tcPr>
            <w:tcW w:w="1338" w:type="dxa"/>
            <w:tcBorders>
              <w:top w:val="single" w:sz="2" w:space="0" w:color="auto"/>
              <w:left w:val="single" w:sz="2" w:space="0" w:color="auto"/>
              <w:bottom w:val="single" w:sz="2" w:space="0" w:color="auto"/>
              <w:right w:val="single" w:sz="2" w:space="0" w:color="auto"/>
            </w:tcBorders>
            <w:vAlign w:val="center"/>
          </w:tcPr>
          <w:p w14:paraId="6D8CFD2B" w14:textId="77777777" w:rsidR="00DC1A34" w:rsidRDefault="00DC1A34">
            <w:pPr>
              <w:spacing w:after="0" w:line="240" w:lineRule="exac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4D95368" w14:textId="77777777" w:rsidR="00DC1A34" w:rsidRDefault="00DC1A34">
            <w:pPr>
              <w:spacing w:after="0" w:line="240" w:lineRule="exact"/>
              <w:rPr>
                <w:rFonts w:ascii="宋体" w:eastAsia="宋体" w:hAnsi="宋体" w:cs="宋体" w:hint="eastAsia"/>
                <w:sz w:val="18"/>
                <w:szCs w:val="18"/>
              </w:rPr>
            </w:pPr>
          </w:p>
        </w:tc>
      </w:tr>
    </w:tbl>
    <w:p w14:paraId="29BCB05E"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报告期内证券发行情况的说明</w:t>
      </w:r>
    </w:p>
    <w:p w14:paraId="46C6D5A6" w14:textId="5E1E12FE" w:rsidR="008425EE" w:rsidRPr="00433C8D" w:rsidRDefault="00000000" w:rsidP="00814DCA">
      <w:pPr>
        <w:pStyle w:val="a3"/>
        <w:snapToGrid w:val="0"/>
        <w:spacing w:before="0" w:beforeAutospacing="0" w:after="0" w:afterAutospacing="0" w:line="360" w:lineRule="auto"/>
        <w:ind w:firstLineChars="200" w:firstLine="360"/>
        <w:jc w:val="both"/>
        <w:divId w:val="1035811140"/>
        <w:rPr>
          <w:rFonts w:hint="eastAsia"/>
          <w:sz w:val="18"/>
          <w:szCs w:val="18"/>
        </w:rPr>
      </w:pPr>
      <w:r w:rsidRPr="00433C8D">
        <w:rPr>
          <w:rFonts w:hint="eastAsia"/>
          <w:sz w:val="18"/>
          <w:szCs w:val="18"/>
        </w:rPr>
        <w:t>经中国证监会出具的《关于同意杭州高特电子设备股份有限公司首次公开发行股票注册的批复》（证监许可〔2026〕220号）同意注册，并经深交所同意，公司首次公开发行人民币普通股（A股）12,000万股，每股发行价格为7.08元，本次公开发行的股票于2026年6月9日起在深交所创业板上市交易。</w:t>
      </w:r>
    </w:p>
    <w:p w14:paraId="27442AD4" w14:textId="77777777" w:rsidR="00433C8D" w:rsidRDefault="00433C8D">
      <w:pPr>
        <w:pStyle w:val="2"/>
        <w:spacing w:before="300" w:after="300" w:line="320" w:lineRule="exact"/>
        <w:rPr>
          <w:rFonts w:ascii="宋体" w:eastAsia="宋体" w:hAnsi="宋体" w:cs="宋体" w:hint="eastAsia"/>
          <w:b/>
          <w:bCs/>
          <w:sz w:val="24"/>
          <w:szCs w:val="24"/>
        </w:rPr>
        <w:sectPr w:rsidR="00433C8D">
          <w:pgSz w:w="11905" w:h="16840"/>
          <w:pgMar w:top="1440" w:right="1134" w:bottom="1440" w:left="1134" w:header="850" w:footer="992" w:gutter="0"/>
          <w:cols w:space="720"/>
          <w:docGrid w:type="linesAndChars" w:linePitch="312"/>
        </w:sectPr>
      </w:pPr>
      <w:bookmarkStart w:id="84" w:name="_Toc988973"/>
    </w:p>
    <w:p w14:paraId="54FF106E" w14:textId="77777777" w:rsidR="00DC1A34" w:rsidRDefault="00000000">
      <w:pPr>
        <w:pStyle w:val="2"/>
        <w:spacing w:before="300" w:after="300" w:line="320" w:lineRule="exact"/>
        <w:rPr>
          <w:rFonts w:ascii="宋体" w:eastAsia="宋体" w:hAnsi="宋体" w:cs="宋体" w:hint="eastAsia"/>
          <w:b/>
          <w:bCs/>
          <w:sz w:val="24"/>
          <w:szCs w:val="24"/>
        </w:rPr>
      </w:pPr>
      <w:r>
        <w:rPr>
          <w:rFonts w:ascii="宋体" w:eastAsia="宋体" w:hAnsi="宋体" w:cs="宋体"/>
          <w:b/>
          <w:bCs/>
          <w:sz w:val="24"/>
          <w:szCs w:val="24"/>
        </w:rPr>
        <w:lastRenderedPageBreak/>
        <w:t>三、公司股东数量及持股情况</w:t>
      </w:r>
      <w:bookmarkEnd w:id="84"/>
    </w:p>
    <w:p w14:paraId="58261E9B"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单位：股</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651"/>
        <w:gridCol w:w="1843"/>
        <w:gridCol w:w="992"/>
        <w:gridCol w:w="1276"/>
        <w:gridCol w:w="1276"/>
        <w:gridCol w:w="1418"/>
        <w:gridCol w:w="992"/>
        <w:gridCol w:w="425"/>
        <w:gridCol w:w="1418"/>
        <w:gridCol w:w="885"/>
      </w:tblGrid>
      <w:tr w:rsidR="00DC1A34" w14:paraId="705AB19A" w14:textId="77777777" w:rsidTr="00AB6BBE">
        <w:trPr>
          <w:trHeight w:val="240"/>
        </w:trPr>
        <w:tc>
          <w:tcPr>
            <w:tcW w:w="1938"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971078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报告期末普通股股东总数</w:t>
            </w:r>
          </w:p>
        </w:tc>
        <w:tc>
          <w:tcPr>
            <w:tcW w:w="800" w:type="pct"/>
            <w:gridSpan w:val="2"/>
            <w:tcBorders>
              <w:top w:val="single" w:sz="2" w:space="0" w:color="auto"/>
              <w:left w:val="single" w:sz="2" w:space="0" w:color="auto"/>
              <w:bottom w:val="single" w:sz="2" w:space="0" w:color="auto"/>
              <w:right w:val="single" w:sz="2" w:space="0" w:color="auto"/>
            </w:tcBorders>
            <w:vAlign w:val="center"/>
          </w:tcPr>
          <w:p w14:paraId="103BDE5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56,263</w:t>
            </w:r>
          </w:p>
        </w:tc>
        <w:tc>
          <w:tcPr>
            <w:tcW w:w="950"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63CD0D2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报告期末表决权恢复的优先股股东总数（如有）（参见注8）</w:t>
            </w:r>
          </w:p>
        </w:tc>
        <w:tc>
          <w:tcPr>
            <w:tcW w:w="350" w:type="pct"/>
            <w:tcBorders>
              <w:top w:val="single" w:sz="2" w:space="0" w:color="auto"/>
              <w:left w:val="single" w:sz="2" w:space="0" w:color="auto"/>
              <w:bottom w:val="single" w:sz="2" w:space="0" w:color="auto"/>
              <w:right w:val="single" w:sz="2" w:space="0" w:color="auto"/>
            </w:tcBorders>
            <w:vAlign w:val="center"/>
          </w:tcPr>
          <w:p w14:paraId="4C7DE2A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650"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46C68C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持有特别表决权股份的股东总数（如有）</w:t>
            </w:r>
          </w:p>
        </w:tc>
        <w:tc>
          <w:tcPr>
            <w:tcW w:w="312" w:type="pct"/>
            <w:tcBorders>
              <w:top w:val="single" w:sz="2" w:space="0" w:color="auto"/>
              <w:left w:val="single" w:sz="2" w:space="0" w:color="auto"/>
              <w:bottom w:val="single" w:sz="2" w:space="0" w:color="auto"/>
              <w:right w:val="single" w:sz="2" w:space="0" w:color="auto"/>
            </w:tcBorders>
            <w:vAlign w:val="center"/>
          </w:tcPr>
          <w:p w14:paraId="1DFC3A7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DC1A34" w14:paraId="0B52D436" w14:textId="77777777" w:rsidTr="00AB6BBE">
        <w:trPr>
          <w:trHeight w:val="240"/>
        </w:trPr>
        <w:tc>
          <w:tcPr>
            <w:tcW w:w="5000" w:type="pct"/>
            <w:gridSpan w:val="10"/>
            <w:tcBorders>
              <w:top w:val="single" w:sz="2" w:space="0" w:color="auto"/>
              <w:left w:val="single" w:sz="2" w:space="0" w:color="auto"/>
              <w:bottom w:val="single" w:sz="2" w:space="0" w:color="auto"/>
              <w:right w:val="single" w:sz="2" w:space="0" w:color="auto"/>
            </w:tcBorders>
            <w:shd w:val="clear" w:color="auto" w:fill="D3D3D3"/>
            <w:vAlign w:val="center"/>
          </w:tcPr>
          <w:p w14:paraId="625C55C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持股5%以上的股东或前10名股东持股情况（不含通过转融通出借股份）</w:t>
            </w:r>
          </w:p>
        </w:tc>
      </w:tr>
      <w:tr w:rsidR="00DC1A34" w14:paraId="249A5EED" w14:textId="77777777" w:rsidTr="00AB6BBE">
        <w:trPr>
          <w:trHeight w:val="240"/>
        </w:trPr>
        <w:tc>
          <w:tcPr>
            <w:tcW w:w="1288"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3A3E23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股东名称</w:t>
            </w:r>
          </w:p>
        </w:tc>
        <w:tc>
          <w:tcPr>
            <w:tcW w:w="650"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1299C6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股东性质</w:t>
            </w:r>
          </w:p>
        </w:tc>
        <w:tc>
          <w:tcPr>
            <w:tcW w:w="350"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46258D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持股比例</w:t>
            </w:r>
          </w:p>
        </w:tc>
        <w:tc>
          <w:tcPr>
            <w:tcW w:w="450"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BF6EAC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报告期末持股数量</w:t>
            </w:r>
          </w:p>
        </w:tc>
        <w:tc>
          <w:tcPr>
            <w:tcW w:w="450"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A99907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报告期内增减变动情况</w:t>
            </w:r>
          </w:p>
        </w:tc>
        <w:tc>
          <w:tcPr>
            <w:tcW w:w="500"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047D35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持有有限售条件的股份数量</w:t>
            </w:r>
          </w:p>
        </w:tc>
        <w:tc>
          <w:tcPr>
            <w:tcW w:w="500" w:type="pct"/>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E8272B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持有无限售条件的股份数量</w:t>
            </w:r>
          </w:p>
        </w:tc>
        <w:tc>
          <w:tcPr>
            <w:tcW w:w="812"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D788BD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质押、标记或冻结情况</w:t>
            </w:r>
          </w:p>
        </w:tc>
      </w:tr>
      <w:tr w:rsidR="00DC1A34" w14:paraId="22A94A56" w14:textId="77777777" w:rsidTr="00AB6BBE">
        <w:trPr>
          <w:trHeight w:val="240"/>
        </w:trPr>
        <w:tc>
          <w:tcPr>
            <w:tcW w:w="1288"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51386212" w14:textId="77777777" w:rsidR="00DC1A34" w:rsidRDefault="00DC1A34">
            <w:pPr>
              <w:rPr>
                <w:rFonts w:hint="eastAsia"/>
              </w:rPr>
            </w:pPr>
          </w:p>
        </w:tc>
        <w:tc>
          <w:tcPr>
            <w:tcW w:w="650"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7B171A50" w14:textId="77777777" w:rsidR="00DC1A34" w:rsidRDefault="00DC1A34">
            <w:pPr>
              <w:rPr>
                <w:rFonts w:hint="eastAsia"/>
              </w:rPr>
            </w:pPr>
          </w:p>
        </w:tc>
        <w:tc>
          <w:tcPr>
            <w:tcW w:w="350"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40595DBB" w14:textId="77777777" w:rsidR="00DC1A34" w:rsidRDefault="00DC1A34">
            <w:pPr>
              <w:rPr>
                <w:rFonts w:hint="eastAsia"/>
              </w:rPr>
            </w:pPr>
          </w:p>
        </w:tc>
        <w:tc>
          <w:tcPr>
            <w:tcW w:w="450"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3F6DB3B6" w14:textId="77777777" w:rsidR="00DC1A34" w:rsidRDefault="00DC1A34">
            <w:pPr>
              <w:rPr>
                <w:rFonts w:hint="eastAsia"/>
              </w:rPr>
            </w:pPr>
          </w:p>
        </w:tc>
        <w:tc>
          <w:tcPr>
            <w:tcW w:w="450"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6E9432B8" w14:textId="77777777" w:rsidR="00DC1A34" w:rsidRDefault="00DC1A34">
            <w:pPr>
              <w:rPr>
                <w:rFonts w:hint="eastAsia"/>
              </w:rPr>
            </w:pPr>
          </w:p>
        </w:tc>
        <w:tc>
          <w:tcPr>
            <w:tcW w:w="500"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466AA25F" w14:textId="77777777" w:rsidR="00DC1A34" w:rsidRDefault="00DC1A34">
            <w:pPr>
              <w:rPr>
                <w:rFonts w:hint="eastAsia"/>
              </w:rPr>
            </w:pPr>
          </w:p>
        </w:tc>
        <w:tc>
          <w:tcPr>
            <w:tcW w:w="500" w:type="pct"/>
            <w:gridSpan w:val="2"/>
            <w:vMerge/>
            <w:tcBorders>
              <w:top w:val="single" w:sz="2" w:space="0" w:color="auto"/>
              <w:left w:val="single" w:sz="2" w:space="0" w:color="auto"/>
              <w:bottom w:val="single" w:sz="2" w:space="0" w:color="auto"/>
              <w:right w:val="single" w:sz="2" w:space="0" w:color="auto"/>
            </w:tcBorders>
            <w:shd w:val="clear" w:color="auto" w:fill="D3D3D3"/>
            <w:vAlign w:val="center"/>
          </w:tcPr>
          <w:p w14:paraId="03E3F526" w14:textId="77777777" w:rsidR="00DC1A34" w:rsidRDefault="00DC1A34">
            <w:pPr>
              <w:rPr>
                <w:rFonts w:hint="eastAsia"/>
              </w:rPr>
            </w:pPr>
          </w:p>
        </w:tc>
        <w:tc>
          <w:tcPr>
            <w:tcW w:w="500" w:type="pct"/>
            <w:tcBorders>
              <w:top w:val="single" w:sz="2" w:space="0" w:color="auto"/>
              <w:left w:val="single" w:sz="2" w:space="0" w:color="auto"/>
              <w:bottom w:val="single" w:sz="2" w:space="0" w:color="auto"/>
              <w:right w:val="single" w:sz="2" w:space="0" w:color="auto"/>
            </w:tcBorders>
            <w:shd w:val="clear" w:color="auto" w:fill="D3D3D3"/>
            <w:vAlign w:val="center"/>
          </w:tcPr>
          <w:p w14:paraId="5B40761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股份状态</w:t>
            </w:r>
          </w:p>
        </w:tc>
        <w:tc>
          <w:tcPr>
            <w:tcW w:w="312" w:type="pct"/>
            <w:tcBorders>
              <w:top w:val="single" w:sz="2" w:space="0" w:color="auto"/>
              <w:left w:val="single" w:sz="2" w:space="0" w:color="auto"/>
              <w:bottom w:val="single" w:sz="2" w:space="0" w:color="auto"/>
              <w:right w:val="single" w:sz="2" w:space="0" w:color="auto"/>
            </w:tcBorders>
            <w:shd w:val="clear" w:color="auto" w:fill="D3D3D3"/>
            <w:vAlign w:val="center"/>
          </w:tcPr>
          <w:p w14:paraId="52FF2E8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数量</w:t>
            </w:r>
          </w:p>
        </w:tc>
      </w:tr>
      <w:tr w:rsidR="00DC1A34" w14:paraId="48D16F0E" w14:textId="77777777" w:rsidTr="00AB6BBE">
        <w:trPr>
          <w:trHeight w:val="240"/>
        </w:trPr>
        <w:tc>
          <w:tcPr>
            <w:tcW w:w="1288" w:type="pct"/>
            <w:tcBorders>
              <w:top w:val="single" w:sz="2" w:space="0" w:color="auto"/>
              <w:left w:val="single" w:sz="2" w:space="0" w:color="auto"/>
              <w:bottom w:val="single" w:sz="2" w:space="0" w:color="auto"/>
              <w:right w:val="single" w:sz="2" w:space="0" w:color="auto"/>
            </w:tcBorders>
            <w:vAlign w:val="center"/>
          </w:tcPr>
          <w:p w14:paraId="539595C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贵源控股（丽水）有限公司</w:t>
            </w:r>
          </w:p>
        </w:tc>
        <w:tc>
          <w:tcPr>
            <w:tcW w:w="650" w:type="pct"/>
            <w:tcBorders>
              <w:top w:val="single" w:sz="2" w:space="0" w:color="auto"/>
              <w:left w:val="single" w:sz="2" w:space="0" w:color="auto"/>
              <w:bottom w:val="single" w:sz="2" w:space="0" w:color="auto"/>
              <w:right w:val="single" w:sz="2" w:space="0" w:color="auto"/>
            </w:tcBorders>
            <w:vAlign w:val="center"/>
          </w:tcPr>
          <w:p w14:paraId="2CA04A5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境内非国有法人</w:t>
            </w:r>
          </w:p>
        </w:tc>
        <w:tc>
          <w:tcPr>
            <w:tcW w:w="350" w:type="pct"/>
            <w:tcBorders>
              <w:top w:val="single" w:sz="2" w:space="0" w:color="auto"/>
              <w:left w:val="single" w:sz="2" w:space="0" w:color="auto"/>
              <w:bottom w:val="single" w:sz="2" w:space="0" w:color="auto"/>
              <w:right w:val="single" w:sz="2" w:space="0" w:color="auto"/>
            </w:tcBorders>
            <w:vAlign w:val="center"/>
          </w:tcPr>
          <w:p w14:paraId="1C50AAE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27.40%</w:t>
            </w:r>
          </w:p>
        </w:tc>
        <w:tc>
          <w:tcPr>
            <w:tcW w:w="450" w:type="pct"/>
            <w:tcBorders>
              <w:top w:val="single" w:sz="2" w:space="0" w:color="auto"/>
              <w:left w:val="single" w:sz="2" w:space="0" w:color="auto"/>
              <w:bottom w:val="single" w:sz="2" w:space="0" w:color="auto"/>
              <w:right w:val="single" w:sz="2" w:space="0" w:color="auto"/>
            </w:tcBorders>
            <w:vAlign w:val="center"/>
          </w:tcPr>
          <w:p w14:paraId="5DB9E5D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131,543,567</w:t>
            </w:r>
          </w:p>
        </w:tc>
        <w:tc>
          <w:tcPr>
            <w:tcW w:w="450" w:type="pct"/>
            <w:tcBorders>
              <w:top w:val="single" w:sz="2" w:space="0" w:color="auto"/>
              <w:left w:val="single" w:sz="2" w:space="0" w:color="auto"/>
              <w:bottom w:val="single" w:sz="2" w:space="0" w:color="auto"/>
              <w:right w:val="single" w:sz="2" w:space="0" w:color="auto"/>
            </w:tcBorders>
            <w:vAlign w:val="center"/>
          </w:tcPr>
          <w:p w14:paraId="3FB4501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03713F0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131,543,567</w:t>
            </w:r>
          </w:p>
        </w:tc>
        <w:tc>
          <w:tcPr>
            <w:tcW w:w="500" w:type="pct"/>
            <w:gridSpan w:val="2"/>
            <w:tcBorders>
              <w:top w:val="single" w:sz="2" w:space="0" w:color="auto"/>
              <w:left w:val="single" w:sz="2" w:space="0" w:color="auto"/>
              <w:bottom w:val="single" w:sz="2" w:space="0" w:color="auto"/>
              <w:right w:val="single" w:sz="2" w:space="0" w:color="auto"/>
            </w:tcBorders>
            <w:vAlign w:val="center"/>
          </w:tcPr>
          <w:p w14:paraId="2A8C8E2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6D35F2A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312" w:type="pct"/>
            <w:tcBorders>
              <w:top w:val="single" w:sz="2" w:space="0" w:color="auto"/>
              <w:left w:val="single" w:sz="2" w:space="0" w:color="auto"/>
              <w:bottom w:val="single" w:sz="2" w:space="0" w:color="auto"/>
              <w:right w:val="single" w:sz="2" w:space="0" w:color="auto"/>
            </w:tcBorders>
            <w:vAlign w:val="center"/>
          </w:tcPr>
          <w:p w14:paraId="49AB39B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DC1A34" w14:paraId="3B8759F9" w14:textId="77777777" w:rsidTr="00AB6BBE">
        <w:trPr>
          <w:trHeight w:val="240"/>
        </w:trPr>
        <w:tc>
          <w:tcPr>
            <w:tcW w:w="1288" w:type="pct"/>
            <w:tcBorders>
              <w:top w:val="single" w:sz="2" w:space="0" w:color="auto"/>
              <w:left w:val="single" w:sz="2" w:space="0" w:color="auto"/>
              <w:bottom w:val="single" w:sz="2" w:space="0" w:color="auto"/>
              <w:right w:val="single" w:sz="2" w:space="0" w:color="auto"/>
            </w:tcBorders>
            <w:vAlign w:val="center"/>
          </w:tcPr>
          <w:p w14:paraId="259E3C9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杭州吾尔是投资管理合伙企业（有限合伙）</w:t>
            </w:r>
          </w:p>
        </w:tc>
        <w:tc>
          <w:tcPr>
            <w:tcW w:w="650" w:type="pct"/>
            <w:tcBorders>
              <w:top w:val="single" w:sz="2" w:space="0" w:color="auto"/>
              <w:left w:val="single" w:sz="2" w:space="0" w:color="auto"/>
              <w:bottom w:val="single" w:sz="2" w:space="0" w:color="auto"/>
              <w:right w:val="single" w:sz="2" w:space="0" w:color="auto"/>
            </w:tcBorders>
            <w:vAlign w:val="center"/>
          </w:tcPr>
          <w:p w14:paraId="428616E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境内非国有法人</w:t>
            </w:r>
          </w:p>
        </w:tc>
        <w:tc>
          <w:tcPr>
            <w:tcW w:w="350" w:type="pct"/>
            <w:tcBorders>
              <w:top w:val="single" w:sz="2" w:space="0" w:color="auto"/>
              <w:left w:val="single" w:sz="2" w:space="0" w:color="auto"/>
              <w:bottom w:val="single" w:sz="2" w:space="0" w:color="auto"/>
              <w:right w:val="single" w:sz="2" w:space="0" w:color="auto"/>
            </w:tcBorders>
            <w:vAlign w:val="center"/>
          </w:tcPr>
          <w:p w14:paraId="2D2AB8A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7.23%</w:t>
            </w:r>
          </w:p>
        </w:tc>
        <w:tc>
          <w:tcPr>
            <w:tcW w:w="450" w:type="pct"/>
            <w:tcBorders>
              <w:top w:val="single" w:sz="2" w:space="0" w:color="auto"/>
              <w:left w:val="single" w:sz="2" w:space="0" w:color="auto"/>
              <w:bottom w:val="single" w:sz="2" w:space="0" w:color="auto"/>
              <w:right w:val="single" w:sz="2" w:space="0" w:color="auto"/>
            </w:tcBorders>
            <w:vAlign w:val="center"/>
          </w:tcPr>
          <w:p w14:paraId="5AF997E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34,685,795</w:t>
            </w:r>
          </w:p>
        </w:tc>
        <w:tc>
          <w:tcPr>
            <w:tcW w:w="450" w:type="pct"/>
            <w:tcBorders>
              <w:top w:val="single" w:sz="2" w:space="0" w:color="auto"/>
              <w:left w:val="single" w:sz="2" w:space="0" w:color="auto"/>
              <w:bottom w:val="single" w:sz="2" w:space="0" w:color="auto"/>
              <w:right w:val="single" w:sz="2" w:space="0" w:color="auto"/>
            </w:tcBorders>
            <w:vAlign w:val="center"/>
          </w:tcPr>
          <w:p w14:paraId="3444971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4664121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34,685,795</w:t>
            </w:r>
          </w:p>
        </w:tc>
        <w:tc>
          <w:tcPr>
            <w:tcW w:w="500" w:type="pct"/>
            <w:gridSpan w:val="2"/>
            <w:tcBorders>
              <w:top w:val="single" w:sz="2" w:space="0" w:color="auto"/>
              <w:left w:val="single" w:sz="2" w:space="0" w:color="auto"/>
              <w:bottom w:val="single" w:sz="2" w:space="0" w:color="auto"/>
              <w:right w:val="single" w:sz="2" w:space="0" w:color="auto"/>
            </w:tcBorders>
            <w:vAlign w:val="center"/>
          </w:tcPr>
          <w:p w14:paraId="0817991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0C589D7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312" w:type="pct"/>
            <w:tcBorders>
              <w:top w:val="single" w:sz="2" w:space="0" w:color="auto"/>
              <w:left w:val="single" w:sz="2" w:space="0" w:color="auto"/>
              <w:bottom w:val="single" w:sz="2" w:space="0" w:color="auto"/>
              <w:right w:val="single" w:sz="2" w:space="0" w:color="auto"/>
            </w:tcBorders>
            <w:vAlign w:val="center"/>
          </w:tcPr>
          <w:p w14:paraId="3E9D81B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DC1A34" w14:paraId="049F993F" w14:textId="77777777" w:rsidTr="00AB6BBE">
        <w:trPr>
          <w:trHeight w:val="240"/>
        </w:trPr>
        <w:tc>
          <w:tcPr>
            <w:tcW w:w="1288" w:type="pct"/>
            <w:tcBorders>
              <w:top w:val="single" w:sz="2" w:space="0" w:color="auto"/>
              <w:left w:val="single" w:sz="2" w:space="0" w:color="auto"/>
              <w:bottom w:val="single" w:sz="2" w:space="0" w:color="auto"/>
              <w:right w:val="single" w:sz="2" w:space="0" w:color="auto"/>
            </w:tcBorders>
            <w:vAlign w:val="center"/>
          </w:tcPr>
          <w:p w14:paraId="52937A4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周海波</w:t>
            </w:r>
          </w:p>
        </w:tc>
        <w:tc>
          <w:tcPr>
            <w:tcW w:w="650" w:type="pct"/>
            <w:tcBorders>
              <w:top w:val="single" w:sz="2" w:space="0" w:color="auto"/>
              <w:left w:val="single" w:sz="2" w:space="0" w:color="auto"/>
              <w:bottom w:val="single" w:sz="2" w:space="0" w:color="auto"/>
              <w:right w:val="single" w:sz="2" w:space="0" w:color="auto"/>
            </w:tcBorders>
            <w:vAlign w:val="center"/>
          </w:tcPr>
          <w:p w14:paraId="7EC6C0F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境内自然人</w:t>
            </w:r>
          </w:p>
        </w:tc>
        <w:tc>
          <w:tcPr>
            <w:tcW w:w="350" w:type="pct"/>
            <w:tcBorders>
              <w:top w:val="single" w:sz="2" w:space="0" w:color="auto"/>
              <w:left w:val="single" w:sz="2" w:space="0" w:color="auto"/>
              <w:bottom w:val="single" w:sz="2" w:space="0" w:color="auto"/>
              <w:right w:val="single" w:sz="2" w:space="0" w:color="auto"/>
            </w:tcBorders>
            <w:vAlign w:val="center"/>
          </w:tcPr>
          <w:p w14:paraId="29E4E4D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4.37%</w:t>
            </w:r>
          </w:p>
        </w:tc>
        <w:tc>
          <w:tcPr>
            <w:tcW w:w="450" w:type="pct"/>
            <w:tcBorders>
              <w:top w:val="single" w:sz="2" w:space="0" w:color="auto"/>
              <w:left w:val="single" w:sz="2" w:space="0" w:color="auto"/>
              <w:bottom w:val="single" w:sz="2" w:space="0" w:color="auto"/>
              <w:right w:val="single" w:sz="2" w:space="0" w:color="auto"/>
            </w:tcBorders>
            <w:vAlign w:val="center"/>
          </w:tcPr>
          <w:p w14:paraId="4D2D1AA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20,983,246</w:t>
            </w:r>
          </w:p>
        </w:tc>
        <w:tc>
          <w:tcPr>
            <w:tcW w:w="450" w:type="pct"/>
            <w:tcBorders>
              <w:top w:val="single" w:sz="2" w:space="0" w:color="auto"/>
              <w:left w:val="single" w:sz="2" w:space="0" w:color="auto"/>
              <w:bottom w:val="single" w:sz="2" w:space="0" w:color="auto"/>
              <w:right w:val="single" w:sz="2" w:space="0" w:color="auto"/>
            </w:tcBorders>
            <w:vAlign w:val="center"/>
          </w:tcPr>
          <w:p w14:paraId="566431C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5CD5EF6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20,983,246</w:t>
            </w:r>
          </w:p>
        </w:tc>
        <w:tc>
          <w:tcPr>
            <w:tcW w:w="500" w:type="pct"/>
            <w:gridSpan w:val="2"/>
            <w:tcBorders>
              <w:top w:val="single" w:sz="2" w:space="0" w:color="auto"/>
              <w:left w:val="single" w:sz="2" w:space="0" w:color="auto"/>
              <w:bottom w:val="single" w:sz="2" w:space="0" w:color="auto"/>
              <w:right w:val="single" w:sz="2" w:space="0" w:color="auto"/>
            </w:tcBorders>
            <w:vAlign w:val="center"/>
          </w:tcPr>
          <w:p w14:paraId="164E8CB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5E797F8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312" w:type="pct"/>
            <w:tcBorders>
              <w:top w:val="single" w:sz="2" w:space="0" w:color="auto"/>
              <w:left w:val="single" w:sz="2" w:space="0" w:color="auto"/>
              <w:bottom w:val="single" w:sz="2" w:space="0" w:color="auto"/>
              <w:right w:val="single" w:sz="2" w:space="0" w:color="auto"/>
            </w:tcBorders>
            <w:vAlign w:val="center"/>
          </w:tcPr>
          <w:p w14:paraId="761E549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DC1A34" w14:paraId="670281BE" w14:textId="77777777" w:rsidTr="00AB6BBE">
        <w:trPr>
          <w:trHeight w:val="240"/>
        </w:trPr>
        <w:tc>
          <w:tcPr>
            <w:tcW w:w="1288" w:type="pct"/>
            <w:tcBorders>
              <w:top w:val="single" w:sz="2" w:space="0" w:color="auto"/>
              <w:left w:val="single" w:sz="2" w:space="0" w:color="auto"/>
              <w:bottom w:val="single" w:sz="2" w:space="0" w:color="auto"/>
              <w:right w:val="single" w:sz="2" w:space="0" w:color="auto"/>
            </w:tcBorders>
            <w:vAlign w:val="center"/>
          </w:tcPr>
          <w:p w14:paraId="79C6B38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杭州运隆投资管理合伙企业（有限合伙）</w:t>
            </w:r>
          </w:p>
        </w:tc>
        <w:tc>
          <w:tcPr>
            <w:tcW w:w="650" w:type="pct"/>
            <w:tcBorders>
              <w:top w:val="single" w:sz="2" w:space="0" w:color="auto"/>
              <w:left w:val="single" w:sz="2" w:space="0" w:color="auto"/>
              <w:bottom w:val="single" w:sz="2" w:space="0" w:color="auto"/>
              <w:right w:val="single" w:sz="2" w:space="0" w:color="auto"/>
            </w:tcBorders>
            <w:vAlign w:val="center"/>
          </w:tcPr>
          <w:p w14:paraId="56E1C08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境内非国有法人</w:t>
            </w:r>
          </w:p>
        </w:tc>
        <w:tc>
          <w:tcPr>
            <w:tcW w:w="350" w:type="pct"/>
            <w:tcBorders>
              <w:top w:val="single" w:sz="2" w:space="0" w:color="auto"/>
              <w:left w:val="single" w:sz="2" w:space="0" w:color="auto"/>
              <w:bottom w:val="single" w:sz="2" w:space="0" w:color="auto"/>
              <w:right w:val="single" w:sz="2" w:space="0" w:color="auto"/>
            </w:tcBorders>
            <w:vAlign w:val="center"/>
          </w:tcPr>
          <w:p w14:paraId="2DA47C6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3.43%</w:t>
            </w:r>
          </w:p>
        </w:tc>
        <w:tc>
          <w:tcPr>
            <w:tcW w:w="450" w:type="pct"/>
            <w:tcBorders>
              <w:top w:val="single" w:sz="2" w:space="0" w:color="auto"/>
              <w:left w:val="single" w:sz="2" w:space="0" w:color="auto"/>
              <w:bottom w:val="single" w:sz="2" w:space="0" w:color="auto"/>
              <w:right w:val="single" w:sz="2" w:space="0" w:color="auto"/>
            </w:tcBorders>
            <w:vAlign w:val="center"/>
          </w:tcPr>
          <w:p w14:paraId="1A46129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16,463,875</w:t>
            </w:r>
          </w:p>
        </w:tc>
        <w:tc>
          <w:tcPr>
            <w:tcW w:w="450" w:type="pct"/>
            <w:tcBorders>
              <w:top w:val="single" w:sz="2" w:space="0" w:color="auto"/>
              <w:left w:val="single" w:sz="2" w:space="0" w:color="auto"/>
              <w:bottom w:val="single" w:sz="2" w:space="0" w:color="auto"/>
              <w:right w:val="single" w:sz="2" w:space="0" w:color="auto"/>
            </w:tcBorders>
            <w:vAlign w:val="center"/>
          </w:tcPr>
          <w:p w14:paraId="0D446FD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1583796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16,463,875</w:t>
            </w:r>
          </w:p>
        </w:tc>
        <w:tc>
          <w:tcPr>
            <w:tcW w:w="500" w:type="pct"/>
            <w:gridSpan w:val="2"/>
            <w:tcBorders>
              <w:top w:val="single" w:sz="2" w:space="0" w:color="auto"/>
              <w:left w:val="single" w:sz="2" w:space="0" w:color="auto"/>
              <w:bottom w:val="single" w:sz="2" w:space="0" w:color="auto"/>
              <w:right w:val="single" w:sz="2" w:space="0" w:color="auto"/>
            </w:tcBorders>
            <w:vAlign w:val="center"/>
          </w:tcPr>
          <w:p w14:paraId="6FD5264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5F2A650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312" w:type="pct"/>
            <w:tcBorders>
              <w:top w:val="single" w:sz="2" w:space="0" w:color="auto"/>
              <w:left w:val="single" w:sz="2" w:space="0" w:color="auto"/>
              <w:bottom w:val="single" w:sz="2" w:space="0" w:color="auto"/>
              <w:right w:val="single" w:sz="2" w:space="0" w:color="auto"/>
            </w:tcBorders>
            <w:vAlign w:val="center"/>
          </w:tcPr>
          <w:p w14:paraId="7872CBD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DC1A34" w14:paraId="4385CD8E" w14:textId="77777777" w:rsidTr="00AB6BBE">
        <w:trPr>
          <w:trHeight w:val="240"/>
        </w:trPr>
        <w:tc>
          <w:tcPr>
            <w:tcW w:w="1288" w:type="pct"/>
            <w:tcBorders>
              <w:top w:val="single" w:sz="2" w:space="0" w:color="auto"/>
              <w:left w:val="single" w:sz="2" w:space="0" w:color="auto"/>
              <w:bottom w:val="single" w:sz="2" w:space="0" w:color="auto"/>
              <w:right w:val="single" w:sz="2" w:space="0" w:color="auto"/>
            </w:tcBorders>
            <w:vAlign w:val="center"/>
          </w:tcPr>
          <w:p w14:paraId="66384E6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上海华强股权投资管理有限公司－宁波华强睿华投资合伙企业（有限合伙）</w:t>
            </w:r>
          </w:p>
        </w:tc>
        <w:tc>
          <w:tcPr>
            <w:tcW w:w="650" w:type="pct"/>
            <w:tcBorders>
              <w:top w:val="single" w:sz="2" w:space="0" w:color="auto"/>
              <w:left w:val="single" w:sz="2" w:space="0" w:color="auto"/>
              <w:bottom w:val="single" w:sz="2" w:space="0" w:color="auto"/>
              <w:right w:val="single" w:sz="2" w:space="0" w:color="auto"/>
            </w:tcBorders>
            <w:vAlign w:val="center"/>
          </w:tcPr>
          <w:p w14:paraId="1925CE3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350" w:type="pct"/>
            <w:tcBorders>
              <w:top w:val="single" w:sz="2" w:space="0" w:color="auto"/>
              <w:left w:val="single" w:sz="2" w:space="0" w:color="auto"/>
              <w:bottom w:val="single" w:sz="2" w:space="0" w:color="auto"/>
              <w:right w:val="single" w:sz="2" w:space="0" w:color="auto"/>
            </w:tcBorders>
            <w:vAlign w:val="center"/>
          </w:tcPr>
          <w:p w14:paraId="5A640DC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2.98%</w:t>
            </w:r>
          </w:p>
        </w:tc>
        <w:tc>
          <w:tcPr>
            <w:tcW w:w="450" w:type="pct"/>
            <w:tcBorders>
              <w:top w:val="single" w:sz="2" w:space="0" w:color="auto"/>
              <w:left w:val="single" w:sz="2" w:space="0" w:color="auto"/>
              <w:bottom w:val="single" w:sz="2" w:space="0" w:color="auto"/>
              <w:right w:val="single" w:sz="2" w:space="0" w:color="auto"/>
            </w:tcBorders>
            <w:vAlign w:val="center"/>
          </w:tcPr>
          <w:p w14:paraId="4B71A5A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14,313,879</w:t>
            </w:r>
          </w:p>
        </w:tc>
        <w:tc>
          <w:tcPr>
            <w:tcW w:w="450" w:type="pct"/>
            <w:tcBorders>
              <w:top w:val="single" w:sz="2" w:space="0" w:color="auto"/>
              <w:left w:val="single" w:sz="2" w:space="0" w:color="auto"/>
              <w:bottom w:val="single" w:sz="2" w:space="0" w:color="auto"/>
              <w:right w:val="single" w:sz="2" w:space="0" w:color="auto"/>
            </w:tcBorders>
            <w:vAlign w:val="center"/>
          </w:tcPr>
          <w:p w14:paraId="61EC8BA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4AB7326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14,313,879</w:t>
            </w:r>
          </w:p>
        </w:tc>
        <w:tc>
          <w:tcPr>
            <w:tcW w:w="500" w:type="pct"/>
            <w:gridSpan w:val="2"/>
            <w:tcBorders>
              <w:top w:val="single" w:sz="2" w:space="0" w:color="auto"/>
              <w:left w:val="single" w:sz="2" w:space="0" w:color="auto"/>
              <w:bottom w:val="single" w:sz="2" w:space="0" w:color="auto"/>
              <w:right w:val="single" w:sz="2" w:space="0" w:color="auto"/>
            </w:tcBorders>
            <w:vAlign w:val="center"/>
          </w:tcPr>
          <w:p w14:paraId="711683D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07CCE62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312" w:type="pct"/>
            <w:tcBorders>
              <w:top w:val="single" w:sz="2" w:space="0" w:color="auto"/>
              <w:left w:val="single" w:sz="2" w:space="0" w:color="auto"/>
              <w:bottom w:val="single" w:sz="2" w:space="0" w:color="auto"/>
              <w:right w:val="single" w:sz="2" w:space="0" w:color="auto"/>
            </w:tcBorders>
            <w:vAlign w:val="center"/>
          </w:tcPr>
          <w:p w14:paraId="5AA693E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DC1A34" w14:paraId="2301DCFB" w14:textId="77777777" w:rsidTr="00AB6BBE">
        <w:trPr>
          <w:trHeight w:val="240"/>
        </w:trPr>
        <w:tc>
          <w:tcPr>
            <w:tcW w:w="1288" w:type="pct"/>
            <w:tcBorders>
              <w:top w:val="single" w:sz="2" w:space="0" w:color="auto"/>
              <w:left w:val="single" w:sz="2" w:space="0" w:color="auto"/>
              <w:bottom w:val="single" w:sz="2" w:space="0" w:color="auto"/>
              <w:right w:val="single" w:sz="2" w:space="0" w:color="auto"/>
            </w:tcBorders>
            <w:vAlign w:val="center"/>
          </w:tcPr>
          <w:p w14:paraId="7F2B8DF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李笑冬</w:t>
            </w:r>
          </w:p>
        </w:tc>
        <w:tc>
          <w:tcPr>
            <w:tcW w:w="650" w:type="pct"/>
            <w:tcBorders>
              <w:top w:val="single" w:sz="2" w:space="0" w:color="auto"/>
              <w:left w:val="single" w:sz="2" w:space="0" w:color="auto"/>
              <w:bottom w:val="single" w:sz="2" w:space="0" w:color="auto"/>
              <w:right w:val="single" w:sz="2" w:space="0" w:color="auto"/>
            </w:tcBorders>
            <w:vAlign w:val="center"/>
          </w:tcPr>
          <w:p w14:paraId="44F2EEB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境内自然人</w:t>
            </w:r>
          </w:p>
        </w:tc>
        <w:tc>
          <w:tcPr>
            <w:tcW w:w="350" w:type="pct"/>
            <w:tcBorders>
              <w:top w:val="single" w:sz="2" w:space="0" w:color="auto"/>
              <w:left w:val="single" w:sz="2" w:space="0" w:color="auto"/>
              <w:bottom w:val="single" w:sz="2" w:space="0" w:color="auto"/>
              <w:right w:val="single" w:sz="2" w:space="0" w:color="auto"/>
            </w:tcBorders>
            <w:vAlign w:val="center"/>
          </w:tcPr>
          <w:p w14:paraId="36BD9B9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2.71%</w:t>
            </w:r>
          </w:p>
        </w:tc>
        <w:tc>
          <w:tcPr>
            <w:tcW w:w="450" w:type="pct"/>
            <w:tcBorders>
              <w:top w:val="single" w:sz="2" w:space="0" w:color="auto"/>
              <w:left w:val="single" w:sz="2" w:space="0" w:color="auto"/>
              <w:bottom w:val="single" w:sz="2" w:space="0" w:color="auto"/>
              <w:right w:val="single" w:sz="2" w:space="0" w:color="auto"/>
            </w:tcBorders>
            <w:vAlign w:val="center"/>
          </w:tcPr>
          <w:p w14:paraId="2307661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12,995,240</w:t>
            </w:r>
          </w:p>
        </w:tc>
        <w:tc>
          <w:tcPr>
            <w:tcW w:w="450" w:type="pct"/>
            <w:tcBorders>
              <w:top w:val="single" w:sz="2" w:space="0" w:color="auto"/>
              <w:left w:val="single" w:sz="2" w:space="0" w:color="auto"/>
              <w:bottom w:val="single" w:sz="2" w:space="0" w:color="auto"/>
              <w:right w:val="single" w:sz="2" w:space="0" w:color="auto"/>
            </w:tcBorders>
            <w:vAlign w:val="center"/>
          </w:tcPr>
          <w:p w14:paraId="6DE3956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4EE8957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12,995,240</w:t>
            </w:r>
          </w:p>
        </w:tc>
        <w:tc>
          <w:tcPr>
            <w:tcW w:w="500" w:type="pct"/>
            <w:gridSpan w:val="2"/>
            <w:tcBorders>
              <w:top w:val="single" w:sz="2" w:space="0" w:color="auto"/>
              <w:left w:val="single" w:sz="2" w:space="0" w:color="auto"/>
              <w:bottom w:val="single" w:sz="2" w:space="0" w:color="auto"/>
              <w:right w:val="single" w:sz="2" w:space="0" w:color="auto"/>
            </w:tcBorders>
            <w:vAlign w:val="center"/>
          </w:tcPr>
          <w:p w14:paraId="4BBA134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3C815A1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312" w:type="pct"/>
            <w:tcBorders>
              <w:top w:val="single" w:sz="2" w:space="0" w:color="auto"/>
              <w:left w:val="single" w:sz="2" w:space="0" w:color="auto"/>
              <w:bottom w:val="single" w:sz="2" w:space="0" w:color="auto"/>
              <w:right w:val="single" w:sz="2" w:space="0" w:color="auto"/>
            </w:tcBorders>
            <w:vAlign w:val="center"/>
          </w:tcPr>
          <w:p w14:paraId="496AD88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DC1A34" w14:paraId="11B00541" w14:textId="77777777" w:rsidTr="00AB6BBE">
        <w:trPr>
          <w:trHeight w:val="240"/>
        </w:trPr>
        <w:tc>
          <w:tcPr>
            <w:tcW w:w="1288" w:type="pct"/>
            <w:tcBorders>
              <w:top w:val="single" w:sz="2" w:space="0" w:color="auto"/>
              <w:left w:val="single" w:sz="2" w:space="0" w:color="auto"/>
              <w:bottom w:val="single" w:sz="2" w:space="0" w:color="auto"/>
              <w:right w:val="single" w:sz="2" w:space="0" w:color="auto"/>
            </w:tcBorders>
            <w:vAlign w:val="center"/>
          </w:tcPr>
          <w:p w14:paraId="1987618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中国石化集团资本有限公司</w:t>
            </w:r>
          </w:p>
        </w:tc>
        <w:tc>
          <w:tcPr>
            <w:tcW w:w="650" w:type="pct"/>
            <w:tcBorders>
              <w:top w:val="single" w:sz="2" w:space="0" w:color="auto"/>
              <w:left w:val="single" w:sz="2" w:space="0" w:color="auto"/>
              <w:bottom w:val="single" w:sz="2" w:space="0" w:color="auto"/>
              <w:right w:val="single" w:sz="2" w:space="0" w:color="auto"/>
            </w:tcBorders>
            <w:vAlign w:val="center"/>
          </w:tcPr>
          <w:p w14:paraId="79B5316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国有法人</w:t>
            </w:r>
          </w:p>
        </w:tc>
        <w:tc>
          <w:tcPr>
            <w:tcW w:w="350" w:type="pct"/>
            <w:tcBorders>
              <w:top w:val="single" w:sz="2" w:space="0" w:color="auto"/>
              <w:left w:val="single" w:sz="2" w:space="0" w:color="auto"/>
              <w:bottom w:val="single" w:sz="2" w:space="0" w:color="auto"/>
              <w:right w:val="single" w:sz="2" w:space="0" w:color="auto"/>
            </w:tcBorders>
            <w:vAlign w:val="center"/>
          </w:tcPr>
          <w:p w14:paraId="373674C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2.66%</w:t>
            </w:r>
          </w:p>
        </w:tc>
        <w:tc>
          <w:tcPr>
            <w:tcW w:w="450" w:type="pct"/>
            <w:tcBorders>
              <w:top w:val="single" w:sz="2" w:space="0" w:color="auto"/>
              <w:left w:val="single" w:sz="2" w:space="0" w:color="auto"/>
              <w:bottom w:val="single" w:sz="2" w:space="0" w:color="auto"/>
              <w:right w:val="single" w:sz="2" w:space="0" w:color="auto"/>
            </w:tcBorders>
            <w:vAlign w:val="center"/>
          </w:tcPr>
          <w:p w14:paraId="3F2A96B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12,767,729</w:t>
            </w:r>
          </w:p>
        </w:tc>
        <w:tc>
          <w:tcPr>
            <w:tcW w:w="450" w:type="pct"/>
            <w:tcBorders>
              <w:top w:val="single" w:sz="2" w:space="0" w:color="auto"/>
              <w:left w:val="single" w:sz="2" w:space="0" w:color="auto"/>
              <w:bottom w:val="single" w:sz="2" w:space="0" w:color="auto"/>
              <w:right w:val="single" w:sz="2" w:space="0" w:color="auto"/>
            </w:tcBorders>
            <w:vAlign w:val="center"/>
          </w:tcPr>
          <w:p w14:paraId="5FE59D1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06C8395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12,767,729</w:t>
            </w:r>
          </w:p>
        </w:tc>
        <w:tc>
          <w:tcPr>
            <w:tcW w:w="500" w:type="pct"/>
            <w:gridSpan w:val="2"/>
            <w:tcBorders>
              <w:top w:val="single" w:sz="2" w:space="0" w:color="auto"/>
              <w:left w:val="single" w:sz="2" w:space="0" w:color="auto"/>
              <w:bottom w:val="single" w:sz="2" w:space="0" w:color="auto"/>
              <w:right w:val="single" w:sz="2" w:space="0" w:color="auto"/>
            </w:tcBorders>
            <w:vAlign w:val="center"/>
          </w:tcPr>
          <w:p w14:paraId="4A4BE0F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5C017BC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312" w:type="pct"/>
            <w:tcBorders>
              <w:top w:val="single" w:sz="2" w:space="0" w:color="auto"/>
              <w:left w:val="single" w:sz="2" w:space="0" w:color="auto"/>
              <w:bottom w:val="single" w:sz="2" w:space="0" w:color="auto"/>
              <w:right w:val="single" w:sz="2" w:space="0" w:color="auto"/>
            </w:tcBorders>
            <w:vAlign w:val="center"/>
          </w:tcPr>
          <w:p w14:paraId="3FF76A2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DC1A34" w14:paraId="2E8F4090" w14:textId="77777777" w:rsidTr="00AB6BBE">
        <w:trPr>
          <w:trHeight w:val="240"/>
        </w:trPr>
        <w:tc>
          <w:tcPr>
            <w:tcW w:w="1288" w:type="pct"/>
            <w:tcBorders>
              <w:top w:val="single" w:sz="2" w:space="0" w:color="auto"/>
              <w:left w:val="single" w:sz="2" w:space="0" w:color="auto"/>
              <w:bottom w:val="single" w:sz="2" w:space="0" w:color="auto"/>
              <w:right w:val="single" w:sz="2" w:space="0" w:color="auto"/>
            </w:tcBorders>
            <w:vAlign w:val="center"/>
          </w:tcPr>
          <w:p w14:paraId="28C6531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尹美娟</w:t>
            </w:r>
          </w:p>
        </w:tc>
        <w:tc>
          <w:tcPr>
            <w:tcW w:w="650" w:type="pct"/>
            <w:tcBorders>
              <w:top w:val="single" w:sz="2" w:space="0" w:color="auto"/>
              <w:left w:val="single" w:sz="2" w:space="0" w:color="auto"/>
              <w:bottom w:val="single" w:sz="2" w:space="0" w:color="auto"/>
              <w:right w:val="single" w:sz="2" w:space="0" w:color="auto"/>
            </w:tcBorders>
            <w:vAlign w:val="center"/>
          </w:tcPr>
          <w:p w14:paraId="5B6EC0A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境内自然人</w:t>
            </w:r>
          </w:p>
        </w:tc>
        <w:tc>
          <w:tcPr>
            <w:tcW w:w="350" w:type="pct"/>
            <w:tcBorders>
              <w:top w:val="single" w:sz="2" w:space="0" w:color="auto"/>
              <w:left w:val="single" w:sz="2" w:space="0" w:color="auto"/>
              <w:bottom w:val="single" w:sz="2" w:space="0" w:color="auto"/>
              <w:right w:val="single" w:sz="2" w:space="0" w:color="auto"/>
            </w:tcBorders>
            <w:vAlign w:val="center"/>
          </w:tcPr>
          <w:p w14:paraId="42E2511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2.60%</w:t>
            </w:r>
          </w:p>
        </w:tc>
        <w:tc>
          <w:tcPr>
            <w:tcW w:w="450" w:type="pct"/>
            <w:tcBorders>
              <w:top w:val="single" w:sz="2" w:space="0" w:color="auto"/>
              <w:left w:val="single" w:sz="2" w:space="0" w:color="auto"/>
              <w:bottom w:val="single" w:sz="2" w:space="0" w:color="auto"/>
              <w:right w:val="single" w:sz="2" w:space="0" w:color="auto"/>
            </w:tcBorders>
            <w:vAlign w:val="center"/>
          </w:tcPr>
          <w:p w14:paraId="7F4E9C1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12,464,049</w:t>
            </w:r>
          </w:p>
        </w:tc>
        <w:tc>
          <w:tcPr>
            <w:tcW w:w="450" w:type="pct"/>
            <w:tcBorders>
              <w:top w:val="single" w:sz="2" w:space="0" w:color="auto"/>
              <w:left w:val="single" w:sz="2" w:space="0" w:color="auto"/>
              <w:bottom w:val="single" w:sz="2" w:space="0" w:color="auto"/>
              <w:right w:val="single" w:sz="2" w:space="0" w:color="auto"/>
            </w:tcBorders>
            <w:vAlign w:val="center"/>
          </w:tcPr>
          <w:p w14:paraId="05C67D3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2ABF5C3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12,464,049</w:t>
            </w:r>
          </w:p>
        </w:tc>
        <w:tc>
          <w:tcPr>
            <w:tcW w:w="500" w:type="pct"/>
            <w:gridSpan w:val="2"/>
            <w:tcBorders>
              <w:top w:val="single" w:sz="2" w:space="0" w:color="auto"/>
              <w:left w:val="single" w:sz="2" w:space="0" w:color="auto"/>
              <w:bottom w:val="single" w:sz="2" w:space="0" w:color="auto"/>
              <w:right w:val="single" w:sz="2" w:space="0" w:color="auto"/>
            </w:tcBorders>
            <w:vAlign w:val="center"/>
          </w:tcPr>
          <w:p w14:paraId="0A414F4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068BDB9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312" w:type="pct"/>
            <w:tcBorders>
              <w:top w:val="single" w:sz="2" w:space="0" w:color="auto"/>
              <w:left w:val="single" w:sz="2" w:space="0" w:color="auto"/>
              <w:bottom w:val="single" w:sz="2" w:space="0" w:color="auto"/>
              <w:right w:val="single" w:sz="2" w:space="0" w:color="auto"/>
            </w:tcBorders>
            <w:vAlign w:val="center"/>
          </w:tcPr>
          <w:p w14:paraId="3E75216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DC1A34" w14:paraId="37095571" w14:textId="77777777" w:rsidTr="00AB6BBE">
        <w:trPr>
          <w:trHeight w:val="240"/>
        </w:trPr>
        <w:tc>
          <w:tcPr>
            <w:tcW w:w="1288" w:type="pct"/>
            <w:tcBorders>
              <w:top w:val="single" w:sz="2" w:space="0" w:color="auto"/>
              <w:left w:val="single" w:sz="2" w:space="0" w:color="auto"/>
              <w:bottom w:val="single" w:sz="2" w:space="0" w:color="auto"/>
              <w:right w:val="single" w:sz="2" w:space="0" w:color="auto"/>
            </w:tcBorders>
            <w:vAlign w:val="center"/>
          </w:tcPr>
          <w:p w14:paraId="48ACAD7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沈幼生</w:t>
            </w:r>
          </w:p>
        </w:tc>
        <w:tc>
          <w:tcPr>
            <w:tcW w:w="650" w:type="pct"/>
            <w:tcBorders>
              <w:top w:val="single" w:sz="2" w:space="0" w:color="auto"/>
              <w:left w:val="single" w:sz="2" w:space="0" w:color="auto"/>
              <w:bottom w:val="single" w:sz="2" w:space="0" w:color="auto"/>
              <w:right w:val="single" w:sz="2" w:space="0" w:color="auto"/>
            </w:tcBorders>
            <w:vAlign w:val="center"/>
          </w:tcPr>
          <w:p w14:paraId="2388010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境内自然人</w:t>
            </w:r>
          </w:p>
        </w:tc>
        <w:tc>
          <w:tcPr>
            <w:tcW w:w="350" w:type="pct"/>
            <w:tcBorders>
              <w:top w:val="single" w:sz="2" w:space="0" w:color="auto"/>
              <w:left w:val="single" w:sz="2" w:space="0" w:color="auto"/>
              <w:bottom w:val="single" w:sz="2" w:space="0" w:color="auto"/>
              <w:right w:val="single" w:sz="2" w:space="0" w:color="auto"/>
            </w:tcBorders>
            <w:vAlign w:val="center"/>
          </w:tcPr>
          <w:p w14:paraId="339B5B7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2.60%</w:t>
            </w:r>
          </w:p>
        </w:tc>
        <w:tc>
          <w:tcPr>
            <w:tcW w:w="450" w:type="pct"/>
            <w:tcBorders>
              <w:top w:val="single" w:sz="2" w:space="0" w:color="auto"/>
              <w:left w:val="single" w:sz="2" w:space="0" w:color="auto"/>
              <w:bottom w:val="single" w:sz="2" w:space="0" w:color="auto"/>
              <w:right w:val="single" w:sz="2" w:space="0" w:color="auto"/>
            </w:tcBorders>
            <w:vAlign w:val="center"/>
          </w:tcPr>
          <w:p w14:paraId="6A11488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12,464,049</w:t>
            </w:r>
          </w:p>
        </w:tc>
        <w:tc>
          <w:tcPr>
            <w:tcW w:w="450" w:type="pct"/>
            <w:tcBorders>
              <w:top w:val="single" w:sz="2" w:space="0" w:color="auto"/>
              <w:left w:val="single" w:sz="2" w:space="0" w:color="auto"/>
              <w:bottom w:val="single" w:sz="2" w:space="0" w:color="auto"/>
              <w:right w:val="single" w:sz="2" w:space="0" w:color="auto"/>
            </w:tcBorders>
            <w:vAlign w:val="center"/>
          </w:tcPr>
          <w:p w14:paraId="34189B3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2F0778F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12,464,049</w:t>
            </w:r>
          </w:p>
        </w:tc>
        <w:tc>
          <w:tcPr>
            <w:tcW w:w="500" w:type="pct"/>
            <w:gridSpan w:val="2"/>
            <w:tcBorders>
              <w:top w:val="single" w:sz="2" w:space="0" w:color="auto"/>
              <w:left w:val="single" w:sz="2" w:space="0" w:color="auto"/>
              <w:bottom w:val="single" w:sz="2" w:space="0" w:color="auto"/>
              <w:right w:val="single" w:sz="2" w:space="0" w:color="auto"/>
            </w:tcBorders>
            <w:vAlign w:val="center"/>
          </w:tcPr>
          <w:p w14:paraId="4CB7F8A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48CB6B4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312" w:type="pct"/>
            <w:tcBorders>
              <w:top w:val="single" w:sz="2" w:space="0" w:color="auto"/>
              <w:left w:val="single" w:sz="2" w:space="0" w:color="auto"/>
              <w:bottom w:val="single" w:sz="2" w:space="0" w:color="auto"/>
              <w:right w:val="single" w:sz="2" w:space="0" w:color="auto"/>
            </w:tcBorders>
            <w:vAlign w:val="center"/>
          </w:tcPr>
          <w:p w14:paraId="3EE01EC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DC1A34" w14:paraId="717BEBE9" w14:textId="77777777" w:rsidTr="00AB6BBE">
        <w:trPr>
          <w:trHeight w:val="240"/>
        </w:trPr>
        <w:tc>
          <w:tcPr>
            <w:tcW w:w="1288" w:type="pct"/>
            <w:tcBorders>
              <w:top w:val="single" w:sz="2" w:space="0" w:color="auto"/>
              <w:left w:val="single" w:sz="2" w:space="0" w:color="auto"/>
              <w:bottom w:val="single" w:sz="2" w:space="0" w:color="auto"/>
              <w:right w:val="single" w:sz="2" w:space="0" w:color="auto"/>
            </w:tcBorders>
            <w:vAlign w:val="center"/>
          </w:tcPr>
          <w:p w14:paraId="7C1F9CC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中国石油集团昆仑资本有限公司</w:t>
            </w:r>
          </w:p>
        </w:tc>
        <w:tc>
          <w:tcPr>
            <w:tcW w:w="650" w:type="pct"/>
            <w:tcBorders>
              <w:top w:val="single" w:sz="2" w:space="0" w:color="auto"/>
              <w:left w:val="single" w:sz="2" w:space="0" w:color="auto"/>
              <w:bottom w:val="single" w:sz="2" w:space="0" w:color="auto"/>
              <w:right w:val="single" w:sz="2" w:space="0" w:color="auto"/>
            </w:tcBorders>
            <w:vAlign w:val="center"/>
          </w:tcPr>
          <w:p w14:paraId="63CE582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国有法人</w:t>
            </w:r>
          </w:p>
        </w:tc>
        <w:tc>
          <w:tcPr>
            <w:tcW w:w="350" w:type="pct"/>
            <w:tcBorders>
              <w:top w:val="single" w:sz="2" w:space="0" w:color="auto"/>
              <w:left w:val="single" w:sz="2" w:space="0" w:color="auto"/>
              <w:bottom w:val="single" w:sz="2" w:space="0" w:color="auto"/>
              <w:right w:val="single" w:sz="2" w:space="0" w:color="auto"/>
            </w:tcBorders>
            <w:vAlign w:val="center"/>
          </w:tcPr>
          <w:p w14:paraId="7E17E21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2.51%</w:t>
            </w:r>
          </w:p>
        </w:tc>
        <w:tc>
          <w:tcPr>
            <w:tcW w:w="450" w:type="pct"/>
            <w:tcBorders>
              <w:top w:val="single" w:sz="2" w:space="0" w:color="auto"/>
              <w:left w:val="single" w:sz="2" w:space="0" w:color="auto"/>
              <w:bottom w:val="single" w:sz="2" w:space="0" w:color="auto"/>
              <w:right w:val="single" w:sz="2" w:space="0" w:color="auto"/>
            </w:tcBorders>
            <w:vAlign w:val="center"/>
          </w:tcPr>
          <w:p w14:paraId="7549B97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12,033,575</w:t>
            </w:r>
          </w:p>
        </w:tc>
        <w:tc>
          <w:tcPr>
            <w:tcW w:w="450" w:type="pct"/>
            <w:tcBorders>
              <w:top w:val="single" w:sz="2" w:space="0" w:color="auto"/>
              <w:left w:val="single" w:sz="2" w:space="0" w:color="auto"/>
              <w:bottom w:val="single" w:sz="2" w:space="0" w:color="auto"/>
              <w:right w:val="single" w:sz="2" w:space="0" w:color="auto"/>
            </w:tcBorders>
            <w:vAlign w:val="center"/>
          </w:tcPr>
          <w:p w14:paraId="285BEE4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5,649,717</w:t>
            </w:r>
          </w:p>
        </w:tc>
        <w:tc>
          <w:tcPr>
            <w:tcW w:w="500" w:type="pct"/>
            <w:tcBorders>
              <w:top w:val="single" w:sz="2" w:space="0" w:color="auto"/>
              <w:left w:val="single" w:sz="2" w:space="0" w:color="auto"/>
              <w:bottom w:val="single" w:sz="2" w:space="0" w:color="auto"/>
              <w:right w:val="single" w:sz="2" w:space="0" w:color="auto"/>
            </w:tcBorders>
            <w:vAlign w:val="center"/>
          </w:tcPr>
          <w:p w14:paraId="69D2007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12,033,575</w:t>
            </w:r>
          </w:p>
        </w:tc>
        <w:tc>
          <w:tcPr>
            <w:tcW w:w="500" w:type="pct"/>
            <w:gridSpan w:val="2"/>
            <w:tcBorders>
              <w:top w:val="single" w:sz="2" w:space="0" w:color="auto"/>
              <w:left w:val="single" w:sz="2" w:space="0" w:color="auto"/>
              <w:bottom w:val="single" w:sz="2" w:space="0" w:color="auto"/>
              <w:right w:val="single" w:sz="2" w:space="0" w:color="auto"/>
            </w:tcBorders>
            <w:vAlign w:val="center"/>
          </w:tcPr>
          <w:p w14:paraId="38690F8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500" w:type="pct"/>
            <w:tcBorders>
              <w:top w:val="single" w:sz="2" w:space="0" w:color="auto"/>
              <w:left w:val="single" w:sz="2" w:space="0" w:color="auto"/>
              <w:bottom w:val="single" w:sz="2" w:space="0" w:color="auto"/>
              <w:right w:val="single" w:sz="2" w:space="0" w:color="auto"/>
            </w:tcBorders>
            <w:vAlign w:val="center"/>
          </w:tcPr>
          <w:p w14:paraId="318490C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312" w:type="pct"/>
            <w:tcBorders>
              <w:top w:val="single" w:sz="2" w:space="0" w:color="auto"/>
              <w:left w:val="single" w:sz="2" w:space="0" w:color="auto"/>
              <w:bottom w:val="single" w:sz="2" w:space="0" w:color="auto"/>
              <w:right w:val="single" w:sz="2" w:space="0" w:color="auto"/>
            </w:tcBorders>
            <w:vAlign w:val="center"/>
          </w:tcPr>
          <w:p w14:paraId="45B2A54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DC1A34" w14:paraId="4DFC8788" w14:textId="77777777" w:rsidTr="00AB6BBE">
        <w:trPr>
          <w:trHeight w:val="240"/>
        </w:trPr>
        <w:tc>
          <w:tcPr>
            <w:tcW w:w="1938"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A16364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战略投资者或一般法人因配售新股成为前10名股东的情况（如有）（参见注3）</w:t>
            </w:r>
          </w:p>
        </w:tc>
        <w:tc>
          <w:tcPr>
            <w:tcW w:w="3062" w:type="pct"/>
            <w:gridSpan w:val="8"/>
            <w:tcBorders>
              <w:top w:val="single" w:sz="2" w:space="0" w:color="auto"/>
              <w:left w:val="single" w:sz="2" w:space="0" w:color="auto"/>
              <w:bottom w:val="single" w:sz="2" w:space="0" w:color="auto"/>
              <w:right w:val="single" w:sz="2" w:space="0" w:color="auto"/>
            </w:tcBorders>
            <w:vAlign w:val="center"/>
          </w:tcPr>
          <w:p w14:paraId="012D9D6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公司股东中国石油集团昆仑资本有限公司持有公司股份12,033,575股，其中首次公开发行前持有公司6,383,858股，通过参与战略配售获配5,649,717股。上述股份限售期为自公司2026年6月9日上市之日起12个月。</w:t>
            </w:r>
          </w:p>
        </w:tc>
      </w:tr>
      <w:tr w:rsidR="00DC1A34" w14:paraId="0B6EF359" w14:textId="77777777" w:rsidTr="00AB6BBE">
        <w:trPr>
          <w:trHeight w:val="240"/>
        </w:trPr>
        <w:tc>
          <w:tcPr>
            <w:tcW w:w="1938"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6BE843B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上述股东关联关系或一致行动的说明</w:t>
            </w:r>
          </w:p>
        </w:tc>
        <w:tc>
          <w:tcPr>
            <w:tcW w:w="3062" w:type="pct"/>
            <w:gridSpan w:val="8"/>
            <w:tcBorders>
              <w:top w:val="single" w:sz="2" w:space="0" w:color="auto"/>
              <w:left w:val="single" w:sz="2" w:space="0" w:color="auto"/>
              <w:bottom w:val="single" w:sz="2" w:space="0" w:color="auto"/>
              <w:right w:val="single" w:sz="2" w:space="0" w:color="auto"/>
            </w:tcBorders>
            <w:vAlign w:val="center"/>
          </w:tcPr>
          <w:p w14:paraId="487A006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贵源控股（丽水）有限公司、杭州吾尔是投资管理合伙企业（有限合伙）均为公司实际控制人徐剑虹先生控制的企业。除上述情况以外，公司未知上述其他股东之间是否存在关联关系或一致行动关系。</w:t>
            </w:r>
          </w:p>
        </w:tc>
      </w:tr>
      <w:tr w:rsidR="00DC1A34" w14:paraId="70A5662B" w14:textId="77777777" w:rsidTr="00AB6BBE">
        <w:trPr>
          <w:trHeight w:val="240"/>
        </w:trPr>
        <w:tc>
          <w:tcPr>
            <w:tcW w:w="1938"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A7A551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上述股东涉及委托/受托表决权、放弃表决权情况的说明</w:t>
            </w:r>
          </w:p>
        </w:tc>
        <w:tc>
          <w:tcPr>
            <w:tcW w:w="3062" w:type="pct"/>
            <w:gridSpan w:val="8"/>
            <w:tcBorders>
              <w:top w:val="single" w:sz="2" w:space="0" w:color="auto"/>
              <w:left w:val="single" w:sz="2" w:space="0" w:color="auto"/>
              <w:bottom w:val="single" w:sz="2" w:space="0" w:color="auto"/>
              <w:right w:val="single" w:sz="2" w:space="0" w:color="auto"/>
            </w:tcBorders>
            <w:vAlign w:val="center"/>
          </w:tcPr>
          <w:p w14:paraId="021EBF8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DC1A34" w14:paraId="71DA269A" w14:textId="77777777" w:rsidTr="00AB6BBE">
        <w:trPr>
          <w:trHeight w:val="240"/>
        </w:trPr>
        <w:tc>
          <w:tcPr>
            <w:tcW w:w="1938"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44D633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前10名股东中存在回购专户的特别说明（参见注11）</w:t>
            </w:r>
          </w:p>
        </w:tc>
        <w:tc>
          <w:tcPr>
            <w:tcW w:w="3062" w:type="pct"/>
            <w:gridSpan w:val="8"/>
            <w:tcBorders>
              <w:top w:val="single" w:sz="2" w:space="0" w:color="auto"/>
              <w:left w:val="single" w:sz="2" w:space="0" w:color="auto"/>
              <w:bottom w:val="single" w:sz="2" w:space="0" w:color="auto"/>
              <w:right w:val="single" w:sz="2" w:space="0" w:color="auto"/>
            </w:tcBorders>
            <w:vAlign w:val="center"/>
          </w:tcPr>
          <w:p w14:paraId="77E39BB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DC1A34" w14:paraId="1E701E12" w14:textId="77777777" w:rsidTr="00AB6BBE">
        <w:trPr>
          <w:trHeight w:val="240"/>
        </w:trPr>
        <w:tc>
          <w:tcPr>
            <w:tcW w:w="5000" w:type="pct"/>
            <w:gridSpan w:val="10"/>
            <w:tcBorders>
              <w:top w:val="single" w:sz="2" w:space="0" w:color="auto"/>
              <w:left w:val="single" w:sz="2" w:space="0" w:color="auto"/>
              <w:bottom w:val="single" w:sz="2" w:space="0" w:color="auto"/>
              <w:right w:val="single" w:sz="2" w:space="0" w:color="auto"/>
            </w:tcBorders>
            <w:shd w:val="clear" w:color="auto" w:fill="D3D3D3"/>
            <w:vAlign w:val="center"/>
          </w:tcPr>
          <w:p w14:paraId="5907E1D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前10名无限售条件股东持股情况（不含通过转融通出借股份、高管锁定股）</w:t>
            </w:r>
          </w:p>
        </w:tc>
      </w:tr>
      <w:tr w:rsidR="00DC1A34" w14:paraId="549805ED" w14:textId="77777777" w:rsidTr="00AB6BBE">
        <w:trPr>
          <w:trHeight w:val="240"/>
        </w:trPr>
        <w:tc>
          <w:tcPr>
            <w:tcW w:w="1938" w:type="pct"/>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E3E630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股东名称</w:t>
            </w:r>
          </w:p>
        </w:tc>
        <w:tc>
          <w:tcPr>
            <w:tcW w:w="2250" w:type="pct"/>
            <w:gridSpan w:val="6"/>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A697F6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报告期末持有无限售条件股份数量</w:t>
            </w:r>
          </w:p>
        </w:tc>
        <w:tc>
          <w:tcPr>
            <w:tcW w:w="812"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C4A2C7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股份种类</w:t>
            </w:r>
          </w:p>
        </w:tc>
      </w:tr>
      <w:tr w:rsidR="00DC1A34" w14:paraId="542786DF" w14:textId="77777777" w:rsidTr="00AB6BBE">
        <w:trPr>
          <w:trHeight w:val="240"/>
        </w:trPr>
        <w:tc>
          <w:tcPr>
            <w:tcW w:w="1938" w:type="pct"/>
            <w:gridSpan w:val="2"/>
            <w:vMerge/>
            <w:tcBorders>
              <w:top w:val="single" w:sz="2" w:space="0" w:color="auto"/>
              <w:left w:val="single" w:sz="2" w:space="0" w:color="auto"/>
              <w:bottom w:val="single" w:sz="2" w:space="0" w:color="auto"/>
              <w:right w:val="single" w:sz="2" w:space="0" w:color="auto"/>
            </w:tcBorders>
            <w:shd w:val="clear" w:color="auto" w:fill="D3D3D3"/>
            <w:vAlign w:val="center"/>
          </w:tcPr>
          <w:p w14:paraId="6728403E" w14:textId="77777777" w:rsidR="00DC1A34" w:rsidRDefault="00DC1A34">
            <w:pPr>
              <w:rPr>
                <w:rFonts w:hint="eastAsia"/>
              </w:rPr>
            </w:pPr>
          </w:p>
        </w:tc>
        <w:tc>
          <w:tcPr>
            <w:tcW w:w="2250" w:type="pct"/>
            <w:gridSpan w:val="6"/>
            <w:vMerge/>
            <w:tcBorders>
              <w:top w:val="single" w:sz="2" w:space="0" w:color="auto"/>
              <w:left w:val="single" w:sz="2" w:space="0" w:color="auto"/>
              <w:bottom w:val="single" w:sz="2" w:space="0" w:color="auto"/>
              <w:right w:val="single" w:sz="2" w:space="0" w:color="auto"/>
            </w:tcBorders>
            <w:shd w:val="clear" w:color="auto" w:fill="D3D3D3"/>
            <w:vAlign w:val="center"/>
          </w:tcPr>
          <w:p w14:paraId="0E3580FD" w14:textId="77777777" w:rsidR="00DC1A34" w:rsidRDefault="00DC1A34">
            <w:pPr>
              <w:rPr>
                <w:rFonts w:hint="eastAsia"/>
              </w:rPr>
            </w:pPr>
          </w:p>
        </w:tc>
        <w:tc>
          <w:tcPr>
            <w:tcW w:w="500" w:type="pct"/>
            <w:tcBorders>
              <w:top w:val="single" w:sz="2" w:space="0" w:color="auto"/>
              <w:left w:val="single" w:sz="2" w:space="0" w:color="auto"/>
              <w:bottom w:val="single" w:sz="2" w:space="0" w:color="auto"/>
              <w:right w:val="single" w:sz="2" w:space="0" w:color="auto"/>
            </w:tcBorders>
            <w:shd w:val="clear" w:color="auto" w:fill="D3D3D3"/>
            <w:vAlign w:val="center"/>
          </w:tcPr>
          <w:p w14:paraId="35A2240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股份种类</w:t>
            </w:r>
          </w:p>
        </w:tc>
        <w:tc>
          <w:tcPr>
            <w:tcW w:w="312" w:type="pct"/>
            <w:tcBorders>
              <w:top w:val="single" w:sz="2" w:space="0" w:color="auto"/>
              <w:left w:val="single" w:sz="2" w:space="0" w:color="auto"/>
              <w:bottom w:val="single" w:sz="2" w:space="0" w:color="auto"/>
              <w:right w:val="single" w:sz="2" w:space="0" w:color="auto"/>
            </w:tcBorders>
            <w:shd w:val="clear" w:color="auto" w:fill="D3D3D3"/>
            <w:vAlign w:val="center"/>
          </w:tcPr>
          <w:p w14:paraId="284E052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数量</w:t>
            </w:r>
          </w:p>
        </w:tc>
      </w:tr>
      <w:tr w:rsidR="00DC1A34" w14:paraId="6C4141AE" w14:textId="77777777" w:rsidTr="00AB6BBE">
        <w:trPr>
          <w:trHeight w:val="240"/>
        </w:trPr>
        <w:tc>
          <w:tcPr>
            <w:tcW w:w="1938" w:type="pct"/>
            <w:gridSpan w:val="2"/>
            <w:tcBorders>
              <w:top w:val="single" w:sz="2" w:space="0" w:color="auto"/>
              <w:left w:val="single" w:sz="2" w:space="0" w:color="auto"/>
              <w:bottom w:val="single" w:sz="2" w:space="0" w:color="auto"/>
              <w:right w:val="single" w:sz="2" w:space="0" w:color="auto"/>
            </w:tcBorders>
            <w:vAlign w:val="center"/>
          </w:tcPr>
          <w:p w14:paraId="0B6E089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高盛公司有限责任公司</w:t>
            </w:r>
          </w:p>
        </w:tc>
        <w:tc>
          <w:tcPr>
            <w:tcW w:w="2250" w:type="pct"/>
            <w:gridSpan w:val="6"/>
            <w:tcBorders>
              <w:top w:val="single" w:sz="2" w:space="0" w:color="auto"/>
              <w:left w:val="single" w:sz="2" w:space="0" w:color="auto"/>
              <w:bottom w:val="single" w:sz="2" w:space="0" w:color="auto"/>
              <w:right w:val="single" w:sz="2" w:space="0" w:color="auto"/>
            </w:tcBorders>
            <w:vAlign w:val="center"/>
          </w:tcPr>
          <w:p w14:paraId="174C015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616,032</w:t>
            </w:r>
          </w:p>
        </w:tc>
        <w:tc>
          <w:tcPr>
            <w:tcW w:w="500" w:type="pct"/>
            <w:tcBorders>
              <w:top w:val="single" w:sz="2" w:space="0" w:color="auto"/>
              <w:left w:val="single" w:sz="2" w:space="0" w:color="auto"/>
              <w:bottom w:val="single" w:sz="2" w:space="0" w:color="auto"/>
              <w:right w:val="single" w:sz="2" w:space="0" w:color="auto"/>
            </w:tcBorders>
            <w:vAlign w:val="center"/>
          </w:tcPr>
          <w:p w14:paraId="59DD205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312" w:type="pct"/>
            <w:tcBorders>
              <w:top w:val="single" w:sz="2" w:space="0" w:color="auto"/>
              <w:left w:val="single" w:sz="2" w:space="0" w:color="auto"/>
              <w:bottom w:val="single" w:sz="2" w:space="0" w:color="auto"/>
              <w:right w:val="single" w:sz="2" w:space="0" w:color="auto"/>
            </w:tcBorders>
            <w:vAlign w:val="center"/>
          </w:tcPr>
          <w:p w14:paraId="132E24A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616,032</w:t>
            </w:r>
          </w:p>
        </w:tc>
      </w:tr>
      <w:tr w:rsidR="00DC1A34" w14:paraId="46E0BABB" w14:textId="77777777" w:rsidTr="00AB6BBE">
        <w:trPr>
          <w:trHeight w:val="240"/>
        </w:trPr>
        <w:tc>
          <w:tcPr>
            <w:tcW w:w="1938" w:type="pct"/>
            <w:gridSpan w:val="2"/>
            <w:tcBorders>
              <w:top w:val="single" w:sz="2" w:space="0" w:color="auto"/>
              <w:left w:val="single" w:sz="2" w:space="0" w:color="auto"/>
              <w:bottom w:val="single" w:sz="2" w:space="0" w:color="auto"/>
              <w:right w:val="single" w:sz="2" w:space="0" w:color="auto"/>
            </w:tcBorders>
            <w:vAlign w:val="center"/>
          </w:tcPr>
          <w:p w14:paraId="1E81ABB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J. P. Morgan Securities PLC－自有资金</w:t>
            </w:r>
          </w:p>
        </w:tc>
        <w:tc>
          <w:tcPr>
            <w:tcW w:w="2250" w:type="pct"/>
            <w:gridSpan w:val="6"/>
            <w:tcBorders>
              <w:top w:val="single" w:sz="2" w:space="0" w:color="auto"/>
              <w:left w:val="single" w:sz="2" w:space="0" w:color="auto"/>
              <w:bottom w:val="single" w:sz="2" w:space="0" w:color="auto"/>
              <w:right w:val="single" w:sz="2" w:space="0" w:color="auto"/>
            </w:tcBorders>
            <w:vAlign w:val="center"/>
          </w:tcPr>
          <w:p w14:paraId="6FA48C5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498,623</w:t>
            </w:r>
          </w:p>
        </w:tc>
        <w:tc>
          <w:tcPr>
            <w:tcW w:w="500" w:type="pct"/>
            <w:tcBorders>
              <w:top w:val="single" w:sz="2" w:space="0" w:color="auto"/>
              <w:left w:val="single" w:sz="2" w:space="0" w:color="auto"/>
              <w:bottom w:val="single" w:sz="2" w:space="0" w:color="auto"/>
              <w:right w:val="single" w:sz="2" w:space="0" w:color="auto"/>
            </w:tcBorders>
            <w:vAlign w:val="center"/>
          </w:tcPr>
          <w:p w14:paraId="16A842F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312" w:type="pct"/>
            <w:tcBorders>
              <w:top w:val="single" w:sz="2" w:space="0" w:color="auto"/>
              <w:left w:val="single" w:sz="2" w:space="0" w:color="auto"/>
              <w:bottom w:val="single" w:sz="2" w:space="0" w:color="auto"/>
              <w:right w:val="single" w:sz="2" w:space="0" w:color="auto"/>
            </w:tcBorders>
            <w:vAlign w:val="center"/>
          </w:tcPr>
          <w:p w14:paraId="501EC10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498,623</w:t>
            </w:r>
          </w:p>
        </w:tc>
      </w:tr>
      <w:tr w:rsidR="00DC1A34" w14:paraId="355096CB" w14:textId="77777777" w:rsidTr="00AB6BBE">
        <w:trPr>
          <w:trHeight w:val="240"/>
        </w:trPr>
        <w:tc>
          <w:tcPr>
            <w:tcW w:w="1938" w:type="pct"/>
            <w:gridSpan w:val="2"/>
            <w:tcBorders>
              <w:top w:val="single" w:sz="2" w:space="0" w:color="auto"/>
              <w:left w:val="single" w:sz="2" w:space="0" w:color="auto"/>
              <w:bottom w:val="single" w:sz="2" w:space="0" w:color="auto"/>
              <w:right w:val="single" w:sz="2" w:space="0" w:color="auto"/>
            </w:tcBorders>
            <w:vAlign w:val="center"/>
          </w:tcPr>
          <w:p w14:paraId="36687BD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南京雨润连锁经营管理有限公司</w:t>
            </w:r>
          </w:p>
        </w:tc>
        <w:tc>
          <w:tcPr>
            <w:tcW w:w="2250" w:type="pct"/>
            <w:gridSpan w:val="6"/>
            <w:tcBorders>
              <w:top w:val="single" w:sz="2" w:space="0" w:color="auto"/>
              <w:left w:val="single" w:sz="2" w:space="0" w:color="auto"/>
              <w:bottom w:val="single" w:sz="2" w:space="0" w:color="auto"/>
              <w:right w:val="single" w:sz="2" w:space="0" w:color="auto"/>
            </w:tcBorders>
            <w:vAlign w:val="center"/>
          </w:tcPr>
          <w:p w14:paraId="6162B94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363,500</w:t>
            </w:r>
          </w:p>
        </w:tc>
        <w:tc>
          <w:tcPr>
            <w:tcW w:w="500" w:type="pct"/>
            <w:tcBorders>
              <w:top w:val="single" w:sz="2" w:space="0" w:color="auto"/>
              <w:left w:val="single" w:sz="2" w:space="0" w:color="auto"/>
              <w:bottom w:val="single" w:sz="2" w:space="0" w:color="auto"/>
              <w:right w:val="single" w:sz="2" w:space="0" w:color="auto"/>
            </w:tcBorders>
            <w:vAlign w:val="center"/>
          </w:tcPr>
          <w:p w14:paraId="236A7CB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312" w:type="pct"/>
            <w:tcBorders>
              <w:top w:val="single" w:sz="2" w:space="0" w:color="auto"/>
              <w:left w:val="single" w:sz="2" w:space="0" w:color="auto"/>
              <w:bottom w:val="single" w:sz="2" w:space="0" w:color="auto"/>
              <w:right w:val="single" w:sz="2" w:space="0" w:color="auto"/>
            </w:tcBorders>
            <w:vAlign w:val="center"/>
          </w:tcPr>
          <w:p w14:paraId="473E1FA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363,500</w:t>
            </w:r>
          </w:p>
        </w:tc>
      </w:tr>
      <w:tr w:rsidR="00DC1A34" w14:paraId="4400E41A" w14:textId="77777777" w:rsidTr="00AB6BBE">
        <w:trPr>
          <w:trHeight w:val="240"/>
        </w:trPr>
        <w:tc>
          <w:tcPr>
            <w:tcW w:w="1938" w:type="pct"/>
            <w:gridSpan w:val="2"/>
            <w:tcBorders>
              <w:top w:val="single" w:sz="2" w:space="0" w:color="auto"/>
              <w:left w:val="single" w:sz="2" w:space="0" w:color="auto"/>
              <w:bottom w:val="single" w:sz="2" w:space="0" w:color="auto"/>
              <w:right w:val="single" w:sz="2" w:space="0" w:color="auto"/>
            </w:tcBorders>
            <w:vAlign w:val="center"/>
          </w:tcPr>
          <w:p w14:paraId="6FB5B6C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#瞿希瑶</w:t>
            </w:r>
          </w:p>
        </w:tc>
        <w:tc>
          <w:tcPr>
            <w:tcW w:w="2250" w:type="pct"/>
            <w:gridSpan w:val="6"/>
            <w:tcBorders>
              <w:top w:val="single" w:sz="2" w:space="0" w:color="auto"/>
              <w:left w:val="single" w:sz="2" w:space="0" w:color="auto"/>
              <w:bottom w:val="single" w:sz="2" w:space="0" w:color="auto"/>
              <w:right w:val="single" w:sz="2" w:space="0" w:color="auto"/>
            </w:tcBorders>
            <w:vAlign w:val="center"/>
          </w:tcPr>
          <w:p w14:paraId="2931994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363,200</w:t>
            </w:r>
          </w:p>
        </w:tc>
        <w:tc>
          <w:tcPr>
            <w:tcW w:w="500" w:type="pct"/>
            <w:tcBorders>
              <w:top w:val="single" w:sz="2" w:space="0" w:color="auto"/>
              <w:left w:val="single" w:sz="2" w:space="0" w:color="auto"/>
              <w:bottom w:val="single" w:sz="2" w:space="0" w:color="auto"/>
              <w:right w:val="single" w:sz="2" w:space="0" w:color="auto"/>
            </w:tcBorders>
            <w:vAlign w:val="center"/>
          </w:tcPr>
          <w:p w14:paraId="6ED2206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312" w:type="pct"/>
            <w:tcBorders>
              <w:top w:val="single" w:sz="2" w:space="0" w:color="auto"/>
              <w:left w:val="single" w:sz="2" w:space="0" w:color="auto"/>
              <w:bottom w:val="single" w:sz="2" w:space="0" w:color="auto"/>
              <w:right w:val="single" w:sz="2" w:space="0" w:color="auto"/>
            </w:tcBorders>
            <w:vAlign w:val="center"/>
          </w:tcPr>
          <w:p w14:paraId="0E328AB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363,200</w:t>
            </w:r>
          </w:p>
        </w:tc>
      </w:tr>
      <w:tr w:rsidR="00DC1A34" w14:paraId="7A42EC3F" w14:textId="77777777" w:rsidTr="00AB6BBE">
        <w:trPr>
          <w:trHeight w:val="240"/>
        </w:trPr>
        <w:tc>
          <w:tcPr>
            <w:tcW w:w="1938" w:type="pct"/>
            <w:gridSpan w:val="2"/>
            <w:tcBorders>
              <w:top w:val="single" w:sz="2" w:space="0" w:color="auto"/>
              <w:left w:val="single" w:sz="2" w:space="0" w:color="auto"/>
              <w:bottom w:val="single" w:sz="2" w:space="0" w:color="auto"/>
              <w:right w:val="single" w:sz="2" w:space="0" w:color="auto"/>
            </w:tcBorders>
            <w:vAlign w:val="center"/>
          </w:tcPr>
          <w:p w14:paraId="713B8DD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#赵斌</w:t>
            </w:r>
          </w:p>
        </w:tc>
        <w:tc>
          <w:tcPr>
            <w:tcW w:w="2250" w:type="pct"/>
            <w:gridSpan w:val="6"/>
            <w:tcBorders>
              <w:top w:val="single" w:sz="2" w:space="0" w:color="auto"/>
              <w:left w:val="single" w:sz="2" w:space="0" w:color="auto"/>
              <w:bottom w:val="single" w:sz="2" w:space="0" w:color="auto"/>
              <w:right w:val="single" w:sz="2" w:space="0" w:color="auto"/>
            </w:tcBorders>
            <w:vAlign w:val="center"/>
          </w:tcPr>
          <w:p w14:paraId="14BC52A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318,000</w:t>
            </w:r>
          </w:p>
        </w:tc>
        <w:tc>
          <w:tcPr>
            <w:tcW w:w="500" w:type="pct"/>
            <w:tcBorders>
              <w:top w:val="single" w:sz="2" w:space="0" w:color="auto"/>
              <w:left w:val="single" w:sz="2" w:space="0" w:color="auto"/>
              <w:bottom w:val="single" w:sz="2" w:space="0" w:color="auto"/>
              <w:right w:val="single" w:sz="2" w:space="0" w:color="auto"/>
            </w:tcBorders>
            <w:vAlign w:val="center"/>
          </w:tcPr>
          <w:p w14:paraId="17BAE44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312" w:type="pct"/>
            <w:tcBorders>
              <w:top w:val="single" w:sz="2" w:space="0" w:color="auto"/>
              <w:left w:val="single" w:sz="2" w:space="0" w:color="auto"/>
              <w:bottom w:val="single" w:sz="2" w:space="0" w:color="auto"/>
              <w:right w:val="single" w:sz="2" w:space="0" w:color="auto"/>
            </w:tcBorders>
            <w:vAlign w:val="center"/>
          </w:tcPr>
          <w:p w14:paraId="77D3251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318,000</w:t>
            </w:r>
          </w:p>
        </w:tc>
      </w:tr>
      <w:tr w:rsidR="00DC1A34" w14:paraId="6D218700" w14:textId="77777777" w:rsidTr="00AB6BBE">
        <w:trPr>
          <w:trHeight w:val="240"/>
        </w:trPr>
        <w:tc>
          <w:tcPr>
            <w:tcW w:w="1938" w:type="pct"/>
            <w:gridSpan w:val="2"/>
            <w:tcBorders>
              <w:top w:val="single" w:sz="2" w:space="0" w:color="auto"/>
              <w:left w:val="single" w:sz="2" w:space="0" w:color="auto"/>
              <w:bottom w:val="single" w:sz="2" w:space="0" w:color="auto"/>
              <w:right w:val="single" w:sz="2" w:space="0" w:color="auto"/>
            </w:tcBorders>
            <w:vAlign w:val="center"/>
          </w:tcPr>
          <w:p w14:paraId="746E27B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UBS AG</w:t>
            </w:r>
          </w:p>
        </w:tc>
        <w:tc>
          <w:tcPr>
            <w:tcW w:w="2250" w:type="pct"/>
            <w:gridSpan w:val="6"/>
            <w:tcBorders>
              <w:top w:val="single" w:sz="2" w:space="0" w:color="auto"/>
              <w:left w:val="single" w:sz="2" w:space="0" w:color="auto"/>
              <w:bottom w:val="single" w:sz="2" w:space="0" w:color="auto"/>
              <w:right w:val="single" w:sz="2" w:space="0" w:color="auto"/>
            </w:tcBorders>
            <w:vAlign w:val="center"/>
          </w:tcPr>
          <w:p w14:paraId="40F5A66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283,919</w:t>
            </w:r>
          </w:p>
        </w:tc>
        <w:tc>
          <w:tcPr>
            <w:tcW w:w="500" w:type="pct"/>
            <w:tcBorders>
              <w:top w:val="single" w:sz="2" w:space="0" w:color="auto"/>
              <w:left w:val="single" w:sz="2" w:space="0" w:color="auto"/>
              <w:bottom w:val="single" w:sz="2" w:space="0" w:color="auto"/>
              <w:right w:val="single" w:sz="2" w:space="0" w:color="auto"/>
            </w:tcBorders>
            <w:vAlign w:val="center"/>
          </w:tcPr>
          <w:p w14:paraId="2AFE06C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312" w:type="pct"/>
            <w:tcBorders>
              <w:top w:val="single" w:sz="2" w:space="0" w:color="auto"/>
              <w:left w:val="single" w:sz="2" w:space="0" w:color="auto"/>
              <w:bottom w:val="single" w:sz="2" w:space="0" w:color="auto"/>
              <w:right w:val="single" w:sz="2" w:space="0" w:color="auto"/>
            </w:tcBorders>
            <w:vAlign w:val="center"/>
          </w:tcPr>
          <w:p w14:paraId="6E55D03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283,919</w:t>
            </w:r>
          </w:p>
        </w:tc>
      </w:tr>
      <w:tr w:rsidR="00DC1A34" w14:paraId="2A75446F" w14:textId="77777777" w:rsidTr="00AB6BBE">
        <w:trPr>
          <w:trHeight w:val="240"/>
        </w:trPr>
        <w:tc>
          <w:tcPr>
            <w:tcW w:w="1938" w:type="pct"/>
            <w:gridSpan w:val="2"/>
            <w:tcBorders>
              <w:top w:val="single" w:sz="2" w:space="0" w:color="auto"/>
              <w:left w:val="single" w:sz="2" w:space="0" w:color="auto"/>
              <w:bottom w:val="single" w:sz="2" w:space="0" w:color="auto"/>
              <w:right w:val="single" w:sz="2" w:space="0" w:color="auto"/>
            </w:tcBorders>
            <w:vAlign w:val="center"/>
          </w:tcPr>
          <w:p w14:paraId="3A44EDA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周子宏</w:t>
            </w:r>
          </w:p>
        </w:tc>
        <w:tc>
          <w:tcPr>
            <w:tcW w:w="2250" w:type="pct"/>
            <w:gridSpan w:val="6"/>
            <w:tcBorders>
              <w:top w:val="single" w:sz="2" w:space="0" w:color="auto"/>
              <w:left w:val="single" w:sz="2" w:space="0" w:color="auto"/>
              <w:bottom w:val="single" w:sz="2" w:space="0" w:color="auto"/>
              <w:right w:val="single" w:sz="2" w:space="0" w:color="auto"/>
            </w:tcBorders>
            <w:vAlign w:val="center"/>
          </w:tcPr>
          <w:p w14:paraId="015F0E9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243,921</w:t>
            </w:r>
          </w:p>
        </w:tc>
        <w:tc>
          <w:tcPr>
            <w:tcW w:w="500" w:type="pct"/>
            <w:tcBorders>
              <w:top w:val="single" w:sz="2" w:space="0" w:color="auto"/>
              <w:left w:val="single" w:sz="2" w:space="0" w:color="auto"/>
              <w:bottom w:val="single" w:sz="2" w:space="0" w:color="auto"/>
              <w:right w:val="single" w:sz="2" w:space="0" w:color="auto"/>
            </w:tcBorders>
            <w:vAlign w:val="center"/>
          </w:tcPr>
          <w:p w14:paraId="36BFA3A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312" w:type="pct"/>
            <w:tcBorders>
              <w:top w:val="single" w:sz="2" w:space="0" w:color="auto"/>
              <w:left w:val="single" w:sz="2" w:space="0" w:color="auto"/>
              <w:bottom w:val="single" w:sz="2" w:space="0" w:color="auto"/>
              <w:right w:val="single" w:sz="2" w:space="0" w:color="auto"/>
            </w:tcBorders>
            <w:vAlign w:val="center"/>
          </w:tcPr>
          <w:p w14:paraId="70F60D9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243,921</w:t>
            </w:r>
          </w:p>
        </w:tc>
      </w:tr>
      <w:tr w:rsidR="00DC1A34" w14:paraId="271A6743" w14:textId="77777777" w:rsidTr="00AB6BBE">
        <w:trPr>
          <w:trHeight w:val="240"/>
        </w:trPr>
        <w:tc>
          <w:tcPr>
            <w:tcW w:w="1938" w:type="pct"/>
            <w:gridSpan w:val="2"/>
            <w:tcBorders>
              <w:top w:val="single" w:sz="2" w:space="0" w:color="auto"/>
              <w:left w:val="single" w:sz="2" w:space="0" w:color="auto"/>
              <w:bottom w:val="single" w:sz="2" w:space="0" w:color="auto"/>
              <w:right w:val="single" w:sz="2" w:space="0" w:color="auto"/>
            </w:tcBorders>
            <w:vAlign w:val="center"/>
          </w:tcPr>
          <w:p w14:paraId="6FCF2EA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#彭美庄</w:t>
            </w:r>
          </w:p>
        </w:tc>
        <w:tc>
          <w:tcPr>
            <w:tcW w:w="2250" w:type="pct"/>
            <w:gridSpan w:val="6"/>
            <w:tcBorders>
              <w:top w:val="single" w:sz="2" w:space="0" w:color="auto"/>
              <w:left w:val="single" w:sz="2" w:space="0" w:color="auto"/>
              <w:bottom w:val="single" w:sz="2" w:space="0" w:color="auto"/>
              <w:right w:val="single" w:sz="2" w:space="0" w:color="auto"/>
            </w:tcBorders>
            <w:vAlign w:val="center"/>
          </w:tcPr>
          <w:p w14:paraId="7A3E0F8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221,300</w:t>
            </w:r>
          </w:p>
        </w:tc>
        <w:tc>
          <w:tcPr>
            <w:tcW w:w="500" w:type="pct"/>
            <w:tcBorders>
              <w:top w:val="single" w:sz="2" w:space="0" w:color="auto"/>
              <w:left w:val="single" w:sz="2" w:space="0" w:color="auto"/>
              <w:bottom w:val="single" w:sz="2" w:space="0" w:color="auto"/>
              <w:right w:val="single" w:sz="2" w:space="0" w:color="auto"/>
            </w:tcBorders>
            <w:vAlign w:val="center"/>
          </w:tcPr>
          <w:p w14:paraId="39E61A3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312" w:type="pct"/>
            <w:tcBorders>
              <w:top w:val="single" w:sz="2" w:space="0" w:color="auto"/>
              <w:left w:val="single" w:sz="2" w:space="0" w:color="auto"/>
              <w:bottom w:val="single" w:sz="2" w:space="0" w:color="auto"/>
              <w:right w:val="single" w:sz="2" w:space="0" w:color="auto"/>
            </w:tcBorders>
            <w:vAlign w:val="center"/>
          </w:tcPr>
          <w:p w14:paraId="4B87782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221,300</w:t>
            </w:r>
          </w:p>
        </w:tc>
      </w:tr>
      <w:tr w:rsidR="00DC1A34" w14:paraId="1A37E9D4" w14:textId="77777777" w:rsidTr="00AB6BBE">
        <w:trPr>
          <w:trHeight w:val="240"/>
        </w:trPr>
        <w:tc>
          <w:tcPr>
            <w:tcW w:w="1938" w:type="pct"/>
            <w:gridSpan w:val="2"/>
            <w:tcBorders>
              <w:top w:val="single" w:sz="2" w:space="0" w:color="auto"/>
              <w:left w:val="single" w:sz="2" w:space="0" w:color="auto"/>
              <w:bottom w:val="single" w:sz="2" w:space="0" w:color="auto"/>
              <w:right w:val="single" w:sz="2" w:space="0" w:color="auto"/>
            </w:tcBorders>
            <w:vAlign w:val="center"/>
          </w:tcPr>
          <w:p w14:paraId="3AF8340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BARCLAYS BANK PLC</w:t>
            </w:r>
          </w:p>
        </w:tc>
        <w:tc>
          <w:tcPr>
            <w:tcW w:w="2250" w:type="pct"/>
            <w:gridSpan w:val="6"/>
            <w:tcBorders>
              <w:top w:val="single" w:sz="2" w:space="0" w:color="auto"/>
              <w:left w:val="single" w:sz="2" w:space="0" w:color="auto"/>
              <w:bottom w:val="single" w:sz="2" w:space="0" w:color="auto"/>
              <w:right w:val="single" w:sz="2" w:space="0" w:color="auto"/>
            </w:tcBorders>
            <w:vAlign w:val="center"/>
          </w:tcPr>
          <w:p w14:paraId="5EF1D83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207,600</w:t>
            </w:r>
          </w:p>
        </w:tc>
        <w:tc>
          <w:tcPr>
            <w:tcW w:w="500" w:type="pct"/>
            <w:tcBorders>
              <w:top w:val="single" w:sz="2" w:space="0" w:color="auto"/>
              <w:left w:val="single" w:sz="2" w:space="0" w:color="auto"/>
              <w:bottom w:val="single" w:sz="2" w:space="0" w:color="auto"/>
              <w:right w:val="single" w:sz="2" w:space="0" w:color="auto"/>
            </w:tcBorders>
            <w:vAlign w:val="center"/>
          </w:tcPr>
          <w:p w14:paraId="7EFFF19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312" w:type="pct"/>
            <w:tcBorders>
              <w:top w:val="single" w:sz="2" w:space="0" w:color="auto"/>
              <w:left w:val="single" w:sz="2" w:space="0" w:color="auto"/>
              <w:bottom w:val="single" w:sz="2" w:space="0" w:color="auto"/>
              <w:right w:val="single" w:sz="2" w:space="0" w:color="auto"/>
            </w:tcBorders>
            <w:vAlign w:val="center"/>
          </w:tcPr>
          <w:p w14:paraId="3BE34E1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207,600</w:t>
            </w:r>
          </w:p>
        </w:tc>
      </w:tr>
      <w:tr w:rsidR="00DC1A34" w14:paraId="3A1E19BE" w14:textId="77777777" w:rsidTr="00AB6BBE">
        <w:trPr>
          <w:trHeight w:val="240"/>
        </w:trPr>
        <w:tc>
          <w:tcPr>
            <w:tcW w:w="1938" w:type="pct"/>
            <w:gridSpan w:val="2"/>
            <w:tcBorders>
              <w:top w:val="single" w:sz="2" w:space="0" w:color="auto"/>
              <w:left w:val="single" w:sz="2" w:space="0" w:color="auto"/>
              <w:bottom w:val="single" w:sz="2" w:space="0" w:color="auto"/>
              <w:right w:val="single" w:sz="2" w:space="0" w:color="auto"/>
            </w:tcBorders>
            <w:vAlign w:val="center"/>
          </w:tcPr>
          <w:p w14:paraId="6E122E3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中国国际金融股份有限公司</w:t>
            </w:r>
          </w:p>
        </w:tc>
        <w:tc>
          <w:tcPr>
            <w:tcW w:w="2250" w:type="pct"/>
            <w:gridSpan w:val="6"/>
            <w:tcBorders>
              <w:top w:val="single" w:sz="2" w:space="0" w:color="auto"/>
              <w:left w:val="single" w:sz="2" w:space="0" w:color="auto"/>
              <w:bottom w:val="single" w:sz="2" w:space="0" w:color="auto"/>
              <w:right w:val="single" w:sz="2" w:space="0" w:color="auto"/>
            </w:tcBorders>
            <w:vAlign w:val="center"/>
          </w:tcPr>
          <w:p w14:paraId="4A833F9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203,735</w:t>
            </w:r>
          </w:p>
        </w:tc>
        <w:tc>
          <w:tcPr>
            <w:tcW w:w="500" w:type="pct"/>
            <w:tcBorders>
              <w:top w:val="single" w:sz="2" w:space="0" w:color="auto"/>
              <w:left w:val="single" w:sz="2" w:space="0" w:color="auto"/>
              <w:bottom w:val="single" w:sz="2" w:space="0" w:color="auto"/>
              <w:right w:val="single" w:sz="2" w:space="0" w:color="auto"/>
            </w:tcBorders>
            <w:vAlign w:val="center"/>
          </w:tcPr>
          <w:p w14:paraId="282BF88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312" w:type="pct"/>
            <w:tcBorders>
              <w:top w:val="single" w:sz="2" w:space="0" w:color="auto"/>
              <w:left w:val="single" w:sz="2" w:space="0" w:color="auto"/>
              <w:bottom w:val="single" w:sz="2" w:space="0" w:color="auto"/>
              <w:right w:val="single" w:sz="2" w:space="0" w:color="auto"/>
            </w:tcBorders>
            <w:vAlign w:val="center"/>
          </w:tcPr>
          <w:p w14:paraId="39E8FC2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203,735</w:t>
            </w:r>
          </w:p>
        </w:tc>
      </w:tr>
      <w:tr w:rsidR="00DC1A34" w14:paraId="10945F81" w14:textId="77777777" w:rsidTr="00AB6BBE">
        <w:trPr>
          <w:trHeight w:val="240"/>
        </w:trPr>
        <w:tc>
          <w:tcPr>
            <w:tcW w:w="1938"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FCE62F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前10名无限售条件股东之间，以及前10名无限售条件股东和前10名股东之间关联关系或一致行动的说明</w:t>
            </w:r>
          </w:p>
        </w:tc>
        <w:tc>
          <w:tcPr>
            <w:tcW w:w="3062" w:type="pct"/>
            <w:gridSpan w:val="8"/>
            <w:tcBorders>
              <w:top w:val="single" w:sz="2" w:space="0" w:color="auto"/>
              <w:left w:val="single" w:sz="2" w:space="0" w:color="auto"/>
              <w:bottom w:val="single" w:sz="2" w:space="0" w:color="auto"/>
              <w:right w:val="single" w:sz="2" w:space="0" w:color="auto"/>
            </w:tcBorders>
            <w:vAlign w:val="center"/>
          </w:tcPr>
          <w:p w14:paraId="1BB8835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公司未知前10名无限售条件股东之间，以及前10名无限售条件股东和前10名股东之间是否存在关联关系或一致行动关系。</w:t>
            </w:r>
          </w:p>
        </w:tc>
      </w:tr>
      <w:tr w:rsidR="00DC1A34" w14:paraId="3C70FD89" w14:textId="77777777" w:rsidTr="00AB6BBE">
        <w:trPr>
          <w:trHeight w:val="240"/>
        </w:trPr>
        <w:tc>
          <w:tcPr>
            <w:tcW w:w="1938"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7208DB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前10名普通股股东参与融资融券业务股东情况说明（如有）（参见注4）</w:t>
            </w:r>
          </w:p>
        </w:tc>
        <w:tc>
          <w:tcPr>
            <w:tcW w:w="3062" w:type="pct"/>
            <w:gridSpan w:val="8"/>
            <w:tcBorders>
              <w:top w:val="single" w:sz="2" w:space="0" w:color="auto"/>
              <w:left w:val="single" w:sz="2" w:space="0" w:color="auto"/>
              <w:bottom w:val="single" w:sz="2" w:space="0" w:color="auto"/>
              <w:right w:val="single" w:sz="2" w:space="0" w:color="auto"/>
            </w:tcBorders>
            <w:vAlign w:val="center"/>
          </w:tcPr>
          <w:p w14:paraId="26EA562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1.公司股东瞿希瑶持有公司股份363,200股，其中通过普通证券账户持有0股，通过财信证券股份有限公司客户信用交易担保证券账户持有363,200股；</w:t>
            </w:r>
          </w:p>
          <w:p w14:paraId="06F76BB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2.公司股东赵斌持有公司股份318,000</w:t>
            </w:r>
            <w:proofErr w:type="gramStart"/>
            <w:r>
              <w:rPr>
                <w:rFonts w:ascii="宋体" w:eastAsia="宋体" w:hAnsi="宋体" w:cs="宋体"/>
                <w:sz w:val="18"/>
                <w:szCs w:val="18"/>
              </w:rPr>
              <w:t>股,</w:t>
            </w:r>
            <w:proofErr w:type="gramEnd"/>
            <w:r>
              <w:rPr>
                <w:rFonts w:ascii="宋体" w:eastAsia="宋体" w:hAnsi="宋体" w:cs="宋体"/>
                <w:sz w:val="18"/>
                <w:szCs w:val="18"/>
              </w:rPr>
              <w:t>其中通过普通证券账户持有0股，通过招商证券股份有限公司客户信用交易担保证券账户持有318,000股；</w:t>
            </w:r>
          </w:p>
          <w:p w14:paraId="5CEAF2C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3.公司股东彭美庄持有公司股份221,300</w:t>
            </w:r>
            <w:proofErr w:type="gramStart"/>
            <w:r>
              <w:rPr>
                <w:rFonts w:ascii="宋体" w:eastAsia="宋体" w:hAnsi="宋体" w:cs="宋体"/>
                <w:sz w:val="18"/>
                <w:szCs w:val="18"/>
              </w:rPr>
              <w:t>股,</w:t>
            </w:r>
            <w:proofErr w:type="gramEnd"/>
            <w:r>
              <w:rPr>
                <w:rFonts w:ascii="宋体" w:eastAsia="宋体" w:hAnsi="宋体" w:cs="宋体"/>
                <w:sz w:val="18"/>
                <w:szCs w:val="18"/>
              </w:rPr>
              <w:t>其中通过普通证券账户持有0股，通过广发证券股份有限公司客户信用交易担保证券账户持有221,300股。</w:t>
            </w:r>
          </w:p>
        </w:tc>
      </w:tr>
    </w:tbl>
    <w:p w14:paraId="55BB358D"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持股5%以上股东、前10名股东及前10名无限售流通股股东参与转融通业务出借股份情况</w:t>
      </w:r>
    </w:p>
    <w:p w14:paraId="0A0258B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17111216"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前10名股东及前10名无限售流通股股东因转融通出借/归还原因导致较上期发生变化</w:t>
      </w:r>
    </w:p>
    <w:p w14:paraId="04EF87A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434955E"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公司是否具有表决权差异安排</w:t>
      </w:r>
    </w:p>
    <w:p w14:paraId="205326B8"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31012627"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公司前10名普通股股东、前10名无限售条件普通股股东在报告期内是否进行约定购回交易</w:t>
      </w:r>
    </w:p>
    <w:p w14:paraId="142180AF"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64527D3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公司前10名普通股股东、前10名无限售条件普通股股东在报告期内未进行约定购回交易。</w:t>
      </w:r>
    </w:p>
    <w:p w14:paraId="7D2BD563" w14:textId="77777777" w:rsidR="00433C8D" w:rsidRDefault="00433C8D">
      <w:pPr>
        <w:pStyle w:val="2"/>
        <w:spacing w:before="300" w:after="300" w:line="320" w:lineRule="exact"/>
        <w:rPr>
          <w:rFonts w:ascii="宋体" w:eastAsia="宋体" w:hAnsi="宋体" w:cs="宋体" w:hint="eastAsia"/>
          <w:b/>
          <w:bCs/>
          <w:sz w:val="24"/>
          <w:szCs w:val="24"/>
        </w:rPr>
        <w:sectPr w:rsidR="00433C8D" w:rsidSect="00433C8D">
          <w:pgSz w:w="16840" w:h="11905" w:orient="landscape"/>
          <w:pgMar w:top="1134" w:right="1440" w:bottom="1134" w:left="1440" w:header="851" w:footer="992" w:gutter="0"/>
          <w:cols w:space="720"/>
          <w:docGrid w:type="lines" w:linePitch="312"/>
        </w:sectPr>
      </w:pPr>
      <w:bookmarkStart w:id="85" w:name="_Toc988974"/>
    </w:p>
    <w:p w14:paraId="4B9B4176" w14:textId="77777777" w:rsidR="00DC1A34" w:rsidRDefault="00000000">
      <w:pPr>
        <w:pStyle w:val="2"/>
        <w:spacing w:before="300" w:after="300" w:line="320" w:lineRule="exact"/>
        <w:rPr>
          <w:rFonts w:ascii="宋体" w:eastAsia="宋体" w:hAnsi="宋体" w:cs="宋体" w:hint="eastAsia"/>
          <w:b/>
          <w:bCs/>
          <w:sz w:val="24"/>
          <w:szCs w:val="24"/>
        </w:rPr>
      </w:pPr>
      <w:r>
        <w:rPr>
          <w:rFonts w:ascii="宋体" w:eastAsia="宋体" w:hAnsi="宋体" w:cs="宋体"/>
          <w:b/>
          <w:bCs/>
          <w:sz w:val="24"/>
          <w:szCs w:val="24"/>
        </w:rPr>
        <w:lastRenderedPageBreak/>
        <w:t>四、董事和高级管理人员持股变动</w:t>
      </w:r>
      <w:bookmarkEnd w:id="85"/>
    </w:p>
    <w:p w14:paraId="1E2B1D7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71630A6" w14:textId="5C22F8C4"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公司董事和高级管理人员在报告期持股情况没有发生变动，具体可参见</w:t>
      </w:r>
      <w:r w:rsidR="00831D79" w:rsidRPr="00831D79">
        <w:rPr>
          <w:rFonts w:ascii="宋体" w:eastAsia="宋体" w:hAnsi="宋体" w:cs="宋体"/>
          <w:sz w:val="18"/>
          <w:szCs w:val="18"/>
        </w:rPr>
        <w:t>公司《首次公开发行股票并在创业板上市招股说明书》</w:t>
      </w:r>
      <w:r>
        <w:rPr>
          <w:rFonts w:ascii="宋体" w:eastAsia="宋体" w:hAnsi="宋体" w:cs="宋体"/>
          <w:sz w:val="18"/>
          <w:szCs w:val="18"/>
        </w:rPr>
        <w:t>。</w:t>
      </w:r>
    </w:p>
    <w:p w14:paraId="29554904" w14:textId="77777777" w:rsidR="00DC1A34" w:rsidRDefault="00000000">
      <w:pPr>
        <w:pStyle w:val="2"/>
        <w:spacing w:before="300" w:after="300" w:line="320" w:lineRule="exact"/>
        <w:rPr>
          <w:rFonts w:ascii="宋体" w:eastAsia="宋体" w:hAnsi="宋体" w:cs="宋体" w:hint="eastAsia"/>
          <w:b/>
          <w:bCs/>
          <w:sz w:val="24"/>
          <w:szCs w:val="24"/>
        </w:rPr>
      </w:pPr>
      <w:bookmarkStart w:id="86" w:name="_Toc988975"/>
      <w:r>
        <w:rPr>
          <w:rFonts w:ascii="宋体" w:eastAsia="宋体" w:hAnsi="宋体" w:cs="宋体"/>
          <w:b/>
          <w:bCs/>
          <w:sz w:val="24"/>
          <w:szCs w:val="24"/>
        </w:rPr>
        <w:t>五、控股股东或实际控制人变更情况</w:t>
      </w:r>
      <w:bookmarkEnd w:id="86"/>
    </w:p>
    <w:p w14:paraId="47DEE9E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公司前期已披露实际控制人筹划控制权变更但尚未完成的，请说明控制权变更进展情况。</w:t>
      </w:r>
    </w:p>
    <w:p w14:paraId="4DC03FB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35A73C0"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控股股东报告期内变更</w:t>
      </w:r>
    </w:p>
    <w:p w14:paraId="20178623"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181AA1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公司报告期控股股东未发生变更。</w:t>
      </w:r>
    </w:p>
    <w:p w14:paraId="2666B867"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实际控制人报告期内变更</w:t>
      </w:r>
    </w:p>
    <w:p w14:paraId="4DBD19EA"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A97FF5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公司报告期实际控制人未发生变更。</w:t>
      </w:r>
    </w:p>
    <w:p w14:paraId="5B09BE04" w14:textId="77777777" w:rsidR="00DC1A34" w:rsidRDefault="00000000">
      <w:pPr>
        <w:pStyle w:val="2"/>
        <w:spacing w:before="300" w:after="300" w:line="320" w:lineRule="exact"/>
        <w:rPr>
          <w:rFonts w:ascii="宋体" w:eastAsia="宋体" w:hAnsi="宋体" w:cs="宋体" w:hint="eastAsia"/>
          <w:b/>
          <w:bCs/>
          <w:sz w:val="24"/>
          <w:szCs w:val="24"/>
        </w:rPr>
      </w:pPr>
      <w:bookmarkStart w:id="87" w:name="_Toc988976"/>
      <w:r>
        <w:rPr>
          <w:rFonts w:ascii="宋体" w:eastAsia="宋体" w:hAnsi="宋体" w:cs="宋体"/>
          <w:b/>
          <w:bCs/>
          <w:sz w:val="24"/>
          <w:szCs w:val="24"/>
        </w:rPr>
        <w:t>六、优先股相关情况</w:t>
      </w:r>
      <w:bookmarkEnd w:id="87"/>
    </w:p>
    <w:p w14:paraId="1FCB916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F969A4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报告期公司不存在优先股。</w:t>
      </w:r>
    </w:p>
    <w:p w14:paraId="2FA9588E" w14:textId="77777777" w:rsidR="00DC1A34" w:rsidRDefault="00000000">
      <w:pPr>
        <w:rPr>
          <w:rFonts w:hint="eastAsia"/>
        </w:rPr>
      </w:pPr>
      <w:r>
        <w:br w:type="page"/>
      </w:r>
    </w:p>
    <w:p w14:paraId="0EB7135C" w14:textId="77777777" w:rsidR="00DC1A34" w:rsidRDefault="00000000">
      <w:pPr>
        <w:pStyle w:val="headingh1"/>
        <w:spacing w:before="340" w:after="330" w:line="773" w:lineRule="exact"/>
        <w:jc w:val="center"/>
        <w:rPr>
          <w:rFonts w:ascii="宋体" w:eastAsia="宋体" w:hAnsi="宋体" w:cs="宋体" w:hint="eastAsia"/>
          <w:b/>
          <w:bCs/>
          <w:sz w:val="32"/>
          <w:szCs w:val="32"/>
        </w:rPr>
      </w:pPr>
      <w:bookmarkStart w:id="88" w:name="_Toc988977"/>
      <w:r>
        <w:rPr>
          <w:rFonts w:ascii="宋体" w:eastAsia="宋体" w:hAnsi="宋体" w:cs="宋体"/>
          <w:b/>
          <w:bCs/>
          <w:sz w:val="32"/>
          <w:szCs w:val="32"/>
        </w:rPr>
        <w:lastRenderedPageBreak/>
        <w:t>第七</w:t>
      </w:r>
      <w:proofErr w:type="gramStart"/>
      <w:r>
        <w:rPr>
          <w:rFonts w:ascii="宋体" w:eastAsia="宋体" w:hAnsi="宋体" w:cs="宋体"/>
          <w:b/>
          <w:bCs/>
          <w:sz w:val="32"/>
          <w:szCs w:val="32"/>
        </w:rPr>
        <w:t>节 债券</w:t>
      </w:r>
      <w:proofErr w:type="gramEnd"/>
      <w:r>
        <w:rPr>
          <w:rFonts w:ascii="宋体" w:eastAsia="宋体" w:hAnsi="宋体" w:cs="宋体"/>
          <w:b/>
          <w:bCs/>
          <w:sz w:val="32"/>
          <w:szCs w:val="32"/>
        </w:rPr>
        <w:t>相关情况</w:t>
      </w:r>
      <w:bookmarkEnd w:id="88"/>
    </w:p>
    <w:p w14:paraId="206E66B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6687B50" w14:textId="77777777" w:rsidR="00DC1A34" w:rsidRDefault="00000000">
      <w:pPr>
        <w:rPr>
          <w:rFonts w:hint="eastAsia"/>
        </w:rPr>
      </w:pPr>
      <w:r>
        <w:br w:type="page"/>
      </w:r>
    </w:p>
    <w:p w14:paraId="314F824E" w14:textId="77777777" w:rsidR="00DC1A34" w:rsidRDefault="00000000">
      <w:pPr>
        <w:pStyle w:val="headingh1"/>
        <w:spacing w:before="340" w:after="330" w:line="773" w:lineRule="exact"/>
        <w:jc w:val="center"/>
        <w:rPr>
          <w:rFonts w:ascii="宋体" w:eastAsia="宋体" w:hAnsi="宋体" w:cs="宋体" w:hint="eastAsia"/>
          <w:b/>
          <w:bCs/>
          <w:sz w:val="32"/>
          <w:szCs w:val="32"/>
        </w:rPr>
      </w:pPr>
      <w:bookmarkStart w:id="89" w:name="_Toc988978"/>
      <w:r>
        <w:rPr>
          <w:rFonts w:ascii="宋体" w:eastAsia="宋体" w:hAnsi="宋体" w:cs="宋体"/>
          <w:b/>
          <w:bCs/>
          <w:sz w:val="32"/>
          <w:szCs w:val="32"/>
        </w:rPr>
        <w:lastRenderedPageBreak/>
        <w:t>第八</w:t>
      </w:r>
      <w:proofErr w:type="gramStart"/>
      <w:r>
        <w:rPr>
          <w:rFonts w:ascii="宋体" w:eastAsia="宋体" w:hAnsi="宋体" w:cs="宋体"/>
          <w:b/>
          <w:bCs/>
          <w:sz w:val="32"/>
          <w:szCs w:val="32"/>
        </w:rPr>
        <w:t>节 财务</w:t>
      </w:r>
      <w:proofErr w:type="gramEnd"/>
      <w:r>
        <w:rPr>
          <w:rFonts w:ascii="宋体" w:eastAsia="宋体" w:hAnsi="宋体" w:cs="宋体"/>
          <w:b/>
          <w:bCs/>
          <w:sz w:val="32"/>
          <w:szCs w:val="32"/>
        </w:rPr>
        <w:t>报告</w:t>
      </w:r>
      <w:bookmarkEnd w:id="89"/>
    </w:p>
    <w:p w14:paraId="5246C6CC" w14:textId="77777777" w:rsidR="00DC1A34" w:rsidRDefault="00000000">
      <w:pPr>
        <w:pStyle w:val="2"/>
        <w:spacing w:before="300" w:after="300" w:line="320" w:lineRule="exact"/>
        <w:rPr>
          <w:rFonts w:ascii="宋体" w:eastAsia="宋体" w:hAnsi="宋体" w:cs="宋体" w:hint="eastAsia"/>
          <w:b/>
          <w:bCs/>
          <w:sz w:val="24"/>
          <w:szCs w:val="24"/>
        </w:rPr>
      </w:pPr>
      <w:bookmarkStart w:id="90" w:name="_Toc988979"/>
      <w:r>
        <w:rPr>
          <w:rFonts w:ascii="宋体" w:eastAsia="宋体" w:hAnsi="宋体" w:cs="宋体"/>
          <w:b/>
          <w:bCs/>
          <w:sz w:val="24"/>
          <w:szCs w:val="24"/>
        </w:rPr>
        <w:t>一、审计报告</w:t>
      </w:r>
      <w:bookmarkEnd w:id="90"/>
    </w:p>
    <w:p w14:paraId="00455F7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半年度报告是否经过审计</w:t>
      </w:r>
    </w:p>
    <w:p w14:paraId="006D4762"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7B582F9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公司半年度财务报告未经审计。</w:t>
      </w:r>
    </w:p>
    <w:p w14:paraId="012612BA" w14:textId="77777777" w:rsidR="00DC1A34" w:rsidRDefault="00000000">
      <w:pPr>
        <w:pStyle w:val="2"/>
        <w:spacing w:before="300" w:after="300" w:line="320" w:lineRule="exact"/>
        <w:rPr>
          <w:rFonts w:ascii="宋体" w:eastAsia="宋体" w:hAnsi="宋体" w:cs="宋体" w:hint="eastAsia"/>
          <w:b/>
          <w:bCs/>
          <w:sz w:val="24"/>
          <w:szCs w:val="24"/>
        </w:rPr>
      </w:pPr>
      <w:bookmarkStart w:id="91" w:name="_Toc988980"/>
      <w:r>
        <w:rPr>
          <w:rFonts w:ascii="宋体" w:eastAsia="宋体" w:hAnsi="宋体" w:cs="宋体"/>
          <w:b/>
          <w:bCs/>
          <w:sz w:val="24"/>
          <w:szCs w:val="24"/>
        </w:rPr>
        <w:t>二、财务报表</w:t>
      </w:r>
      <w:bookmarkEnd w:id="91"/>
    </w:p>
    <w:p w14:paraId="2CA92D3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财务附注中报表的单位为：元</w:t>
      </w:r>
    </w:p>
    <w:p w14:paraId="71390B18" w14:textId="77777777" w:rsidR="00DC1A34" w:rsidRDefault="00000000">
      <w:pPr>
        <w:pStyle w:val="3"/>
        <w:spacing w:line="280" w:lineRule="exact"/>
        <w:jc w:val="left"/>
        <w:rPr>
          <w:rFonts w:ascii="宋体" w:hAnsi="宋体" w:cs="宋体" w:hint="eastAsia"/>
          <w:b/>
          <w:bCs/>
        </w:rPr>
      </w:pPr>
      <w:bookmarkStart w:id="92" w:name="_Toc988981"/>
      <w:r>
        <w:rPr>
          <w:rFonts w:ascii="宋体" w:hAnsi="宋体" w:cs="宋体"/>
          <w:b/>
          <w:bCs/>
        </w:rPr>
        <w:t>1、合并资产负债表</w:t>
      </w:r>
      <w:bookmarkEnd w:id="92"/>
    </w:p>
    <w:p w14:paraId="346B9B2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编制单位：杭州高特电子设备股份有限公司</w:t>
      </w:r>
    </w:p>
    <w:p w14:paraId="1F2D14E5" w14:textId="77777777" w:rsidR="00DC1A34"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2026年06月30日</w:t>
      </w:r>
    </w:p>
    <w:p w14:paraId="1F875F3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0A00A96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75CD2D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F125B3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E428BF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051CF11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66E7A2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流动资产：</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750FF6F"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9643A4A" w14:textId="77777777" w:rsidR="00DC1A34" w:rsidRDefault="00DC1A34">
            <w:pPr>
              <w:rPr>
                <w:rFonts w:hint="eastAsia"/>
              </w:rPr>
            </w:pPr>
          </w:p>
        </w:tc>
      </w:tr>
      <w:tr w:rsidR="00DC1A34" w14:paraId="6F16430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25AC345"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货币资金</w:t>
            </w:r>
          </w:p>
        </w:tc>
        <w:tc>
          <w:tcPr>
            <w:tcW w:w="3213" w:type="dxa"/>
            <w:tcBorders>
              <w:top w:val="single" w:sz="2" w:space="0" w:color="auto"/>
              <w:left w:val="single" w:sz="2" w:space="0" w:color="auto"/>
              <w:bottom w:val="single" w:sz="2" w:space="0" w:color="auto"/>
              <w:right w:val="single" w:sz="2" w:space="0" w:color="auto"/>
            </w:tcBorders>
            <w:vAlign w:val="center"/>
          </w:tcPr>
          <w:p w14:paraId="2F0210D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893,365,387.86</w:t>
            </w:r>
          </w:p>
        </w:tc>
        <w:tc>
          <w:tcPr>
            <w:tcW w:w="3213" w:type="dxa"/>
            <w:tcBorders>
              <w:top w:val="single" w:sz="2" w:space="0" w:color="auto"/>
              <w:left w:val="single" w:sz="2" w:space="0" w:color="auto"/>
              <w:bottom w:val="single" w:sz="2" w:space="0" w:color="auto"/>
              <w:right w:val="single" w:sz="2" w:space="0" w:color="auto"/>
            </w:tcBorders>
            <w:vAlign w:val="center"/>
          </w:tcPr>
          <w:p w14:paraId="7D4C318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356,107,034.77</w:t>
            </w:r>
          </w:p>
        </w:tc>
      </w:tr>
      <w:tr w:rsidR="00DC1A34" w14:paraId="09E60A2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415EB43"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结算备付金</w:t>
            </w:r>
          </w:p>
        </w:tc>
        <w:tc>
          <w:tcPr>
            <w:tcW w:w="3213" w:type="dxa"/>
            <w:tcBorders>
              <w:top w:val="single" w:sz="2" w:space="0" w:color="auto"/>
              <w:left w:val="single" w:sz="2" w:space="0" w:color="auto"/>
              <w:bottom w:val="single" w:sz="2" w:space="0" w:color="auto"/>
              <w:right w:val="single" w:sz="2" w:space="0" w:color="auto"/>
            </w:tcBorders>
            <w:vAlign w:val="center"/>
          </w:tcPr>
          <w:p w14:paraId="17EF3818"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F47A086" w14:textId="77777777" w:rsidR="00DC1A34" w:rsidRDefault="00DC1A34">
            <w:pPr>
              <w:spacing w:after="0" w:line="240" w:lineRule="exact"/>
              <w:jc w:val="right"/>
              <w:rPr>
                <w:rFonts w:ascii="宋体" w:eastAsia="宋体" w:hAnsi="宋体" w:cs="宋体" w:hint="eastAsia"/>
                <w:sz w:val="18"/>
                <w:szCs w:val="18"/>
              </w:rPr>
            </w:pPr>
          </w:p>
        </w:tc>
      </w:tr>
      <w:tr w:rsidR="00DC1A34" w14:paraId="4FACE0E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211D7D"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拆出资金</w:t>
            </w:r>
          </w:p>
        </w:tc>
        <w:tc>
          <w:tcPr>
            <w:tcW w:w="3213" w:type="dxa"/>
            <w:tcBorders>
              <w:top w:val="single" w:sz="2" w:space="0" w:color="auto"/>
              <w:left w:val="single" w:sz="2" w:space="0" w:color="auto"/>
              <w:bottom w:val="single" w:sz="2" w:space="0" w:color="auto"/>
              <w:right w:val="single" w:sz="2" w:space="0" w:color="auto"/>
            </w:tcBorders>
            <w:vAlign w:val="center"/>
          </w:tcPr>
          <w:p w14:paraId="667526A4"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7584070" w14:textId="77777777" w:rsidR="00DC1A34" w:rsidRDefault="00DC1A34">
            <w:pPr>
              <w:spacing w:after="0" w:line="240" w:lineRule="exact"/>
              <w:jc w:val="right"/>
              <w:rPr>
                <w:rFonts w:ascii="宋体" w:eastAsia="宋体" w:hAnsi="宋体" w:cs="宋体" w:hint="eastAsia"/>
                <w:sz w:val="18"/>
                <w:szCs w:val="18"/>
              </w:rPr>
            </w:pPr>
          </w:p>
        </w:tc>
      </w:tr>
      <w:tr w:rsidR="00DC1A34" w14:paraId="662B0DC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3BE990"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交易性金融资产</w:t>
            </w:r>
          </w:p>
        </w:tc>
        <w:tc>
          <w:tcPr>
            <w:tcW w:w="3213" w:type="dxa"/>
            <w:tcBorders>
              <w:top w:val="single" w:sz="2" w:space="0" w:color="auto"/>
              <w:left w:val="single" w:sz="2" w:space="0" w:color="auto"/>
              <w:bottom w:val="single" w:sz="2" w:space="0" w:color="auto"/>
              <w:right w:val="single" w:sz="2" w:space="0" w:color="auto"/>
            </w:tcBorders>
            <w:vAlign w:val="center"/>
          </w:tcPr>
          <w:p w14:paraId="337BFA4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50,202,777.40</w:t>
            </w:r>
          </w:p>
        </w:tc>
        <w:tc>
          <w:tcPr>
            <w:tcW w:w="3213" w:type="dxa"/>
            <w:tcBorders>
              <w:top w:val="single" w:sz="2" w:space="0" w:color="auto"/>
              <w:left w:val="single" w:sz="2" w:space="0" w:color="auto"/>
              <w:bottom w:val="single" w:sz="2" w:space="0" w:color="auto"/>
              <w:right w:val="single" w:sz="2" w:space="0" w:color="auto"/>
            </w:tcBorders>
            <w:vAlign w:val="center"/>
          </w:tcPr>
          <w:p w14:paraId="363D3BC7" w14:textId="77777777" w:rsidR="00DC1A34" w:rsidRDefault="00DC1A34">
            <w:pPr>
              <w:spacing w:after="0" w:line="240" w:lineRule="exact"/>
              <w:jc w:val="right"/>
              <w:rPr>
                <w:rFonts w:ascii="宋体" w:eastAsia="宋体" w:hAnsi="宋体" w:cs="宋体" w:hint="eastAsia"/>
                <w:sz w:val="18"/>
                <w:szCs w:val="18"/>
              </w:rPr>
            </w:pPr>
          </w:p>
        </w:tc>
      </w:tr>
      <w:tr w:rsidR="00DC1A34" w14:paraId="6ADA63C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CBD100C"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衍生金融资产</w:t>
            </w:r>
          </w:p>
        </w:tc>
        <w:tc>
          <w:tcPr>
            <w:tcW w:w="3213" w:type="dxa"/>
            <w:tcBorders>
              <w:top w:val="single" w:sz="2" w:space="0" w:color="auto"/>
              <w:left w:val="single" w:sz="2" w:space="0" w:color="auto"/>
              <w:bottom w:val="single" w:sz="2" w:space="0" w:color="auto"/>
              <w:right w:val="single" w:sz="2" w:space="0" w:color="auto"/>
            </w:tcBorders>
            <w:vAlign w:val="center"/>
          </w:tcPr>
          <w:p w14:paraId="1C1D540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C2D8F2C" w14:textId="77777777" w:rsidR="00DC1A34" w:rsidRDefault="00DC1A34">
            <w:pPr>
              <w:spacing w:after="0" w:line="240" w:lineRule="exact"/>
              <w:jc w:val="right"/>
              <w:rPr>
                <w:rFonts w:ascii="宋体" w:eastAsia="宋体" w:hAnsi="宋体" w:cs="宋体" w:hint="eastAsia"/>
                <w:sz w:val="18"/>
                <w:szCs w:val="18"/>
              </w:rPr>
            </w:pPr>
          </w:p>
        </w:tc>
      </w:tr>
      <w:tr w:rsidR="00DC1A34" w14:paraId="2A45BCC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7328622"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应收票据</w:t>
            </w:r>
          </w:p>
        </w:tc>
        <w:tc>
          <w:tcPr>
            <w:tcW w:w="3213" w:type="dxa"/>
            <w:tcBorders>
              <w:top w:val="single" w:sz="2" w:space="0" w:color="auto"/>
              <w:left w:val="single" w:sz="2" w:space="0" w:color="auto"/>
              <w:bottom w:val="single" w:sz="2" w:space="0" w:color="auto"/>
              <w:right w:val="single" w:sz="2" w:space="0" w:color="auto"/>
            </w:tcBorders>
            <w:vAlign w:val="center"/>
          </w:tcPr>
          <w:p w14:paraId="4850B31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139,021,212.68</w:t>
            </w:r>
          </w:p>
        </w:tc>
        <w:tc>
          <w:tcPr>
            <w:tcW w:w="3213" w:type="dxa"/>
            <w:tcBorders>
              <w:top w:val="single" w:sz="2" w:space="0" w:color="auto"/>
              <w:left w:val="single" w:sz="2" w:space="0" w:color="auto"/>
              <w:bottom w:val="single" w:sz="2" w:space="0" w:color="auto"/>
              <w:right w:val="single" w:sz="2" w:space="0" w:color="auto"/>
            </w:tcBorders>
            <w:vAlign w:val="center"/>
          </w:tcPr>
          <w:p w14:paraId="5AF2A8E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188,939,295.36</w:t>
            </w:r>
          </w:p>
        </w:tc>
      </w:tr>
      <w:tr w:rsidR="00DC1A34" w14:paraId="2BBCA3F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6897A7"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应收账款</w:t>
            </w:r>
          </w:p>
        </w:tc>
        <w:tc>
          <w:tcPr>
            <w:tcW w:w="3213" w:type="dxa"/>
            <w:tcBorders>
              <w:top w:val="single" w:sz="2" w:space="0" w:color="auto"/>
              <w:left w:val="single" w:sz="2" w:space="0" w:color="auto"/>
              <w:bottom w:val="single" w:sz="2" w:space="0" w:color="auto"/>
              <w:right w:val="single" w:sz="2" w:space="0" w:color="auto"/>
            </w:tcBorders>
            <w:vAlign w:val="center"/>
          </w:tcPr>
          <w:p w14:paraId="578ECEB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477,647,533.73</w:t>
            </w:r>
          </w:p>
        </w:tc>
        <w:tc>
          <w:tcPr>
            <w:tcW w:w="3213" w:type="dxa"/>
            <w:tcBorders>
              <w:top w:val="single" w:sz="2" w:space="0" w:color="auto"/>
              <w:left w:val="single" w:sz="2" w:space="0" w:color="auto"/>
              <w:bottom w:val="single" w:sz="2" w:space="0" w:color="auto"/>
              <w:right w:val="single" w:sz="2" w:space="0" w:color="auto"/>
            </w:tcBorders>
            <w:vAlign w:val="center"/>
          </w:tcPr>
          <w:p w14:paraId="1C9C1AC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528,314,345.68</w:t>
            </w:r>
          </w:p>
        </w:tc>
      </w:tr>
      <w:tr w:rsidR="00DC1A34" w14:paraId="4869FF5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EAA90B"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应收款项融资</w:t>
            </w:r>
          </w:p>
        </w:tc>
        <w:tc>
          <w:tcPr>
            <w:tcW w:w="3213" w:type="dxa"/>
            <w:tcBorders>
              <w:top w:val="single" w:sz="2" w:space="0" w:color="auto"/>
              <w:left w:val="single" w:sz="2" w:space="0" w:color="auto"/>
              <w:bottom w:val="single" w:sz="2" w:space="0" w:color="auto"/>
              <w:right w:val="single" w:sz="2" w:space="0" w:color="auto"/>
            </w:tcBorders>
            <w:vAlign w:val="center"/>
          </w:tcPr>
          <w:p w14:paraId="0B64104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49,140,803.11</w:t>
            </w:r>
          </w:p>
        </w:tc>
        <w:tc>
          <w:tcPr>
            <w:tcW w:w="3213" w:type="dxa"/>
            <w:tcBorders>
              <w:top w:val="single" w:sz="2" w:space="0" w:color="auto"/>
              <w:left w:val="single" w:sz="2" w:space="0" w:color="auto"/>
              <w:bottom w:val="single" w:sz="2" w:space="0" w:color="auto"/>
              <w:right w:val="single" w:sz="2" w:space="0" w:color="auto"/>
            </w:tcBorders>
            <w:vAlign w:val="center"/>
          </w:tcPr>
          <w:p w14:paraId="18D1EC7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5,907,419.30</w:t>
            </w:r>
          </w:p>
        </w:tc>
      </w:tr>
      <w:tr w:rsidR="00DC1A34" w14:paraId="0119DDA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5760347"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预付款项</w:t>
            </w:r>
          </w:p>
        </w:tc>
        <w:tc>
          <w:tcPr>
            <w:tcW w:w="3213" w:type="dxa"/>
            <w:tcBorders>
              <w:top w:val="single" w:sz="2" w:space="0" w:color="auto"/>
              <w:left w:val="single" w:sz="2" w:space="0" w:color="auto"/>
              <w:bottom w:val="single" w:sz="2" w:space="0" w:color="auto"/>
              <w:right w:val="single" w:sz="2" w:space="0" w:color="auto"/>
            </w:tcBorders>
            <w:vAlign w:val="center"/>
          </w:tcPr>
          <w:p w14:paraId="3B687DA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18,649,922.61</w:t>
            </w:r>
          </w:p>
        </w:tc>
        <w:tc>
          <w:tcPr>
            <w:tcW w:w="3213" w:type="dxa"/>
            <w:tcBorders>
              <w:top w:val="single" w:sz="2" w:space="0" w:color="auto"/>
              <w:left w:val="single" w:sz="2" w:space="0" w:color="auto"/>
              <w:bottom w:val="single" w:sz="2" w:space="0" w:color="auto"/>
              <w:right w:val="single" w:sz="2" w:space="0" w:color="auto"/>
            </w:tcBorders>
            <w:vAlign w:val="center"/>
          </w:tcPr>
          <w:p w14:paraId="32A8643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14,018,969.79</w:t>
            </w:r>
          </w:p>
        </w:tc>
      </w:tr>
      <w:tr w:rsidR="00DC1A34" w14:paraId="29CC88D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8588484"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应收保费</w:t>
            </w:r>
          </w:p>
        </w:tc>
        <w:tc>
          <w:tcPr>
            <w:tcW w:w="3213" w:type="dxa"/>
            <w:tcBorders>
              <w:top w:val="single" w:sz="2" w:space="0" w:color="auto"/>
              <w:left w:val="single" w:sz="2" w:space="0" w:color="auto"/>
              <w:bottom w:val="single" w:sz="2" w:space="0" w:color="auto"/>
              <w:right w:val="single" w:sz="2" w:space="0" w:color="auto"/>
            </w:tcBorders>
            <w:vAlign w:val="center"/>
          </w:tcPr>
          <w:p w14:paraId="56E08EAD"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FCE562A" w14:textId="77777777" w:rsidR="00DC1A34" w:rsidRDefault="00DC1A34">
            <w:pPr>
              <w:spacing w:after="0" w:line="240" w:lineRule="exact"/>
              <w:jc w:val="right"/>
              <w:rPr>
                <w:rFonts w:ascii="宋体" w:eastAsia="宋体" w:hAnsi="宋体" w:cs="宋体" w:hint="eastAsia"/>
                <w:sz w:val="18"/>
                <w:szCs w:val="18"/>
              </w:rPr>
            </w:pPr>
          </w:p>
        </w:tc>
      </w:tr>
      <w:tr w:rsidR="00DC1A34" w14:paraId="53A4974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6AB46A7"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应收分保账款</w:t>
            </w:r>
          </w:p>
        </w:tc>
        <w:tc>
          <w:tcPr>
            <w:tcW w:w="3213" w:type="dxa"/>
            <w:tcBorders>
              <w:top w:val="single" w:sz="2" w:space="0" w:color="auto"/>
              <w:left w:val="single" w:sz="2" w:space="0" w:color="auto"/>
              <w:bottom w:val="single" w:sz="2" w:space="0" w:color="auto"/>
              <w:right w:val="single" w:sz="2" w:space="0" w:color="auto"/>
            </w:tcBorders>
            <w:vAlign w:val="center"/>
          </w:tcPr>
          <w:p w14:paraId="13C22945"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AB6032D" w14:textId="77777777" w:rsidR="00DC1A34" w:rsidRDefault="00DC1A34">
            <w:pPr>
              <w:spacing w:after="0" w:line="240" w:lineRule="exact"/>
              <w:jc w:val="right"/>
              <w:rPr>
                <w:rFonts w:ascii="宋体" w:eastAsia="宋体" w:hAnsi="宋体" w:cs="宋体" w:hint="eastAsia"/>
                <w:sz w:val="18"/>
                <w:szCs w:val="18"/>
              </w:rPr>
            </w:pPr>
          </w:p>
        </w:tc>
      </w:tr>
      <w:tr w:rsidR="00DC1A34" w14:paraId="67DD05E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C4C9F5D"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应收分保合同准备金</w:t>
            </w:r>
          </w:p>
        </w:tc>
        <w:tc>
          <w:tcPr>
            <w:tcW w:w="3213" w:type="dxa"/>
            <w:tcBorders>
              <w:top w:val="single" w:sz="2" w:space="0" w:color="auto"/>
              <w:left w:val="single" w:sz="2" w:space="0" w:color="auto"/>
              <w:bottom w:val="single" w:sz="2" w:space="0" w:color="auto"/>
              <w:right w:val="single" w:sz="2" w:space="0" w:color="auto"/>
            </w:tcBorders>
            <w:vAlign w:val="center"/>
          </w:tcPr>
          <w:p w14:paraId="528A9670"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9BA3702" w14:textId="77777777" w:rsidR="00DC1A34" w:rsidRDefault="00DC1A34">
            <w:pPr>
              <w:spacing w:after="0" w:line="240" w:lineRule="exact"/>
              <w:jc w:val="right"/>
              <w:rPr>
                <w:rFonts w:ascii="宋体" w:eastAsia="宋体" w:hAnsi="宋体" w:cs="宋体" w:hint="eastAsia"/>
                <w:sz w:val="18"/>
                <w:szCs w:val="18"/>
              </w:rPr>
            </w:pPr>
          </w:p>
        </w:tc>
      </w:tr>
      <w:tr w:rsidR="00DC1A34" w14:paraId="69279DE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538D912"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14:paraId="10EC531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717,801.95</w:t>
            </w:r>
          </w:p>
        </w:tc>
        <w:tc>
          <w:tcPr>
            <w:tcW w:w="3213" w:type="dxa"/>
            <w:tcBorders>
              <w:top w:val="single" w:sz="2" w:space="0" w:color="auto"/>
              <w:left w:val="single" w:sz="2" w:space="0" w:color="auto"/>
              <w:bottom w:val="single" w:sz="2" w:space="0" w:color="auto"/>
              <w:right w:val="single" w:sz="2" w:space="0" w:color="auto"/>
            </w:tcBorders>
            <w:vAlign w:val="center"/>
          </w:tcPr>
          <w:p w14:paraId="553B909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1,650,120.49</w:t>
            </w:r>
          </w:p>
        </w:tc>
      </w:tr>
      <w:tr w:rsidR="00DC1A34" w14:paraId="70F0FD3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FE213C5"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其中：应收利息</w:t>
            </w:r>
          </w:p>
        </w:tc>
        <w:tc>
          <w:tcPr>
            <w:tcW w:w="3213" w:type="dxa"/>
            <w:tcBorders>
              <w:top w:val="single" w:sz="2" w:space="0" w:color="auto"/>
              <w:left w:val="single" w:sz="2" w:space="0" w:color="auto"/>
              <w:bottom w:val="single" w:sz="2" w:space="0" w:color="auto"/>
              <w:right w:val="single" w:sz="2" w:space="0" w:color="auto"/>
            </w:tcBorders>
            <w:vAlign w:val="center"/>
          </w:tcPr>
          <w:p w14:paraId="0F1D266A"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C576CAC" w14:textId="77777777" w:rsidR="00DC1A34" w:rsidRDefault="00DC1A34">
            <w:pPr>
              <w:spacing w:after="0" w:line="240" w:lineRule="exact"/>
              <w:jc w:val="right"/>
              <w:rPr>
                <w:rFonts w:ascii="宋体" w:eastAsia="宋体" w:hAnsi="宋体" w:cs="宋体" w:hint="eastAsia"/>
                <w:sz w:val="18"/>
                <w:szCs w:val="18"/>
              </w:rPr>
            </w:pPr>
          </w:p>
        </w:tc>
      </w:tr>
      <w:tr w:rsidR="00DC1A34" w14:paraId="0C2DF0E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82F1533" w14:textId="77777777" w:rsidR="00DC1A34"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应收股利</w:t>
            </w:r>
          </w:p>
        </w:tc>
        <w:tc>
          <w:tcPr>
            <w:tcW w:w="3213" w:type="dxa"/>
            <w:tcBorders>
              <w:top w:val="single" w:sz="2" w:space="0" w:color="auto"/>
              <w:left w:val="single" w:sz="2" w:space="0" w:color="auto"/>
              <w:bottom w:val="single" w:sz="2" w:space="0" w:color="auto"/>
              <w:right w:val="single" w:sz="2" w:space="0" w:color="auto"/>
            </w:tcBorders>
            <w:vAlign w:val="center"/>
          </w:tcPr>
          <w:p w14:paraId="714D26DB"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7D89DE3" w14:textId="77777777" w:rsidR="00DC1A34" w:rsidRDefault="00DC1A34">
            <w:pPr>
              <w:spacing w:after="0" w:line="240" w:lineRule="exact"/>
              <w:jc w:val="right"/>
              <w:rPr>
                <w:rFonts w:ascii="宋体" w:eastAsia="宋体" w:hAnsi="宋体" w:cs="宋体" w:hint="eastAsia"/>
                <w:sz w:val="18"/>
                <w:szCs w:val="18"/>
              </w:rPr>
            </w:pPr>
          </w:p>
        </w:tc>
      </w:tr>
      <w:tr w:rsidR="00DC1A34" w14:paraId="3B0A369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7F5C74"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买入返售金融资产</w:t>
            </w:r>
          </w:p>
        </w:tc>
        <w:tc>
          <w:tcPr>
            <w:tcW w:w="3213" w:type="dxa"/>
            <w:tcBorders>
              <w:top w:val="single" w:sz="2" w:space="0" w:color="auto"/>
              <w:left w:val="single" w:sz="2" w:space="0" w:color="auto"/>
              <w:bottom w:val="single" w:sz="2" w:space="0" w:color="auto"/>
              <w:right w:val="single" w:sz="2" w:space="0" w:color="auto"/>
            </w:tcBorders>
            <w:vAlign w:val="center"/>
          </w:tcPr>
          <w:p w14:paraId="060AB120"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339CA13" w14:textId="77777777" w:rsidR="00DC1A34" w:rsidRDefault="00DC1A34">
            <w:pPr>
              <w:spacing w:after="0" w:line="240" w:lineRule="exact"/>
              <w:jc w:val="right"/>
              <w:rPr>
                <w:rFonts w:ascii="宋体" w:eastAsia="宋体" w:hAnsi="宋体" w:cs="宋体" w:hint="eastAsia"/>
                <w:sz w:val="18"/>
                <w:szCs w:val="18"/>
              </w:rPr>
            </w:pPr>
          </w:p>
        </w:tc>
      </w:tr>
      <w:tr w:rsidR="00DC1A34" w14:paraId="5CA3F29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DDD43E"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存货</w:t>
            </w:r>
          </w:p>
        </w:tc>
        <w:tc>
          <w:tcPr>
            <w:tcW w:w="3213" w:type="dxa"/>
            <w:tcBorders>
              <w:top w:val="single" w:sz="2" w:space="0" w:color="auto"/>
              <w:left w:val="single" w:sz="2" w:space="0" w:color="auto"/>
              <w:bottom w:val="single" w:sz="2" w:space="0" w:color="auto"/>
              <w:right w:val="single" w:sz="2" w:space="0" w:color="auto"/>
            </w:tcBorders>
            <w:vAlign w:val="center"/>
          </w:tcPr>
          <w:p w14:paraId="062412A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305,781,334.36</w:t>
            </w:r>
          </w:p>
        </w:tc>
        <w:tc>
          <w:tcPr>
            <w:tcW w:w="3213" w:type="dxa"/>
            <w:tcBorders>
              <w:top w:val="single" w:sz="2" w:space="0" w:color="auto"/>
              <w:left w:val="single" w:sz="2" w:space="0" w:color="auto"/>
              <w:bottom w:val="single" w:sz="2" w:space="0" w:color="auto"/>
              <w:right w:val="single" w:sz="2" w:space="0" w:color="auto"/>
            </w:tcBorders>
            <w:vAlign w:val="center"/>
          </w:tcPr>
          <w:p w14:paraId="30EBAEF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151,645,731.52</w:t>
            </w:r>
          </w:p>
        </w:tc>
      </w:tr>
      <w:tr w:rsidR="00DC1A34" w14:paraId="4CF5DC8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89ED29E"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其中：数据资源</w:t>
            </w:r>
          </w:p>
        </w:tc>
        <w:tc>
          <w:tcPr>
            <w:tcW w:w="3213" w:type="dxa"/>
            <w:tcBorders>
              <w:top w:val="single" w:sz="2" w:space="0" w:color="auto"/>
              <w:left w:val="single" w:sz="2" w:space="0" w:color="auto"/>
              <w:bottom w:val="single" w:sz="2" w:space="0" w:color="auto"/>
              <w:right w:val="single" w:sz="2" w:space="0" w:color="auto"/>
            </w:tcBorders>
            <w:vAlign w:val="center"/>
          </w:tcPr>
          <w:p w14:paraId="2002B49E"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2D7D43D" w14:textId="77777777" w:rsidR="00DC1A34" w:rsidRDefault="00DC1A34">
            <w:pPr>
              <w:spacing w:after="0" w:line="240" w:lineRule="exact"/>
              <w:jc w:val="right"/>
              <w:rPr>
                <w:rFonts w:ascii="宋体" w:eastAsia="宋体" w:hAnsi="宋体" w:cs="宋体" w:hint="eastAsia"/>
                <w:sz w:val="18"/>
                <w:szCs w:val="18"/>
              </w:rPr>
            </w:pPr>
          </w:p>
        </w:tc>
      </w:tr>
      <w:tr w:rsidR="00DC1A34" w14:paraId="3DD54C3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F1A4C57"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合同资产</w:t>
            </w:r>
          </w:p>
        </w:tc>
        <w:tc>
          <w:tcPr>
            <w:tcW w:w="3213" w:type="dxa"/>
            <w:tcBorders>
              <w:top w:val="single" w:sz="2" w:space="0" w:color="auto"/>
              <w:left w:val="single" w:sz="2" w:space="0" w:color="auto"/>
              <w:bottom w:val="single" w:sz="2" w:space="0" w:color="auto"/>
              <w:right w:val="single" w:sz="2" w:space="0" w:color="auto"/>
            </w:tcBorders>
            <w:vAlign w:val="center"/>
          </w:tcPr>
          <w:p w14:paraId="7EEF4D8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36,344,027.53</w:t>
            </w:r>
          </w:p>
        </w:tc>
        <w:tc>
          <w:tcPr>
            <w:tcW w:w="3213" w:type="dxa"/>
            <w:tcBorders>
              <w:top w:val="single" w:sz="2" w:space="0" w:color="auto"/>
              <w:left w:val="single" w:sz="2" w:space="0" w:color="auto"/>
              <w:bottom w:val="single" w:sz="2" w:space="0" w:color="auto"/>
              <w:right w:val="single" w:sz="2" w:space="0" w:color="auto"/>
            </w:tcBorders>
            <w:vAlign w:val="center"/>
          </w:tcPr>
          <w:p w14:paraId="3D7EA03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32,671,961.84</w:t>
            </w:r>
          </w:p>
        </w:tc>
      </w:tr>
      <w:tr w:rsidR="00DC1A34" w14:paraId="0301338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AD921C9"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持有待售资产</w:t>
            </w:r>
          </w:p>
        </w:tc>
        <w:tc>
          <w:tcPr>
            <w:tcW w:w="3213" w:type="dxa"/>
            <w:tcBorders>
              <w:top w:val="single" w:sz="2" w:space="0" w:color="auto"/>
              <w:left w:val="single" w:sz="2" w:space="0" w:color="auto"/>
              <w:bottom w:val="single" w:sz="2" w:space="0" w:color="auto"/>
              <w:right w:val="single" w:sz="2" w:space="0" w:color="auto"/>
            </w:tcBorders>
            <w:vAlign w:val="center"/>
          </w:tcPr>
          <w:p w14:paraId="36F1ED05"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A1E99DA" w14:textId="77777777" w:rsidR="00DC1A34" w:rsidRDefault="00DC1A34">
            <w:pPr>
              <w:spacing w:after="0" w:line="240" w:lineRule="exact"/>
              <w:jc w:val="right"/>
              <w:rPr>
                <w:rFonts w:ascii="宋体" w:eastAsia="宋体" w:hAnsi="宋体" w:cs="宋体" w:hint="eastAsia"/>
                <w:sz w:val="18"/>
                <w:szCs w:val="18"/>
              </w:rPr>
            </w:pPr>
          </w:p>
        </w:tc>
      </w:tr>
      <w:tr w:rsidR="00DC1A34" w14:paraId="77B1010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021F10B"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一年内到期的非流动资产</w:t>
            </w:r>
          </w:p>
        </w:tc>
        <w:tc>
          <w:tcPr>
            <w:tcW w:w="3213" w:type="dxa"/>
            <w:tcBorders>
              <w:top w:val="single" w:sz="2" w:space="0" w:color="auto"/>
              <w:left w:val="single" w:sz="2" w:space="0" w:color="auto"/>
              <w:bottom w:val="single" w:sz="2" w:space="0" w:color="auto"/>
              <w:right w:val="single" w:sz="2" w:space="0" w:color="auto"/>
            </w:tcBorders>
            <w:vAlign w:val="center"/>
          </w:tcPr>
          <w:p w14:paraId="112925A4"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295CB9B" w14:textId="77777777" w:rsidR="00DC1A34" w:rsidRDefault="00DC1A34">
            <w:pPr>
              <w:spacing w:after="0" w:line="240" w:lineRule="exact"/>
              <w:jc w:val="right"/>
              <w:rPr>
                <w:rFonts w:ascii="宋体" w:eastAsia="宋体" w:hAnsi="宋体" w:cs="宋体" w:hint="eastAsia"/>
                <w:sz w:val="18"/>
                <w:szCs w:val="18"/>
              </w:rPr>
            </w:pPr>
          </w:p>
        </w:tc>
      </w:tr>
      <w:tr w:rsidR="00DC1A34" w14:paraId="4E7A92A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C805B67"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其他流动资产</w:t>
            </w:r>
          </w:p>
        </w:tc>
        <w:tc>
          <w:tcPr>
            <w:tcW w:w="3213" w:type="dxa"/>
            <w:tcBorders>
              <w:top w:val="single" w:sz="2" w:space="0" w:color="auto"/>
              <w:left w:val="single" w:sz="2" w:space="0" w:color="auto"/>
              <w:bottom w:val="single" w:sz="2" w:space="0" w:color="auto"/>
              <w:right w:val="single" w:sz="2" w:space="0" w:color="auto"/>
            </w:tcBorders>
            <w:vAlign w:val="center"/>
          </w:tcPr>
          <w:p w14:paraId="433F68B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48,304,262.01</w:t>
            </w:r>
          </w:p>
        </w:tc>
        <w:tc>
          <w:tcPr>
            <w:tcW w:w="3213" w:type="dxa"/>
            <w:tcBorders>
              <w:top w:val="single" w:sz="2" w:space="0" w:color="auto"/>
              <w:left w:val="single" w:sz="2" w:space="0" w:color="auto"/>
              <w:bottom w:val="single" w:sz="2" w:space="0" w:color="auto"/>
              <w:right w:val="single" w:sz="2" w:space="0" w:color="auto"/>
            </w:tcBorders>
            <w:vAlign w:val="center"/>
          </w:tcPr>
          <w:p w14:paraId="72A2113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22,163,965.28</w:t>
            </w:r>
          </w:p>
        </w:tc>
      </w:tr>
      <w:tr w:rsidR="00DC1A34" w14:paraId="7023B8D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F58719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流动资产合计</w:t>
            </w:r>
          </w:p>
        </w:tc>
        <w:tc>
          <w:tcPr>
            <w:tcW w:w="3213" w:type="dxa"/>
            <w:tcBorders>
              <w:top w:val="single" w:sz="2" w:space="0" w:color="auto"/>
              <w:left w:val="single" w:sz="2" w:space="0" w:color="auto"/>
              <w:bottom w:val="single" w:sz="2" w:space="0" w:color="auto"/>
              <w:right w:val="single" w:sz="2" w:space="0" w:color="auto"/>
            </w:tcBorders>
            <w:vAlign w:val="center"/>
          </w:tcPr>
          <w:p w14:paraId="0F09DFA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2,019,175,063.24</w:t>
            </w:r>
          </w:p>
        </w:tc>
        <w:tc>
          <w:tcPr>
            <w:tcW w:w="3213" w:type="dxa"/>
            <w:tcBorders>
              <w:top w:val="single" w:sz="2" w:space="0" w:color="auto"/>
              <w:left w:val="single" w:sz="2" w:space="0" w:color="auto"/>
              <w:bottom w:val="single" w:sz="2" w:space="0" w:color="auto"/>
              <w:right w:val="single" w:sz="2" w:space="0" w:color="auto"/>
            </w:tcBorders>
            <w:vAlign w:val="center"/>
          </w:tcPr>
          <w:p w14:paraId="08D50B6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1,301,418,844.03</w:t>
            </w:r>
          </w:p>
        </w:tc>
      </w:tr>
      <w:tr w:rsidR="00DC1A34" w14:paraId="110BB81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5783B4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非流动资产：</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086B470"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AC4F585" w14:textId="77777777" w:rsidR="00DC1A34" w:rsidRDefault="00DC1A34">
            <w:pPr>
              <w:rPr>
                <w:rFonts w:hint="eastAsia"/>
              </w:rPr>
            </w:pPr>
          </w:p>
        </w:tc>
      </w:tr>
      <w:tr w:rsidR="00DC1A34" w14:paraId="5AA2D03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9A172B1"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发放贷款和垫款</w:t>
            </w:r>
          </w:p>
        </w:tc>
        <w:tc>
          <w:tcPr>
            <w:tcW w:w="3213" w:type="dxa"/>
            <w:tcBorders>
              <w:top w:val="single" w:sz="2" w:space="0" w:color="auto"/>
              <w:left w:val="single" w:sz="2" w:space="0" w:color="auto"/>
              <w:bottom w:val="single" w:sz="2" w:space="0" w:color="auto"/>
              <w:right w:val="single" w:sz="2" w:space="0" w:color="auto"/>
            </w:tcBorders>
            <w:vAlign w:val="center"/>
          </w:tcPr>
          <w:p w14:paraId="11B9B636"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C8FFB27" w14:textId="77777777" w:rsidR="00DC1A34" w:rsidRDefault="00DC1A34">
            <w:pPr>
              <w:spacing w:after="0" w:line="240" w:lineRule="exact"/>
              <w:jc w:val="right"/>
              <w:rPr>
                <w:rFonts w:ascii="宋体" w:eastAsia="宋体" w:hAnsi="宋体" w:cs="宋体" w:hint="eastAsia"/>
                <w:sz w:val="18"/>
                <w:szCs w:val="18"/>
              </w:rPr>
            </w:pPr>
          </w:p>
        </w:tc>
      </w:tr>
      <w:tr w:rsidR="00DC1A34" w14:paraId="2C595CA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1AF85E"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债权投资</w:t>
            </w:r>
          </w:p>
        </w:tc>
        <w:tc>
          <w:tcPr>
            <w:tcW w:w="3213" w:type="dxa"/>
            <w:tcBorders>
              <w:top w:val="single" w:sz="2" w:space="0" w:color="auto"/>
              <w:left w:val="single" w:sz="2" w:space="0" w:color="auto"/>
              <w:bottom w:val="single" w:sz="2" w:space="0" w:color="auto"/>
              <w:right w:val="single" w:sz="2" w:space="0" w:color="auto"/>
            </w:tcBorders>
            <w:vAlign w:val="center"/>
          </w:tcPr>
          <w:p w14:paraId="2CB709F0"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5050339" w14:textId="77777777" w:rsidR="00DC1A34" w:rsidRDefault="00DC1A34">
            <w:pPr>
              <w:spacing w:after="0" w:line="240" w:lineRule="exact"/>
              <w:jc w:val="right"/>
              <w:rPr>
                <w:rFonts w:ascii="宋体" w:eastAsia="宋体" w:hAnsi="宋体" w:cs="宋体" w:hint="eastAsia"/>
                <w:sz w:val="18"/>
                <w:szCs w:val="18"/>
              </w:rPr>
            </w:pPr>
          </w:p>
        </w:tc>
      </w:tr>
      <w:tr w:rsidR="00DC1A34" w14:paraId="02BFC3D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B4530CF"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其他债权投资</w:t>
            </w:r>
          </w:p>
        </w:tc>
        <w:tc>
          <w:tcPr>
            <w:tcW w:w="3213" w:type="dxa"/>
            <w:tcBorders>
              <w:top w:val="single" w:sz="2" w:space="0" w:color="auto"/>
              <w:left w:val="single" w:sz="2" w:space="0" w:color="auto"/>
              <w:bottom w:val="single" w:sz="2" w:space="0" w:color="auto"/>
              <w:right w:val="single" w:sz="2" w:space="0" w:color="auto"/>
            </w:tcBorders>
            <w:vAlign w:val="center"/>
          </w:tcPr>
          <w:p w14:paraId="286E7ED8"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204F1DF" w14:textId="77777777" w:rsidR="00DC1A34" w:rsidRDefault="00DC1A34">
            <w:pPr>
              <w:spacing w:after="0" w:line="240" w:lineRule="exact"/>
              <w:jc w:val="right"/>
              <w:rPr>
                <w:rFonts w:ascii="宋体" w:eastAsia="宋体" w:hAnsi="宋体" w:cs="宋体" w:hint="eastAsia"/>
                <w:sz w:val="18"/>
                <w:szCs w:val="18"/>
              </w:rPr>
            </w:pPr>
          </w:p>
        </w:tc>
      </w:tr>
      <w:tr w:rsidR="00DC1A34" w14:paraId="50927DF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C8E20E"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长期应收款</w:t>
            </w:r>
          </w:p>
        </w:tc>
        <w:tc>
          <w:tcPr>
            <w:tcW w:w="3213" w:type="dxa"/>
            <w:tcBorders>
              <w:top w:val="single" w:sz="2" w:space="0" w:color="auto"/>
              <w:left w:val="single" w:sz="2" w:space="0" w:color="auto"/>
              <w:bottom w:val="single" w:sz="2" w:space="0" w:color="auto"/>
              <w:right w:val="single" w:sz="2" w:space="0" w:color="auto"/>
            </w:tcBorders>
            <w:vAlign w:val="center"/>
          </w:tcPr>
          <w:p w14:paraId="6294E97C"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5CE25F3" w14:textId="77777777" w:rsidR="00DC1A34" w:rsidRDefault="00DC1A34">
            <w:pPr>
              <w:spacing w:after="0" w:line="240" w:lineRule="exact"/>
              <w:jc w:val="right"/>
              <w:rPr>
                <w:rFonts w:ascii="宋体" w:eastAsia="宋体" w:hAnsi="宋体" w:cs="宋体" w:hint="eastAsia"/>
                <w:sz w:val="18"/>
                <w:szCs w:val="18"/>
              </w:rPr>
            </w:pPr>
          </w:p>
        </w:tc>
      </w:tr>
      <w:tr w:rsidR="00DC1A34" w14:paraId="634E0E9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EF770C2"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长期股权投资</w:t>
            </w:r>
          </w:p>
        </w:tc>
        <w:tc>
          <w:tcPr>
            <w:tcW w:w="3213" w:type="dxa"/>
            <w:tcBorders>
              <w:top w:val="single" w:sz="2" w:space="0" w:color="auto"/>
              <w:left w:val="single" w:sz="2" w:space="0" w:color="auto"/>
              <w:bottom w:val="single" w:sz="2" w:space="0" w:color="auto"/>
              <w:right w:val="single" w:sz="2" w:space="0" w:color="auto"/>
            </w:tcBorders>
            <w:vAlign w:val="center"/>
          </w:tcPr>
          <w:p w14:paraId="15AD77E7"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ADD9FF3" w14:textId="77777777" w:rsidR="00DC1A34" w:rsidRDefault="00DC1A34">
            <w:pPr>
              <w:spacing w:after="0" w:line="240" w:lineRule="exact"/>
              <w:jc w:val="right"/>
              <w:rPr>
                <w:rFonts w:ascii="宋体" w:eastAsia="宋体" w:hAnsi="宋体" w:cs="宋体" w:hint="eastAsia"/>
                <w:sz w:val="18"/>
                <w:szCs w:val="18"/>
              </w:rPr>
            </w:pPr>
          </w:p>
        </w:tc>
      </w:tr>
      <w:tr w:rsidR="00DC1A34" w14:paraId="7179511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4934EA3"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其他权益工具投资</w:t>
            </w:r>
          </w:p>
        </w:tc>
        <w:tc>
          <w:tcPr>
            <w:tcW w:w="3213" w:type="dxa"/>
            <w:tcBorders>
              <w:top w:val="single" w:sz="2" w:space="0" w:color="auto"/>
              <w:left w:val="single" w:sz="2" w:space="0" w:color="auto"/>
              <w:bottom w:val="single" w:sz="2" w:space="0" w:color="auto"/>
              <w:right w:val="single" w:sz="2" w:space="0" w:color="auto"/>
            </w:tcBorders>
            <w:vAlign w:val="center"/>
          </w:tcPr>
          <w:p w14:paraId="623CA67E"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BCC2376" w14:textId="77777777" w:rsidR="00DC1A34" w:rsidRDefault="00DC1A34">
            <w:pPr>
              <w:spacing w:after="0" w:line="240" w:lineRule="exact"/>
              <w:jc w:val="right"/>
              <w:rPr>
                <w:rFonts w:ascii="宋体" w:eastAsia="宋体" w:hAnsi="宋体" w:cs="宋体" w:hint="eastAsia"/>
                <w:sz w:val="18"/>
                <w:szCs w:val="18"/>
              </w:rPr>
            </w:pPr>
          </w:p>
        </w:tc>
      </w:tr>
      <w:tr w:rsidR="00DC1A34" w14:paraId="3463260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628B66C"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其他非流动金融资产</w:t>
            </w:r>
          </w:p>
        </w:tc>
        <w:tc>
          <w:tcPr>
            <w:tcW w:w="3213" w:type="dxa"/>
            <w:tcBorders>
              <w:top w:val="single" w:sz="2" w:space="0" w:color="auto"/>
              <w:left w:val="single" w:sz="2" w:space="0" w:color="auto"/>
              <w:bottom w:val="single" w:sz="2" w:space="0" w:color="auto"/>
              <w:right w:val="single" w:sz="2" w:space="0" w:color="auto"/>
            </w:tcBorders>
            <w:vAlign w:val="center"/>
          </w:tcPr>
          <w:p w14:paraId="72EB29C5"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2AE50EB" w14:textId="77777777" w:rsidR="00DC1A34" w:rsidRDefault="00DC1A34">
            <w:pPr>
              <w:spacing w:after="0" w:line="240" w:lineRule="exact"/>
              <w:jc w:val="right"/>
              <w:rPr>
                <w:rFonts w:ascii="宋体" w:eastAsia="宋体" w:hAnsi="宋体" w:cs="宋体" w:hint="eastAsia"/>
                <w:sz w:val="18"/>
                <w:szCs w:val="18"/>
              </w:rPr>
            </w:pPr>
          </w:p>
        </w:tc>
      </w:tr>
      <w:tr w:rsidR="00DC1A34" w14:paraId="4194FD6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AB5DE03"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投资性房地产</w:t>
            </w:r>
          </w:p>
        </w:tc>
        <w:tc>
          <w:tcPr>
            <w:tcW w:w="3213" w:type="dxa"/>
            <w:tcBorders>
              <w:top w:val="single" w:sz="2" w:space="0" w:color="auto"/>
              <w:left w:val="single" w:sz="2" w:space="0" w:color="auto"/>
              <w:bottom w:val="single" w:sz="2" w:space="0" w:color="auto"/>
              <w:right w:val="single" w:sz="2" w:space="0" w:color="auto"/>
            </w:tcBorders>
            <w:vAlign w:val="center"/>
          </w:tcPr>
          <w:p w14:paraId="0E12F74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171,125.45</w:t>
            </w:r>
          </w:p>
        </w:tc>
        <w:tc>
          <w:tcPr>
            <w:tcW w:w="3213" w:type="dxa"/>
            <w:tcBorders>
              <w:top w:val="single" w:sz="2" w:space="0" w:color="auto"/>
              <w:left w:val="single" w:sz="2" w:space="0" w:color="auto"/>
              <w:bottom w:val="single" w:sz="2" w:space="0" w:color="auto"/>
              <w:right w:val="single" w:sz="2" w:space="0" w:color="auto"/>
            </w:tcBorders>
            <w:vAlign w:val="center"/>
          </w:tcPr>
          <w:p w14:paraId="08A51EA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171,125.45</w:t>
            </w:r>
          </w:p>
        </w:tc>
      </w:tr>
      <w:tr w:rsidR="00DC1A34" w14:paraId="3167AA7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BCA1603"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固定资产</w:t>
            </w:r>
          </w:p>
        </w:tc>
        <w:tc>
          <w:tcPr>
            <w:tcW w:w="3213" w:type="dxa"/>
            <w:tcBorders>
              <w:top w:val="single" w:sz="2" w:space="0" w:color="auto"/>
              <w:left w:val="single" w:sz="2" w:space="0" w:color="auto"/>
              <w:bottom w:val="single" w:sz="2" w:space="0" w:color="auto"/>
              <w:right w:val="single" w:sz="2" w:space="0" w:color="auto"/>
            </w:tcBorders>
            <w:vAlign w:val="center"/>
          </w:tcPr>
          <w:p w14:paraId="62BB306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391,314,065.57</w:t>
            </w:r>
          </w:p>
        </w:tc>
        <w:tc>
          <w:tcPr>
            <w:tcW w:w="3213" w:type="dxa"/>
            <w:tcBorders>
              <w:top w:val="single" w:sz="2" w:space="0" w:color="auto"/>
              <w:left w:val="single" w:sz="2" w:space="0" w:color="auto"/>
              <w:bottom w:val="single" w:sz="2" w:space="0" w:color="auto"/>
              <w:right w:val="single" w:sz="2" w:space="0" w:color="auto"/>
            </w:tcBorders>
            <w:vAlign w:val="center"/>
          </w:tcPr>
          <w:p w14:paraId="423CCBE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14,531,025.18</w:t>
            </w:r>
          </w:p>
        </w:tc>
      </w:tr>
      <w:tr w:rsidR="00DC1A34" w14:paraId="5FF5E2A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102BA77"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在建工程</w:t>
            </w:r>
          </w:p>
        </w:tc>
        <w:tc>
          <w:tcPr>
            <w:tcW w:w="3213" w:type="dxa"/>
            <w:tcBorders>
              <w:top w:val="single" w:sz="2" w:space="0" w:color="auto"/>
              <w:left w:val="single" w:sz="2" w:space="0" w:color="auto"/>
              <w:bottom w:val="single" w:sz="2" w:space="0" w:color="auto"/>
              <w:right w:val="single" w:sz="2" w:space="0" w:color="auto"/>
            </w:tcBorders>
            <w:vAlign w:val="center"/>
          </w:tcPr>
          <w:p w14:paraId="10B86C6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20,563,955.53</w:t>
            </w:r>
          </w:p>
        </w:tc>
        <w:tc>
          <w:tcPr>
            <w:tcW w:w="3213" w:type="dxa"/>
            <w:tcBorders>
              <w:top w:val="single" w:sz="2" w:space="0" w:color="auto"/>
              <w:left w:val="single" w:sz="2" w:space="0" w:color="auto"/>
              <w:bottom w:val="single" w:sz="2" w:space="0" w:color="auto"/>
              <w:right w:val="single" w:sz="2" w:space="0" w:color="auto"/>
            </w:tcBorders>
            <w:vAlign w:val="center"/>
          </w:tcPr>
          <w:p w14:paraId="0E22968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342,983,203.84</w:t>
            </w:r>
          </w:p>
        </w:tc>
      </w:tr>
      <w:tr w:rsidR="00DC1A34" w14:paraId="564FDEE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706100A"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生产性生物资产</w:t>
            </w:r>
          </w:p>
        </w:tc>
        <w:tc>
          <w:tcPr>
            <w:tcW w:w="3213" w:type="dxa"/>
            <w:tcBorders>
              <w:top w:val="single" w:sz="2" w:space="0" w:color="auto"/>
              <w:left w:val="single" w:sz="2" w:space="0" w:color="auto"/>
              <w:bottom w:val="single" w:sz="2" w:space="0" w:color="auto"/>
              <w:right w:val="single" w:sz="2" w:space="0" w:color="auto"/>
            </w:tcBorders>
            <w:vAlign w:val="center"/>
          </w:tcPr>
          <w:p w14:paraId="3EA23FE0"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179521C" w14:textId="77777777" w:rsidR="00DC1A34" w:rsidRDefault="00DC1A34">
            <w:pPr>
              <w:spacing w:after="0" w:line="240" w:lineRule="exact"/>
              <w:jc w:val="right"/>
              <w:rPr>
                <w:rFonts w:ascii="宋体" w:eastAsia="宋体" w:hAnsi="宋体" w:cs="宋体" w:hint="eastAsia"/>
                <w:sz w:val="18"/>
                <w:szCs w:val="18"/>
              </w:rPr>
            </w:pPr>
          </w:p>
        </w:tc>
      </w:tr>
      <w:tr w:rsidR="00DC1A34" w14:paraId="5BD9F97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1281385"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油气资产</w:t>
            </w:r>
          </w:p>
        </w:tc>
        <w:tc>
          <w:tcPr>
            <w:tcW w:w="3213" w:type="dxa"/>
            <w:tcBorders>
              <w:top w:val="single" w:sz="2" w:space="0" w:color="auto"/>
              <w:left w:val="single" w:sz="2" w:space="0" w:color="auto"/>
              <w:bottom w:val="single" w:sz="2" w:space="0" w:color="auto"/>
              <w:right w:val="single" w:sz="2" w:space="0" w:color="auto"/>
            </w:tcBorders>
            <w:vAlign w:val="center"/>
          </w:tcPr>
          <w:p w14:paraId="0981C4F7"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526DDD92" w14:textId="77777777" w:rsidR="00DC1A34" w:rsidRDefault="00DC1A34">
            <w:pPr>
              <w:spacing w:after="0" w:line="240" w:lineRule="exact"/>
              <w:jc w:val="right"/>
              <w:rPr>
                <w:rFonts w:ascii="宋体" w:eastAsia="宋体" w:hAnsi="宋体" w:cs="宋体" w:hint="eastAsia"/>
                <w:sz w:val="18"/>
                <w:szCs w:val="18"/>
              </w:rPr>
            </w:pPr>
          </w:p>
        </w:tc>
      </w:tr>
      <w:tr w:rsidR="00DC1A34" w14:paraId="402C101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4441263"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使用权资产</w:t>
            </w:r>
          </w:p>
        </w:tc>
        <w:tc>
          <w:tcPr>
            <w:tcW w:w="3213" w:type="dxa"/>
            <w:tcBorders>
              <w:top w:val="single" w:sz="2" w:space="0" w:color="auto"/>
              <w:left w:val="single" w:sz="2" w:space="0" w:color="auto"/>
              <w:bottom w:val="single" w:sz="2" w:space="0" w:color="auto"/>
              <w:right w:val="single" w:sz="2" w:space="0" w:color="auto"/>
            </w:tcBorders>
            <w:vAlign w:val="center"/>
          </w:tcPr>
          <w:p w14:paraId="528236B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5,511,686.43</w:t>
            </w:r>
          </w:p>
        </w:tc>
        <w:tc>
          <w:tcPr>
            <w:tcW w:w="3213" w:type="dxa"/>
            <w:tcBorders>
              <w:top w:val="single" w:sz="2" w:space="0" w:color="auto"/>
              <w:left w:val="single" w:sz="2" w:space="0" w:color="auto"/>
              <w:bottom w:val="single" w:sz="2" w:space="0" w:color="auto"/>
              <w:right w:val="single" w:sz="2" w:space="0" w:color="auto"/>
            </w:tcBorders>
            <w:vAlign w:val="center"/>
          </w:tcPr>
          <w:p w14:paraId="687A8AC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7,693,328.62</w:t>
            </w:r>
          </w:p>
        </w:tc>
      </w:tr>
      <w:tr w:rsidR="00DC1A34" w14:paraId="033B06C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572744F"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无形资产</w:t>
            </w:r>
          </w:p>
        </w:tc>
        <w:tc>
          <w:tcPr>
            <w:tcW w:w="3213" w:type="dxa"/>
            <w:tcBorders>
              <w:top w:val="single" w:sz="2" w:space="0" w:color="auto"/>
              <w:left w:val="single" w:sz="2" w:space="0" w:color="auto"/>
              <w:bottom w:val="single" w:sz="2" w:space="0" w:color="auto"/>
              <w:right w:val="single" w:sz="2" w:space="0" w:color="auto"/>
            </w:tcBorders>
            <w:vAlign w:val="center"/>
          </w:tcPr>
          <w:p w14:paraId="42E4E3C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30,304,055.13</w:t>
            </w:r>
          </w:p>
        </w:tc>
        <w:tc>
          <w:tcPr>
            <w:tcW w:w="3213" w:type="dxa"/>
            <w:tcBorders>
              <w:top w:val="single" w:sz="2" w:space="0" w:color="auto"/>
              <w:left w:val="single" w:sz="2" w:space="0" w:color="auto"/>
              <w:bottom w:val="single" w:sz="2" w:space="0" w:color="auto"/>
              <w:right w:val="single" w:sz="2" w:space="0" w:color="auto"/>
            </w:tcBorders>
            <w:vAlign w:val="center"/>
          </w:tcPr>
          <w:p w14:paraId="620209B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28,384,700.39</w:t>
            </w:r>
          </w:p>
        </w:tc>
      </w:tr>
      <w:tr w:rsidR="00DC1A34" w14:paraId="3240EB2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A7F9F3E"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其中：数据资源</w:t>
            </w:r>
          </w:p>
        </w:tc>
        <w:tc>
          <w:tcPr>
            <w:tcW w:w="3213" w:type="dxa"/>
            <w:tcBorders>
              <w:top w:val="single" w:sz="2" w:space="0" w:color="auto"/>
              <w:left w:val="single" w:sz="2" w:space="0" w:color="auto"/>
              <w:bottom w:val="single" w:sz="2" w:space="0" w:color="auto"/>
              <w:right w:val="single" w:sz="2" w:space="0" w:color="auto"/>
            </w:tcBorders>
            <w:vAlign w:val="center"/>
          </w:tcPr>
          <w:p w14:paraId="5D0CC1AD"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D6EE480" w14:textId="77777777" w:rsidR="00DC1A34" w:rsidRDefault="00DC1A34">
            <w:pPr>
              <w:spacing w:after="0" w:line="240" w:lineRule="exact"/>
              <w:jc w:val="right"/>
              <w:rPr>
                <w:rFonts w:ascii="宋体" w:eastAsia="宋体" w:hAnsi="宋体" w:cs="宋体" w:hint="eastAsia"/>
                <w:sz w:val="18"/>
                <w:szCs w:val="18"/>
              </w:rPr>
            </w:pPr>
          </w:p>
        </w:tc>
      </w:tr>
      <w:tr w:rsidR="00DC1A34" w14:paraId="3EB8A5A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F8AEDAB"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开发支出</w:t>
            </w:r>
          </w:p>
        </w:tc>
        <w:tc>
          <w:tcPr>
            <w:tcW w:w="3213" w:type="dxa"/>
            <w:tcBorders>
              <w:top w:val="single" w:sz="2" w:space="0" w:color="auto"/>
              <w:left w:val="single" w:sz="2" w:space="0" w:color="auto"/>
              <w:bottom w:val="single" w:sz="2" w:space="0" w:color="auto"/>
              <w:right w:val="single" w:sz="2" w:space="0" w:color="auto"/>
            </w:tcBorders>
            <w:vAlign w:val="center"/>
          </w:tcPr>
          <w:p w14:paraId="0FCCAE8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A508986" w14:textId="77777777" w:rsidR="00DC1A34" w:rsidRDefault="00DC1A34">
            <w:pPr>
              <w:spacing w:after="0" w:line="240" w:lineRule="exact"/>
              <w:jc w:val="right"/>
              <w:rPr>
                <w:rFonts w:ascii="宋体" w:eastAsia="宋体" w:hAnsi="宋体" w:cs="宋体" w:hint="eastAsia"/>
                <w:sz w:val="18"/>
                <w:szCs w:val="18"/>
              </w:rPr>
            </w:pPr>
          </w:p>
        </w:tc>
      </w:tr>
      <w:tr w:rsidR="00DC1A34" w14:paraId="063DBE0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CB7FEEA"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其中：数据资源</w:t>
            </w:r>
          </w:p>
        </w:tc>
        <w:tc>
          <w:tcPr>
            <w:tcW w:w="3213" w:type="dxa"/>
            <w:tcBorders>
              <w:top w:val="single" w:sz="2" w:space="0" w:color="auto"/>
              <w:left w:val="single" w:sz="2" w:space="0" w:color="auto"/>
              <w:bottom w:val="single" w:sz="2" w:space="0" w:color="auto"/>
              <w:right w:val="single" w:sz="2" w:space="0" w:color="auto"/>
            </w:tcBorders>
            <w:vAlign w:val="center"/>
          </w:tcPr>
          <w:p w14:paraId="49BB2B87"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C81AFB0" w14:textId="77777777" w:rsidR="00DC1A34" w:rsidRDefault="00DC1A34">
            <w:pPr>
              <w:spacing w:after="0" w:line="240" w:lineRule="exact"/>
              <w:jc w:val="right"/>
              <w:rPr>
                <w:rFonts w:ascii="宋体" w:eastAsia="宋体" w:hAnsi="宋体" w:cs="宋体" w:hint="eastAsia"/>
                <w:sz w:val="18"/>
                <w:szCs w:val="18"/>
              </w:rPr>
            </w:pPr>
          </w:p>
        </w:tc>
      </w:tr>
      <w:tr w:rsidR="00DC1A34" w14:paraId="20C6D27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9AF7972"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商誉</w:t>
            </w:r>
          </w:p>
        </w:tc>
        <w:tc>
          <w:tcPr>
            <w:tcW w:w="3213" w:type="dxa"/>
            <w:tcBorders>
              <w:top w:val="single" w:sz="2" w:space="0" w:color="auto"/>
              <w:left w:val="single" w:sz="2" w:space="0" w:color="auto"/>
              <w:bottom w:val="single" w:sz="2" w:space="0" w:color="auto"/>
              <w:right w:val="single" w:sz="2" w:space="0" w:color="auto"/>
            </w:tcBorders>
            <w:vAlign w:val="center"/>
          </w:tcPr>
          <w:p w14:paraId="2BD2C3A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FA8FB8B" w14:textId="77777777" w:rsidR="00DC1A34" w:rsidRDefault="00DC1A34">
            <w:pPr>
              <w:spacing w:after="0" w:line="240" w:lineRule="exact"/>
              <w:jc w:val="right"/>
              <w:rPr>
                <w:rFonts w:ascii="宋体" w:eastAsia="宋体" w:hAnsi="宋体" w:cs="宋体" w:hint="eastAsia"/>
                <w:sz w:val="18"/>
                <w:szCs w:val="18"/>
              </w:rPr>
            </w:pPr>
          </w:p>
        </w:tc>
      </w:tr>
      <w:tr w:rsidR="00DC1A34" w14:paraId="0A629F6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8530AC"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长期待摊费用</w:t>
            </w:r>
          </w:p>
        </w:tc>
        <w:tc>
          <w:tcPr>
            <w:tcW w:w="3213" w:type="dxa"/>
            <w:tcBorders>
              <w:top w:val="single" w:sz="2" w:space="0" w:color="auto"/>
              <w:left w:val="single" w:sz="2" w:space="0" w:color="auto"/>
              <w:bottom w:val="single" w:sz="2" w:space="0" w:color="auto"/>
              <w:right w:val="single" w:sz="2" w:space="0" w:color="auto"/>
            </w:tcBorders>
            <w:vAlign w:val="center"/>
          </w:tcPr>
          <w:p w14:paraId="3EA8D94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2,381,632.46</w:t>
            </w:r>
          </w:p>
        </w:tc>
        <w:tc>
          <w:tcPr>
            <w:tcW w:w="3213" w:type="dxa"/>
            <w:tcBorders>
              <w:top w:val="single" w:sz="2" w:space="0" w:color="auto"/>
              <w:left w:val="single" w:sz="2" w:space="0" w:color="auto"/>
              <w:bottom w:val="single" w:sz="2" w:space="0" w:color="auto"/>
              <w:right w:val="single" w:sz="2" w:space="0" w:color="auto"/>
            </w:tcBorders>
            <w:vAlign w:val="center"/>
          </w:tcPr>
          <w:p w14:paraId="6EA350E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2,912,434.12</w:t>
            </w:r>
          </w:p>
        </w:tc>
      </w:tr>
      <w:tr w:rsidR="00DC1A34" w14:paraId="6CBCFF3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48A2057"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递延所得税资产</w:t>
            </w:r>
          </w:p>
        </w:tc>
        <w:tc>
          <w:tcPr>
            <w:tcW w:w="3213" w:type="dxa"/>
            <w:tcBorders>
              <w:top w:val="single" w:sz="2" w:space="0" w:color="auto"/>
              <w:left w:val="single" w:sz="2" w:space="0" w:color="auto"/>
              <w:bottom w:val="single" w:sz="2" w:space="0" w:color="auto"/>
              <w:right w:val="single" w:sz="2" w:space="0" w:color="auto"/>
            </w:tcBorders>
            <w:vAlign w:val="center"/>
          </w:tcPr>
          <w:p w14:paraId="42076EF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13,453,104.43</w:t>
            </w:r>
          </w:p>
        </w:tc>
        <w:tc>
          <w:tcPr>
            <w:tcW w:w="3213" w:type="dxa"/>
            <w:tcBorders>
              <w:top w:val="single" w:sz="2" w:space="0" w:color="auto"/>
              <w:left w:val="single" w:sz="2" w:space="0" w:color="auto"/>
              <w:bottom w:val="single" w:sz="2" w:space="0" w:color="auto"/>
              <w:right w:val="single" w:sz="2" w:space="0" w:color="auto"/>
            </w:tcBorders>
            <w:vAlign w:val="center"/>
          </w:tcPr>
          <w:p w14:paraId="3239C16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13,141,486.73</w:t>
            </w:r>
          </w:p>
        </w:tc>
      </w:tr>
      <w:tr w:rsidR="00DC1A34" w14:paraId="08BAFE1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9985579"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其他非流动资产</w:t>
            </w:r>
          </w:p>
        </w:tc>
        <w:tc>
          <w:tcPr>
            <w:tcW w:w="3213" w:type="dxa"/>
            <w:tcBorders>
              <w:top w:val="single" w:sz="2" w:space="0" w:color="auto"/>
              <w:left w:val="single" w:sz="2" w:space="0" w:color="auto"/>
              <w:bottom w:val="single" w:sz="2" w:space="0" w:color="auto"/>
              <w:right w:val="single" w:sz="2" w:space="0" w:color="auto"/>
            </w:tcBorders>
            <w:vAlign w:val="center"/>
          </w:tcPr>
          <w:p w14:paraId="5413D11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3,738,180.00</w:t>
            </w:r>
          </w:p>
        </w:tc>
        <w:tc>
          <w:tcPr>
            <w:tcW w:w="3213" w:type="dxa"/>
            <w:tcBorders>
              <w:top w:val="single" w:sz="2" w:space="0" w:color="auto"/>
              <w:left w:val="single" w:sz="2" w:space="0" w:color="auto"/>
              <w:bottom w:val="single" w:sz="2" w:space="0" w:color="auto"/>
              <w:right w:val="single" w:sz="2" w:space="0" w:color="auto"/>
            </w:tcBorders>
            <w:vAlign w:val="center"/>
          </w:tcPr>
          <w:p w14:paraId="1749E3F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2,477,623.22</w:t>
            </w:r>
          </w:p>
        </w:tc>
      </w:tr>
      <w:tr w:rsidR="00DC1A34" w14:paraId="4A80401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8B30BF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非流动资产合计</w:t>
            </w:r>
          </w:p>
        </w:tc>
        <w:tc>
          <w:tcPr>
            <w:tcW w:w="3213" w:type="dxa"/>
            <w:tcBorders>
              <w:top w:val="single" w:sz="2" w:space="0" w:color="auto"/>
              <w:left w:val="single" w:sz="2" w:space="0" w:color="auto"/>
              <w:bottom w:val="single" w:sz="2" w:space="0" w:color="auto"/>
              <w:right w:val="single" w:sz="2" w:space="0" w:color="auto"/>
            </w:tcBorders>
            <w:vAlign w:val="center"/>
          </w:tcPr>
          <w:p w14:paraId="57DE67A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467,437,805.00</w:t>
            </w:r>
          </w:p>
        </w:tc>
        <w:tc>
          <w:tcPr>
            <w:tcW w:w="3213" w:type="dxa"/>
            <w:tcBorders>
              <w:top w:val="single" w:sz="2" w:space="0" w:color="auto"/>
              <w:left w:val="single" w:sz="2" w:space="0" w:color="auto"/>
              <w:bottom w:val="single" w:sz="2" w:space="0" w:color="auto"/>
              <w:right w:val="single" w:sz="2" w:space="0" w:color="auto"/>
            </w:tcBorders>
            <w:vAlign w:val="center"/>
          </w:tcPr>
          <w:p w14:paraId="0A3C687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412,294,927.55</w:t>
            </w:r>
          </w:p>
        </w:tc>
      </w:tr>
      <w:tr w:rsidR="00DC1A34" w14:paraId="3D34418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526DE2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资产总计</w:t>
            </w:r>
          </w:p>
        </w:tc>
        <w:tc>
          <w:tcPr>
            <w:tcW w:w="3213" w:type="dxa"/>
            <w:tcBorders>
              <w:top w:val="single" w:sz="2" w:space="0" w:color="auto"/>
              <w:left w:val="single" w:sz="2" w:space="0" w:color="auto"/>
              <w:bottom w:val="single" w:sz="2" w:space="0" w:color="auto"/>
              <w:right w:val="single" w:sz="2" w:space="0" w:color="auto"/>
            </w:tcBorders>
            <w:vAlign w:val="center"/>
          </w:tcPr>
          <w:p w14:paraId="2F24B84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2,486,612,868.24</w:t>
            </w:r>
          </w:p>
        </w:tc>
        <w:tc>
          <w:tcPr>
            <w:tcW w:w="3213" w:type="dxa"/>
            <w:tcBorders>
              <w:top w:val="single" w:sz="2" w:space="0" w:color="auto"/>
              <w:left w:val="single" w:sz="2" w:space="0" w:color="auto"/>
              <w:bottom w:val="single" w:sz="2" w:space="0" w:color="auto"/>
              <w:right w:val="single" w:sz="2" w:space="0" w:color="auto"/>
            </w:tcBorders>
            <w:vAlign w:val="center"/>
          </w:tcPr>
          <w:p w14:paraId="2EBDAA1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1,713,713,771.58</w:t>
            </w:r>
          </w:p>
        </w:tc>
      </w:tr>
      <w:tr w:rsidR="00DC1A34" w14:paraId="6633F72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8C3935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流动负债：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1F857A2"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F46B253" w14:textId="77777777" w:rsidR="00DC1A34" w:rsidRDefault="00DC1A34">
            <w:pPr>
              <w:rPr>
                <w:rFonts w:hint="eastAsia"/>
              </w:rPr>
            </w:pPr>
          </w:p>
        </w:tc>
      </w:tr>
      <w:tr w:rsidR="00DC1A34" w14:paraId="5D0FE86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9CE383"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短期借款</w:t>
            </w:r>
          </w:p>
        </w:tc>
        <w:tc>
          <w:tcPr>
            <w:tcW w:w="3213" w:type="dxa"/>
            <w:tcBorders>
              <w:top w:val="single" w:sz="2" w:space="0" w:color="auto"/>
              <w:left w:val="single" w:sz="2" w:space="0" w:color="auto"/>
              <w:bottom w:val="single" w:sz="2" w:space="0" w:color="auto"/>
              <w:right w:val="single" w:sz="2" w:space="0" w:color="auto"/>
            </w:tcBorders>
            <w:vAlign w:val="center"/>
          </w:tcPr>
          <w:p w14:paraId="07D104B7"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8AE9826" w14:textId="77777777" w:rsidR="00DC1A34" w:rsidRDefault="00DC1A34">
            <w:pPr>
              <w:spacing w:after="0" w:line="240" w:lineRule="exact"/>
              <w:jc w:val="right"/>
              <w:rPr>
                <w:rFonts w:ascii="宋体" w:eastAsia="宋体" w:hAnsi="宋体" w:cs="宋体" w:hint="eastAsia"/>
                <w:sz w:val="18"/>
                <w:szCs w:val="18"/>
              </w:rPr>
            </w:pPr>
          </w:p>
        </w:tc>
      </w:tr>
      <w:tr w:rsidR="00DC1A34" w14:paraId="6E201DF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654C344"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向中央银行借款</w:t>
            </w:r>
          </w:p>
        </w:tc>
        <w:tc>
          <w:tcPr>
            <w:tcW w:w="3213" w:type="dxa"/>
            <w:tcBorders>
              <w:top w:val="single" w:sz="2" w:space="0" w:color="auto"/>
              <w:left w:val="single" w:sz="2" w:space="0" w:color="auto"/>
              <w:bottom w:val="single" w:sz="2" w:space="0" w:color="auto"/>
              <w:right w:val="single" w:sz="2" w:space="0" w:color="auto"/>
            </w:tcBorders>
            <w:vAlign w:val="center"/>
          </w:tcPr>
          <w:p w14:paraId="3CD3D27B"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53E9D2A" w14:textId="77777777" w:rsidR="00DC1A34" w:rsidRDefault="00DC1A34">
            <w:pPr>
              <w:spacing w:after="0" w:line="240" w:lineRule="exact"/>
              <w:jc w:val="right"/>
              <w:rPr>
                <w:rFonts w:ascii="宋体" w:eastAsia="宋体" w:hAnsi="宋体" w:cs="宋体" w:hint="eastAsia"/>
                <w:sz w:val="18"/>
                <w:szCs w:val="18"/>
              </w:rPr>
            </w:pPr>
          </w:p>
        </w:tc>
      </w:tr>
      <w:tr w:rsidR="00DC1A34" w14:paraId="7FF789A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12B428F"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拆入资金</w:t>
            </w:r>
          </w:p>
        </w:tc>
        <w:tc>
          <w:tcPr>
            <w:tcW w:w="3213" w:type="dxa"/>
            <w:tcBorders>
              <w:top w:val="single" w:sz="2" w:space="0" w:color="auto"/>
              <w:left w:val="single" w:sz="2" w:space="0" w:color="auto"/>
              <w:bottom w:val="single" w:sz="2" w:space="0" w:color="auto"/>
              <w:right w:val="single" w:sz="2" w:space="0" w:color="auto"/>
            </w:tcBorders>
            <w:vAlign w:val="center"/>
          </w:tcPr>
          <w:p w14:paraId="53A54516"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6582E5E" w14:textId="77777777" w:rsidR="00DC1A34" w:rsidRDefault="00DC1A34">
            <w:pPr>
              <w:spacing w:after="0" w:line="240" w:lineRule="exact"/>
              <w:jc w:val="right"/>
              <w:rPr>
                <w:rFonts w:ascii="宋体" w:eastAsia="宋体" w:hAnsi="宋体" w:cs="宋体" w:hint="eastAsia"/>
                <w:sz w:val="18"/>
                <w:szCs w:val="18"/>
              </w:rPr>
            </w:pPr>
          </w:p>
        </w:tc>
      </w:tr>
      <w:tr w:rsidR="00DC1A34" w14:paraId="69ED9BC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6691D77"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交易性金融负债</w:t>
            </w:r>
          </w:p>
        </w:tc>
        <w:tc>
          <w:tcPr>
            <w:tcW w:w="3213" w:type="dxa"/>
            <w:tcBorders>
              <w:top w:val="single" w:sz="2" w:space="0" w:color="auto"/>
              <w:left w:val="single" w:sz="2" w:space="0" w:color="auto"/>
              <w:bottom w:val="single" w:sz="2" w:space="0" w:color="auto"/>
              <w:right w:val="single" w:sz="2" w:space="0" w:color="auto"/>
            </w:tcBorders>
            <w:vAlign w:val="center"/>
          </w:tcPr>
          <w:p w14:paraId="199C4EDA"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C89B4E6" w14:textId="77777777" w:rsidR="00DC1A34" w:rsidRDefault="00DC1A34">
            <w:pPr>
              <w:spacing w:after="0" w:line="240" w:lineRule="exact"/>
              <w:jc w:val="right"/>
              <w:rPr>
                <w:rFonts w:ascii="宋体" w:eastAsia="宋体" w:hAnsi="宋体" w:cs="宋体" w:hint="eastAsia"/>
                <w:sz w:val="18"/>
                <w:szCs w:val="18"/>
              </w:rPr>
            </w:pPr>
          </w:p>
        </w:tc>
      </w:tr>
      <w:tr w:rsidR="00DC1A34" w14:paraId="3BA1511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B7DA197"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衍生金融负债</w:t>
            </w:r>
          </w:p>
        </w:tc>
        <w:tc>
          <w:tcPr>
            <w:tcW w:w="3213" w:type="dxa"/>
            <w:tcBorders>
              <w:top w:val="single" w:sz="2" w:space="0" w:color="auto"/>
              <w:left w:val="single" w:sz="2" w:space="0" w:color="auto"/>
              <w:bottom w:val="single" w:sz="2" w:space="0" w:color="auto"/>
              <w:right w:val="single" w:sz="2" w:space="0" w:color="auto"/>
            </w:tcBorders>
            <w:vAlign w:val="center"/>
          </w:tcPr>
          <w:p w14:paraId="7DAD1390"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3D48939" w14:textId="77777777" w:rsidR="00DC1A34" w:rsidRDefault="00DC1A34">
            <w:pPr>
              <w:spacing w:after="0" w:line="240" w:lineRule="exact"/>
              <w:jc w:val="right"/>
              <w:rPr>
                <w:rFonts w:ascii="宋体" w:eastAsia="宋体" w:hAnsi="宋体" w:cs="宋体" w:hint="eastAsia"/>
                <w:sz w:val="18"/>
                <w:szCs w:val="18"/>
              </w:rPr>
            </w:pPr>
          </w:p>
        </w:tc>
      </w:tr>
      <w:tr w:rsidR="00DC1A34" w14:paraId="6D27110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B16D53"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应付票据</w:t>
            </w:r>
          </w:p>
        </w:tc>
        <w:tc>
          <w:tcPr>
            <w:tcW w:w="3213" w:type="dxa"/>
            <w:tcBorders>
              <w:top w:val="single" w:sz="2" w:space="0" w:color="auto"/>
              <w:left w:val="single" w:sz="2" w:space="0" w:color="auto"/>
              <w:bottom w:val="single" w:sz="2" w:space="0" w:color="auto"/>
              <w:right w:val="single" w:sz="2" w:space="0" w:color="auto"/>
            </w:tcBorders>
            <w:vAlign w:val="center"/>
          </w:tcPr>
          <w:p w14:paraId="4FBBCDF0"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2D84048" w14:textId="77777777" w:rsidR="00DC1A34" w:rsidRDefault="00DC1A34">
            <w:pPr>
              <w:spacing w:after="0" w:line="240" w:lineRule="exact"/>
              <w:jc w:val="right"/>
              <w:rPr>
                <w:rFonts w:ascii="宋体" w:eastAsia="宋体" w:hAnsi="宋体" w:cs="宋体" w:hint="eastAsia"/>
                <w:sz w:val="18"/>
                <w:szCs w:val="18"/>
              </w:rPr>
            </w:pPr>
          </w:p>
        </w:tc>
      </w:tr>
      <w:tr w:rsidR="00DC1A34" w14:paraId="4810118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EC51196"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应付账款</w:t>
            </w:r>
          </w:p>
        </w:tc>
        <w:tc>
          <w:tcPr>
            <w:tcW w:w="3213" w:type="dxa"/>
            <w:tcBorders>
              <w:top w:val="single" w:sz="2" w:space="0" w:color="auto"/>
              <w:left w:val="single" w:sz="2" w:space="0" w:color="auto"/>
              <w:bottom w:val="single" w:sz="2" w:space="0" w:color="auto"/>
              <w:right w:val="single" w:sz="2" w:space="0" w:color="auto"/>
            </w:tcBorders>
            <w:vAlign w:val="center"/>
          </w:tcPr>
          <w:p w14:paraId="39406B7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351,181,312.39</w:t>
            </w:r>
          </w:p>
        </w:tc>
        <w:tc>
          <w:tcPr>
            <w:tcW w:w="3213" w:type="dxa"/>
            <w:tcBorders>
              <w:top w:val="single" w:sz="2" w:space="0" w:color="auto"/>
              <w:left w:val="single" w:sz="2" w:space="0" w:color="auto"/>
              <w:bottom w:val="single" w:sz="2" w:space="0" w:color="auto"/>
              <w:right w:val="single" w:sz="2" w:space="0" w:color="auto"/>
            </w:tcBorders>
            <w:vAlign w:val="center"/>
          </w:tcPr>
          <w:p w14:paraId="7767115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308,241,190.93</w:t>
            </w:r>
          </w:p>
        </w:tc>
      </w:tr>
      <w:tr w:rsidR="00DC1A34" w14:paraId="38FEDCA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B7DAF21"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预收款项</w:t>
            </w:r>
          </w:p>
        </w:tc>
        <w:tc>
          <w:tcPr>
            <w:tcW w:w="3213" w:type="dxa"/>
            <w:tcBorders>
              <w:top w:val="single" w:sz="2" w:space="0" w:color="auto"/>
              <w:left w:val="single" w:sz="2" w:space="0" w:color="auto"/>
              <w:bottom w:val="single" w:sz="2" w:space="0" w:color="auto"/>
              <w:right w:val="single" w:sz="2" w:space="0" w:color="auto"/>
            </w:tcBorders>
            <w:vAlign w:val="center"/>
          </w:tcPr>
          <w:p w14:paraId="0FB45038"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37635E9" w14:textId="77777777" w:rsidR="00DC1A34" w:rsidRDefault="00DC1A34">
            <w:pPr>
              <w:spacing w:after="0" w:line="240" w:lineRule="exact"/>
              <w:jc w:val="right"/>
              <w:rPr>
                <w:rFonts w:ascii="宋体" w:eastAsia="宋体" w:hAnsi="宋体" w:cs="宋体" w:hint="eastAsia"/>
                <w:sz w:val="18"/>
                <w:szCs w:val="18"/>
              </w:rPr>
            </w:pPr>
          </w:p>
        </w:tc>
      </w:tr>
      <w:tr w:rsidR="00DC1A34" w14:paraId="34D22CD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4639E34"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合同负债</w:t>
            </w:r>
          </w:p>
        </w:tc>
        <w:tc>
          <w:tcPr>
            <w:tcW w:w="3213" w:type="dxa"/>
            <w:tcBorders>
              <w:top w:val="single" w:sz="2" w:space="0" w:color="auto"/>
              <w:left w:val="single" w:sz="2" w:space="0" w:color="auto"/>
              <w:bottom w:val="single" w:sz="2" w:space="0" w:color="auto"/>
              <w:right w:val="single" w:sz="2" w:space="0" w:color="auto"/>
            </w:tcBorders>
            <w:vAlign w:val="center"/>
          </w:tcPr>
          <w:p w14:paraId="1CB8F8D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14,519,223.06</w:t>
            </w:r>
          </w:p>
        </w:tc>
        <w:tc>
          <w:tcPr>
            <w:tcW w:w="3213" w:type="dxa"/>
            <w:tcBorders>
              <w:top w:val="single" w:sz="2" w:space="0" w:color="auto"/>
              <w:left w:val="single" w:sz="2" w:space="0" w:color="auto"/>
              <w:bottom w:val="single" w:sz="2" w:space="0" w:color="auto"/>
              <w:right w:val="single" w:sz="2" w:space="0" w:color="auto"/>
            </w:tcBorders>
            <w:vAlign w:val="center"/>
          </w:tcPr>
          <w:p w14:paraId="7F2E788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11,356,512.79</w:t>
            </w:r>
          </w:p>
        </w:tc>
      </w:tr>
      <w:tr w:rsidR="00DC1A34" w14:paraId="0802FFB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0EA8F0"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卖出回购金融资产款</w:t>
            </w:r>
          </w:p>
        </w:tc>
        <w:tc>
          <w:tcPr>
            <w:tcW w:w="3213" w:type="dxa"/>
            <w:tcBorders>
              <w:top w:val="single" w:sz="2" w:space="0" w:color="auto"/>
              <w:left w:val="single" w:sz="2" w:space="0" w:color="auto"/>
              <w:bottom w:val="single" w:sz="2" w:space="0" w:color="auto"/>
              <w:right w:val="single" w:sz="2" w:space="0" w:color="auto"/>
            </w:tcBorders>
            <w:vAlign w:val="center"/>
          </w:tcPr>
          <w:p w14:paraId="1373FCEC"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3BA956A" w14:textId="77777777" w:rsidR="00DC1A34" w:rsidRDefault="00DC1A34">
            <w:pPr>
              <w:spacing w:after="0" w:line="240" w:lineRule="exact"/>
              <w:jc w:val="right"/>
              <w:rPr>
                <w:rFonts w:ascii="宋体" w:eastAsia="宋体" w:hAnsi="宋体" w:cs="宋体" w:hint="eastAsia"/>
                <w:sz w:val="18"/>
                <w:szCs w:val="18"/>
              </w:rPr>
            </w:pPr>
          </w:p>
        </w:tc>
      </w:tr>
      <w:tr w:rsidR="00DC1A34" w14:paraId="63BBF9B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619D5A4"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吸收存款及同业存放</w:t>
            </w:r>
          </w:p>
        </w:tc>
        <w:tc>
          <w:tcPr>
            <w:tcW w:w="3213" w:type="dxa"/>
            <w:tcBorders>
              <w:top w:val="single" w:sz="2" w:space="0" w:color="auto"/>
              <w:left w:val="single" w:sz="2" w:space="0" w:color="auto"/>
              <w:bottom w:val="single" w:sz="2" w:space="0" w:color="auto"/>
              <w:right w:val="single" w:sz="2" w:space="0" w:color="auto"/>
            </w:tcBorders>
            <w:vAlign w:val="center"/>
          </w:tcPr>
          <w:p w14:paraId="5825E891"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157E369" w14:textId="77777777" w:rsidR="00DC1A34" w:rsidRDefault="00DC1A34">
            <w:pPr>
              <w:spacing w:after="0" w:line="240" w:lineRule="exact"/>
              <w:jc w:val="right"/>
              <w:rPr>
                <w:rFonts w:ascii="宋体" w:eastAsia="宋体" w:hAnsi="宋体" w:cs="宋体" w:hint="eastAsia"/>
                <w:sz w:val="18"/>
                <w:szCs w:val="18"/>
              </w:rPr>
            </w:pPr>
          </w:p>
        </w:tc>
      </w:tr>
      <w:tr w:rsidR="00DC1A34" w14:paraId="4C1C169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D683275"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代理买卖证券款</w:t>
            </w:r>
          </w:p>
        </w:tc>
        <w:tc>
          <w:tcPr>
            <w:tcW w:w="3213" w:type="dxa"/>
            <w:tcBorders>
              <w:top w:val="single" w:sz="2" w:space="0" w:color="auto"/>
              <w:left w:val="single" w:sz="2" w:space="0" w:color="auto"/>
              <w:bottom w:val="single" w:sz="2" w:space="0" w:color="auto"/>
              <w:right w:val="single" w:sz="2" w:space="0" w:color="auto"/>
            </w:tcBorders>
            <w:vAlign w:val="center"/>
          </w:tcPr>
          <w:p w14:paraId="61647CD5"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715D869" w14:textId="77777777" w:rsidR="00DC1A34" w:rsidRDefault="00DC1A34">
            <w:pPr>
              <w:spacing w:after="0" w:line="240" w:lineRule="exact"/>
              <w:jc w:val="right"/>
              <w:rPr>
                <w:rFonts w:ascii="宋体" w:eastAsia="宋体" w:hAnsi="宋体" w:cs="宋体" w:hint="eastAsia"/>
                <w:sz w:val="18"/>
                <w:szCs w:val="18"/>
              </w:rPr>
            </w:pPr>
          </w:p>
        </w:tc>
      </w:tr>
      <w:tr w:rsidR="00DC1A34" w14:paraId="649CDCD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C9BDF58"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代理承销证券款</w:t>
            </w:r>
          </w:p>
        </w:tc>
        <w:tc>
          <w:tcPr>
            <w:tcW w:w="3213" w:type="dxa"/>
            <w:tcBorders>
              <w:top w:val="single" w:sz="2" w:space="0" w:color="auto"/>
              <w:left w:val="single" w:sz="2" w:space="0" w:color="auto"/>
              <w:bottom w:val="single" w:sz="2" w:space="0" w:color="auto"/>
              <w:right w:val="single" w:sz="2" w:space="0" w:color="auto"/>
            </w:tcBorders>
            <w:vAlign w:val="center"/>
          </w:tcPr>
          <w:p w14:paraId="32D4252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FA268D8" w14:textId="77777777" w:rsidR="00DC1A34" w:rsidRDefault="00DC1A34">
            <w:pPr>
              <w:spacing w:after="0" w:line="240" w:lineRule="exact"/>
              <w:jc w:val="right"/>
              <w:rPr>
                <w:rFonts w:ascii="宋体" w:eastAsia="宋体" w:hAnsi="宋体" w:cs="宋体" w:hint="eastAsia"/>
                <w:sz w:val="18"/>
                <w:szCs w:val="18"/>
              </w:rPr>
            </w:pPr>
          </w:p>
        </w:tc>
      </w:tr>
      <w:tr w:rsidR="00DC1A34" w14:paraId="49D36AA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0D2058A"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应付职工薪酬</w:t>
            </w:r>
          </w:p>
        </w:tc>
        <w:tc>
          <w:tcPr>
            <w:tcW w:w="3213" w:type="dxa"/>
            <w:tcBorders>
              <w:top w:val="single" w:sz="2" w:space="0" w:color="auto"/>
              <w:left w:val="single" w:sz="2" w:space="0" w:color="auto"/>
              <w:bottom w:val="single" w:sz="2" w:space="0" w:color="auto"/>
              <w:right w:val="single" w:sz="2" w:space="0" w:color="auto"/>
            </w:tcBorders>
            <w:vAlign w:val="center"/>
          </w:tcPr>
          <w:p w14:paraId="442B779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17,455,985.13</w:t>
            </w:r>
          </w:p>
        </w:tc>
        <w:tc>
          <w:tcPr>
            <w:tcW w:w="3213" w:type="dxa"/>
            <w:tcBorders>
              <w:top w:val="single" w:sz="2" w:space="0" w:color="auto"/>
              <w:left w:val="single" w:sz="2" w:space="0" w:color="auto"/>
              <w:bottom w:val="single" w:sz="2" w:space="0" w:color="auto"/>
              <w:right w:val="single" w:sz="2" w:space="0" w:color="auto"/>
            </w:tcBorders>
            <w:vAlign w:val="center"/>
          </w:tcPr>
          <w:p w14:paraId="5298C53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26,420,124.39</w:t>
            </w:r>
          </w:p>
        </w:tc>
      </w:tr>
      <w:tr w:rsidR="00DC1A34" w14:paraId="55DD07B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AFA365"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应交税费</w:t>
            </w:r>
          </w:p>
        </w:tc>
        <w:tc>
          <w:tcPr>
            <w:tcW w:w="3213" w:type="dxa"/>
            <w:tcBorders>
              <w:top w:val="single" w:sz="2" w:space="0" w:color="auto"/>
              <w:left w:val="single" w:sz="2" w:space="0" w:color="auto"/>
              <w:bottom w:val="single" w:sz="2" w:space="0" w:color="auto"/>
              <w:right w:val="single" w:sz="2" w:space="0" w:color="auto"/>
            </w:tcBorders>
            <w:vAlign w:val="center"/>
          </w:tcPr>
          <w:p w14:paraId="431C36E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2,161,424.72</w:t>
            </w:r>
          </w:p>
        </w:tc>
        <w:tc>
          <w:tcPr>
            <w:tcW w:w="3213" w:type="dxa"/>
            <w:tcBorders>
              <w:top w:val="single" w:sz="2" w:space="0" w:color="auto"/>
              <w:left w:val="single" w:sz="2" w:space="0" w:color="auto"/>
              <w:bottom w:val="single" w:sz="2" w:space="0" w:color="auto"/>
              <w:right w:val="single" w:sz="2" w:space="0" w:color="auto"/>
            </w:tcBorders>
            <w:vAlign w:val="center"/>
          </w:tcPr>
          <w:p w14:paraId="2C73144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9,150,024.68</w:t>
            </w:r>
          </w:p>
        </w:tc>
      </w:tr>
      <w:tr w:rsidR="00DC1A34" w14:paraId="6BC0577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B7E9662"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其他应付款</w:t>
            </w:r>
          </w:p>
        </w:tc>
        <w:tc>
          <w:tcPr>
            <w:tcW w:w="3213" w:type="dxa"/>
            <w:tcBorders>
              <w:top w:val="single" w:sz="2" w:space="0" w:color="auto"/>
              <w:left w:val="single" w:sz="2" w:space="0" w:color="auto"/>
              <w:bottom w:val="single" w:sz="2" w:space="0" w:color="auto"/>
              <w:right w:val="single" w:sz="2" w:space="0" w:color="auto"/>
            </w:tcBorders>
            <w:vAlign w:val="center"/>
          </w:tcPr>
          <w:p w14:paraId="625BF45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3,451,173.06</w:t>
            </w:r>
          </w:p>
        </w:tc>
        <w:tc>
          <w:tcPr>
            <w:tcW w:w="3213" w:type="dxa"/>
            <w:tcBorders>
              <w:top w:val="single" w:sz="2" w:space="0" w:color="auto"/>
              <w:left w:val="single" w:sz="2" w:space="0" w:color="auto"/>
              <w:bottom w:val="single" w:sz="2" w:space="0" w:color="auto"/>
              <w:right w:val="single" w:sz="2" w:space="0" w:color="auto"/>
            </w:tcBorders>
            <w:vAlign w:val="center"/>
          </w:tcPr>
          <w:p w14:paraId="7CB94CB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1,329,350.13</w:t>
            </w:r>
          </w:p>
        </w:tc>
      </w:tr>
      <w:tr w:rsidR="00DC1A34" w14:paraId="51C4353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CE8C540"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lastRenderedPageBreak/>
              <w:t>其中：应付利息</w:t>
            </w:r>
          </w:p>
        </w:tc>
        <w:tc>
          <w:tcPr>
            <w:tcW w:w="3213" w:type="dxa"/>
            <w:tcBorders>
              <w:top w:val="single" w:sz="2" w:space="0" w:color="auto"/>
              <w:left w:val="single" w:sz="2" w:space="0" w:color="auto"/>
              <w:bottom w:val="single" w:sz="2" w:space="0" w:color="auto"/>
              <w:right w:val="single" w:sz="2" w:space="0" w:color="auto"/>
            </w:tcBorders>
            <w:vAlign w:val="center"/>
          </w:tcPr>
          <w:p w14:paraId="18E411AD"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086E322" w14:textId="77777777" w:rsidR="00DC1A34" w:rsidRDefault="00DC1A34">
            <w:pPr>
              <w:spacing w:after="0" w:line="240" w:lineRule="exact"/>
              <w:jc w:val="right"/>
              <w:rPr>
                <w:rFonts w:ascii="宋体" w:eastAsia="宋体" w:hAnsi="宋体" w:cs="宋体" w:hint="eastAsia"/>
                <w:sz w:val="18"/>
                <w:szCs w:val="18"/>
              </w:rPr>
            </w:pPr>
          </w:p>
        </w:tc>
      </w:tr>
      <w:tr w:rsidR="00DC1A34" w14:paraId="2EAE55E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F396839" w14:textId="77777777" w:rsidR="00DC1A34"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应付股利</w:t>
            </w:r>
          </w:p>
        </w:tc>
        <w:tc>
          <w:tcPr>
            <w:tcW w:w="3213" w:type="dxa"/>
            <w:tcBorders>
              <w:top w:val="single" w:sz="2" w:space="0" w:color="auto"/>
              <w:left w:val="single" w:sz="2" w:space="0" w:color="auto"/>
              <w:bottom w:val="single" w:sz="2" w:space="0" w:color="auto"/>
              <w:right w:val="single" w:sz="2" w:space="0" w:color="auto"/>
            </w:tcBorders>
            <w:vAlign w:val="center"/>
          </w:tcPr>
          <w:p w14:paraId="08604CB2"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16AF10C" w14:textId="77777777" w:rsidR="00DC1A34" w:rsidRDefault="00DC1A34">
            <w:pPr>
              <w:spacing w:after="0" w:line="240" w:lineRule="exact"/>
              <w:jc w:val="right"/>
              <w:rPr>
                <w:rFonts w:ascii="宋体" w:eastAsia="宋体" w:hAnsi="宋体" w:cs="宋体" w:hint="eastAsia"/>
                <w:sz w:val="18"/>
                <w:szCs w:val="18"/>
              </w:rPr>
            </w:pPr>
          </w:p>
        </w:tc>
      </w:tr>
      <w:tr w:rsidR="00DC1A34" w14:paraId="1E89845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121E178"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应付手续费及佣金</w:t>
            </w:r>
          </w:p>
        </w:tc>
        <w:tc>
          <w:tcPr>
            <w:tcW w:w="3213" w:type="dxa"/>
            <w:tcBorders>
              <w:top w:val="single" w:sz="2" w:space="0" w:color="auto"/>
              <w:left w:val="single" w:sz="2" w:space="0" w:color="auto"/>
              <w:bottom w:val="single" w:sz="2" w:space="0" w:color="auto"/>
              <w:right w:val="single" w:sz="2" w:space="0" w:color="auto"/>
            </w:tcBorders>
            <w:vAlign w:val="center"/>
          </w:tcPr>
          <w:p w14:paraId="3BD3AA0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22EF569" w14:textId="77777777" w:rsidR="00DC1A34" w:rsidRDefault="00DC1A34">
            <w:pPr>
              <w:spacing w:after="0" w:line="240" w:lineRule="exact"/>
              <w:jc w:val="right"/>
              <w:rPr>
                <w:rFonts w:ascii="宋体" w:eastAsia="宋体" w:hAnsi="宋体" w:cs="宋体" w:hint="eastAsia"/>
                <w:sz w:val="18"/>
                <w:szCs w:val="18"/>
              </w:rPr>
            </w:pPr>
          </w:p>
        </w:tc>
      </w:tr>
      <w:tr w:rsidR="00DC1A34" w14:paraId="75767B8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CA6536C"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应付分保账款</w:t>
            </w:r>
          </w:p>
        </w:tc>
        <w:tc>
          <w:tcPr>
            <w:tcW w:w="3213" w:type="dxa"/>
            <w:tcBorders>
              <w:top w:val="single" w:sz="2" w:space="0" w:color="auto"/>
              <w:left w:val="single" w:sz="2" w:space="0" w:color="auto"/>
              <w:bottom w:val="single" w:sz="2" w:space="0" w:color="auto"/>
              <w:right w:val="single" w:sz="2" w:space="0" w:color="auto"/>
            </w:tcBorders>
            <w:vAlign w:val="center"/>
          </w:tcPr>
          <w:p w14:paraId="33DB25F6"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94C0C08" w14:textId="77777777" w:rsidR="00DC1A34" w:rsidRDefault="00DC1A34">
            <w:pPr>
              <w:spacing w:after="0" w:line="240" w:lineRule="exact"/>
              <w:jc w:val="right"/>
              <w:rPr>
                <w:rFonts w:ascii="宋体" w:eastAsia="宋体" w:hAnsi="宋体" w:cs="宋体" w:hint="eastAsia"/>
                <w:sz w:val="18"/>
                <w:szCs w:val="18"/>
              </w:rPr>
            </w:pPr>
          </w:p>
        </w:tc>
      </w:tr>
      <w:tr w:rsidR="00DC1A34" w14:paraId="7E16DFB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D6EB8BF"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持有待售负债</w:t>
            </w:r>
          </w:p>
        </w:tc>
        <w:tc>
          <w:tcPr>
            <w:tcW w:w="3213" w:type="dxa"/>
            <w:tcBorders>
              <w:top w:val="single" w:sz="2" w:space="0" w:color="auto"/>
              <w:left w:val="single" w:sz="2" w:space="0" w:color="auto"/>
              <w:bottom w:val="single" w:sz="2" w:space="0" w:color="auto"/>
              <w:right w:val="single" w:sz="2" w:space="0" w:color="auto"/>
            </w:tcBorders>
            <w:vAlign w:val="center"/>
          </w:tcPr>
          <w:p w14:paraId="7BB26035"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521D5E2" w14:textId="77777777" w:rsidR="00DC1A34" w:rsidRDefault="00DC1A34">
            <w:pPr>
              <w:spacing w:after="0" w:line="240" w:lineRule="exact"/>
              <w:jc w:val="right"/>
              <w:rPr>
                <w:rFonts w:ascii="宋体" w:eastAsia="宋体" w:hAnsi="宋体" w:cs="宋体" w:hint="eastAsia"/>
                <w:sz w:val="18"/>
                <w:szCs w:val="18"/>
              </w:rPr>
            </w:pPr>
          </w:p>
        </w:tc>
      </w:tr>
      <w:tr w:rsidR="00DC1A34" w14:paraId="1F62B85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908A07"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一年内到期的非流动负债</w:t>
            </w:r>
          </w:p>
        </w:tc>
        <w:tc>
          <w:tcPr>
            <w:tcW w:w="3213" w:type="dxa"/>
            <w:tcBorders>
              <w:top w:val="single" w:sz="2" w:space="0" w:color="auto"/>
              <w:left w:val="single" w:sz="2" w:space="0" w:color="auto"/>
              <w:bottom w:val="single" w:sz="2" w:space="0" w:color="auto"/>
              <w:right w:val="single" w:sz="2" w:space="0" w:color="auto"/>
            </w:tcBorders>
            <w:vAlign w:val="center"/>
          </w:tcPr>
          <w:p w14:paraId="1A0C0AC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4,855,227.32</w:t>
            </w:r>
          </w:p>
        </w:tc>
        <w:tc>
          <w:tcPr>
            <w:tcW w:w="3213" w:type="dxa"/>
            <w:tcBorders>
              <w:top w:val="single" w:sz="2" w:space="0" w:color="auto"/>
              <w:left w:val="single" w:sz="2" w:space="0" w:color="auto"/>
              <w:bottom w:val="single" w:sz="2" w:space="0" w:color="auto"/>
              <w:right w:val="single" w:sz="2" w:space="0" w:color="auto"/>
            </w:tcBorders>
            <w:vAlign w:val="center"/>
          </w:tcPr>
          <w:p w14:paraId="5B06652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5,450,068.55</w:t>
            </w:r>
          </w:p>
        </w:tc>
      </w:tr>
      <w:tr w:rsidR="00DC1A34" w14:paraId="53517EE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945FC01"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其他流动负债</w:t>
            </w:r>
          </w:p>
        </w:tc>
        <w:tc>
          <w:tcPr>
            <w:tcW w:w="3213" w:type="dxa"/>
            <w:tcBorders>
              <w:top w:val="single" w:sz="2" w:space="0" w:color="auto"/>
              <w:left w:val="single" w:sz="2" w:space="0" w:color="auto"/>
              <w:bottom w:val="single" w:sz="2" w:space="0" w:color="auto"/>
              <w:right w:val="single" w:sz="2" w:space="0" w:color="auto"/>
            </w:tcBorders>
            <w:vAlign w:val="center"/>
          </w:tcPr>
          <w:p w14:paraId="7CE1808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115,948,104.50</w:t>
            </w:r>
          </w:p>
        </w:tc>
        <w:tc>
          <w:tcPr>
            <w:tcW w:w="3213" w:type="dxa"/>
            <w:tcBorders>
              <w:top w:val="single" w:sz="2" w:space="0" w:color="auto"/>
              <w:left w:val="single" w:sz="2" w:space="0" w:color="auto"/>
              <w:bottom w:val="single" w:sz="2" w:space="0" w:color="auto"/>
              <w:right w:val="single" w:sz="2" w:space="0" w:color="auto"/>
            </w:tcBorders>
            <w:vAlign w:val="center"/>
          </w:tcPr>
          <w:p w14:paraId="720C0CB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205,968,422.83</w:t>
            </w:r>
          </w:p>
        </w:tc>
      </w:tr>
      <w:tr w:rsidR="00DC1A34" w14:paraId="76B69FE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87E78C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流动负债合计</w:t>
            </w:r>
          </w:p>
        </w:tc>
        <w:tc>
          <w:tcPr>
            <w:tcW w:w="3213" w:type="dxa"/>
            <w:tcBorders>
              <w:top w:val="single" w:sz="2" w:space="0" w:color="auto"/>
              <w:left w:val="single" w:sz="2" w:space="0" w:color="auto"/>
              <w:bottom w:val="single" w:sz="2" w:space="0" w:color="auto"/>
              <w:right w:val="single" w:sz="2" w:space="0" w:color="auto"/>
            </w:tcBorders>
            <w:vAlign w:val="center"/>
          </w:tcPr>
          <w:p w14:paraId="26ED273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509,572,450.18</w:t>
            </w:r>
          </w:p>
        </w:tc>
        <w:tc>
          <w:tcPr>
            <w:tcW w:w="3213" w:type="dxa"/>
            <w:tcBorders>
              <w:top w:val="single" w:sz="2" w:space="0" w:color="auto"/>
              <w:left w:val="single" w:sz="2" w:space="0" w:color="auto"/>
              <w:bottom w:val="single" w:sz="2" w:space="0" w:color="auto"/>
              <w:right w:val="single" w:sz="2" w:space="0" w:color="auto"/>
            </w:tcBorders>
            <w:vAlign w:val="center"/>
          </w:tcPr>
          <w:p w14:paraId="7307362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567,915,694.30</w:t>
            </w:r>
          </w:p>
        </w:tc>
      </w:tr>
      <w:tr w:rsidR="00DC1A34" w14:paraId="3645F3D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7218AC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非流动负债：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CD5EC1B"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5CF8C4A" w14:textId="77777777" w:rsidR="00DC1A34" w:rsidRDefault="00DC1A34">
            <w:pPr>
              <w:rPr>
                <w:rFonts w:hint="eastAsia"/>
              </w:rPr>
            </w:pPr>
          </w:p>
        </w:tc>
      </w:tr>
      <w:tr w:rsidR="00DC1A34" w14:paraId="5792578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4A82372"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保险合同准备金</w:t>
            </w:r>
          </w:p>
        </w:tc>
        <w:tc>
          <w:tcPr>
            <w:tcW w:w="3213" w:type="dxa"/>
            <w:tcBorders>
              <w:top w:val="single" w:sz="2" w:space="0" w:color="auto"/>
              <w:left w:val="single" w:sz="2" w:space="0" w:color="auto"/>
              <w:bottom w:val="single" w:sz="2" w:space="0" w:color="auto"/>
              <w:right w:val="single" w:sz="2" w:space="0" w:color="auto"/>
            </w:tcBorders>
            <w:vAlign w:val="center"/>
          </w:tcPr>
          <w:p w14:paraId="3164A9ED"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DD7B6F2" w14:textId="77777777" w:rsidR="00DC1A34" w:rsidRDefault="00DC1A34">
            <w:pPr>
              <w:spacing w:after="0" w:line="240" w:lineRule="exact"/>
              <w:jc w:val="right"/>
              <w:rPr>
                <w:rFonts w:ascii="宋体" w:eastAsia="宋体" w:hAnsi="宋体" w:cs="宋体" w:hint="eastAsia"/>
                <w:sz w:val="18"/>
                <w:szCs w:val="18"/>
              </w:rPr>
            </w:pPr>
          </w:p>
        </w:tc>
      </w:tr>
      <w:tr w:rsidR="00DC1A34" w14:paraId="07127C9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4359CF5"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长期借款</w:t>
            </w:r>
          </w:p>
        </w:tc>
        <w:tc>
          <w:tcPr>
            <w:tcW w:w="3213" w:type="dxa"/>
            <w:tcBorders>
              <w:top w:val="single" w:sz="2" w:space="0" w:color="auto"/>
              <w:left w:val="single" w:sz="2" w:space="0" w:color="auto"/>
              <w:bottom w:val="single" w:sz="2" w:space="0" w:color="auto"/>
              <w:right w:val="single" w:sz="2" w:space="0" w:color="auto"/>
            </w:tcBorders>
            <w:vAlign w:val="center"/>
          </w:tcPr>
          <w:p w14:paraId="37D3299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240,204,044.42</w:t>
            </w:r>
          </w:p>
        </w:tc>
        <w:tc>
          <w:tcPr>
            <w:tcW w:w="3213" w:type="dxa"/>
            <w:tcBorders>
              <w:top w:val="single" w:sz="2" w:space="0" w:color="auto"/>
              <w:left w:val="single" w:sz="2" w:space="0" w:color="auto"/>
              <w:bottom w:val="single" w:sz="2" w:space="0" w:color="auto"/>
              <w:right w:val="single" w:sz="2" w:space="0" w:color="auto"/>
            </w:tcBorders>
            <w:vAlign w:val="center"/>
          </w:tcPr>
          <w:p w14:paraId="3AEF3D6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204,742,200.25</w:t>
            </w:r>
          </w:p>
        </w:tc>
      </w:tr>
      <w:tr w:rsidR="00DC1A34" w14:paraId="6D4C516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B41A7B5"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应付债券</w:t>
            </w:r>
          </w:p>
        </w:tc>
        <w:tc>
          <w:tcPr>
            <w:tcW w:w="3213" w:type="dxa"/>
            <w:tcBorders>
              <w:top w:val="single" w:sz="2" w:space="0" w:color="auto"/>
              <w:left w:val="single" w:sz="2" w:space="0" w:color="auto"/>
              <w:bottom w:val="single" w:sz="2" w:space="0" w:color="auto"/>
              <w:right w:val="single" w:sz="2" w:space="0" w:color="auto"/>
            </w:tcBorders>
            <w:vAlign w:val="center"/>
          </w:tcPr>
          <w:p w14:paraId="50CBAD36"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0C0BE2B" w14:textId="77777777" w:rsidR="00DC1A34" w:rsidRDefault="00DC1A34">
            <w:pPr>
              <w:spacing w:after="0" w:line="240" w:lineRule="exact"/>
              <w:jc w:val="right"/>
              <w:rPr>
                <w:rFonts w:ascii="宋体" w:eastAsia="宋体" w:hAnsi="宋体" w:cs="宋体" w:hint="eastAsia"/>
                <w:sz w:val="18"/>
                <w:szCs w:val="18"/>
              </w:rPr>
            </w:pPr>
          </w:p>
        </w:tc>
      </w:tr>
      <w:tr w:rsidR="00DC1A34" w14:paraId="71CEDC8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3DB0DAC"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其中：优先股</w:t>
            </w:r>
          </w:p>
        </w:tc>
        <w:tc>
          <w:tcPr>
            <w:tcW w:w="3213" w:type="dxa"/>
            <w:tcBorders>
              <w:top w:val="single" w:sz="2" w:space="0" w:color="auto"/>
              <w:left w:val="single" w:sz="2" w:space="0" w:color="auto"/>
              <w:bottom w:val="single" w:sz="2" w:space="0" w:color="auto"/>
              <w:right w:val="single" w:sz="2" w:space="0" w:color="auto"/>
            </w:tcBorders>
            <w:vAlign w:val="center"/>
          </w:tcPr>
          <w:p w14:paraId="25A836B5"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1479293" w14:textId="77777777" w:rsidR="00DC1A34" w:rsidRDefault="00DC1A34">
            <w:pPr>
              <w:spacing w:after="0" w:line="240" w:lineRule="exact"/>
              <w:jc w:val="right"/>
              <w:rPr>
                <w:rFonts w:ascii="宋体" w:eastAsia="宋体" w:hAnsi="宋体" w:cs="宋体" w:hint="eastAsia"/>
                <w:sz w:val="18"/>
                <w:szCs w:val="18"/>
              </w:rPr>
            </w:pPr>
          </w:p>
        </w:tc>
      </w:tr>
      <w:tr w:rsidR="00DC1A34" w14:paraId="6B103DC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7F0148C" w14:textId="77777777" w:rsidR="00DC1A34"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永续债</w:t>
            </w:r>
          </w:p>
        </w:tc>
        <w:tc>
          <w:tcPr>
            <w:tcW w:w="3213" w:type="dxa"/>
            <w:tcBorders>
              <w:top w:val="single" w:sz="2" w:space="0" w:color="auto"/>
              <w:left w:val="single" w:sz="2" w:space="0" w:color="auto"/>
              <w:bottom w:val="single" w:sz="2" w:space="0" w:color="auto"/>
              <w:right w:val="single" w:sz="2" w:space="0" w:color="auto"/>
            </w:tcBorders>
            <w:vAlign w:val="center"/>
          </w:tcPr>
          <w:p w14:paraId="4050F422"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CB29BCF" w14:textId="77777777" w:rsidR="00DC1A34" w:rsidRDefault="00DC1A34">
            <w:pPr>
              <w:spacing w:after="0" w:line="240" w:lineRule="exact"/>
              <w:jc w:val="right"/>
              <w:rPr>
                <w:rFonts w:ascii="宋体" w:eastAsia="宋体" w:hAnsi="宋体" w:cs="宋体" w:hint="eastAsia"/>
                <w:sz w:val="18"/>
                <w:szCs w:val="18"/>
              </w:rPr>
            </w:pPr>
          </w:p>
        </w:tc>
      </w:tr>
      <w:tr w:rsidR="00DC1A34" w14:paraId="22D3507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91EAC38"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租赁负债</w:t>
            </w:r>
          </w:p>
        </w:tc>
        <w:tc>
          <w:tcPr>
            <w:tcW w:w="3213" w:type="dxa"/>
            <w:tcBorders>
              <w:top w:val="single" w:sz="2" w:space="0" w:color="auto"/>
              <w:left w:val="single" w:sz="2" w:space="0" w:color="auto"/>
              <w:bottom w:val="single" w:sz="2" w:space="0" w:color="auto"/>
              <w:right w:val="single" w:sz="2" w:space="0" w:color="auto"/>
            </w:tcBorders>
            <w:vAlign w:val="center"/>
          </w:tcPr>
          <w:p w14:paraId="58C1D1B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1,080,139.73</w:t>
            </w:r>
          </w:p>
        </w:tc>
        <w:tc>
          <w:tcPr>
            <w:tcW w:w="3213" w:type="dxa"/>
            <w:tcBorders>
              <w:top w:val="single" w:sz="2" w:space="0" w:color="auto"/>
              <w:left w:val="single" w:sz="2" w:space="0" w:color="auto"/>
              <w:bottom w:val="single" w:sz="2" w:space="0" w:color="auto"/>
              <w:right w:val="single" w:sz="2" w:space="0" w:color="auto"/>
            </w:tcBorders>
            <w:vAlign w:val="center"/>
          </w:tcPr>
          <w:p w14:paraId="1E97062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2,330,973.76</w:t>
            </w:r>
          </w:p>
        </w:tc>
      </w:tr>
      <w:tr w:rsidR="00DC1A34" w14:paraId="63E3175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FC1F630"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长期应付款</w:t>
            </w:r>
          </w:p>
        </w:tc>
        <w:tc>
          <w:tcPr>
            <w:tcW w:w="3213" w:type="dxa"/>
            <w:tcBorders>
              <w:top w:val="single" w:sz="2" w:space="0" w:color="auto"/>
              <w:left w:val="single" w:sz="2" w:space="0" w:color="auto"/>
              <w:bottom w:val="single" w:sz="2" w:space="0" w:color="auto"/>
              <w:right w:val="single" w:sz="2" w:space="0" w:color="auto"/>
            </w:tcBorders>
            <w:vAlign w:val="center"/>
          </w:tcPr>
          <w:p w14:paraId="6F0E61EE"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5CFE724" w14:textId="77777777" w:rsidR="00DC1A34" w:rsidRDefault="00DC1A34">
            <w:pPr>
              <w:spacing w:after="0" w:line="240" w:lineRule="exact"/>
              <w:jc w:val="right"/>
              <w:rPr>
                <w:rFonts w:ascii="宋体" w:eastAsia="宋体" w:hAnsi="宋体" w:cs="宋体" w:hint="eastAsia"/>
                <w:sz w:val="18"/>
                <w:szCs w:val="18"/>
              </w:rPr>
            </w:pPr>
          </w:p>
        </w:tc>
      </w:tr>
      <w:tr w:rsidR="00DC1A34" w14:paraId="61B6710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A030E1E"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长期应付职工薪酬</w:t>
            </w:r>
          </w:p>
        </w:tc>
        <w:tc>
          <w:tcPr>
            <w:tcW w:w="3213" w:type="dxa"/>
            <w:tcBorders>
              <w:top w:val="single" w:sz="2" w:space="0" w:color="auto"/>
              <w:left w:val="single" w:sz="2" w:space="0" w:color="auto"/>
              <w:bottom w:val="single" w:sz="2" w:space="0" w:color="auto"/>
              <w:right w:val="single" w:sz="2" w:space="0" w:color="auto"/>
            </w:tcBorders>
            <w:vAlign w:val="center"/>
          </w:tcPr>
          <w:p w14:paraId="02416081"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11FF2E8" w14:textId="77777777" w:rsidR="00DC1A34" w:rsidRDefault="00DC1A34">
            <w:pPr>
              <w:spacing w:after="0" w:line="240" w:lineRule="exact"/>
              <w:jc w:val="right"/>
              <w:rPr>
                <w:rFonts w:ascii="宋体" w:eastAsia="宋体" w:hAnsi="宋体" w:cs="宋体" w:hint="eastAsia"/>
                <w:sz w:val="18"/>
                <w:szCs w:val="18"/>
              </w:rPr>
            </w:pPr>
          </w:p>
        </w:tc>
      </w:tr>
      <w:tr w:rsidR="00DC1A34" w14:paraId="4D7EF99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F1B9DC5"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预计负债</w:t>
            </w:r>
          </w:p>
        </w:tc>
        <w:tc>
          <w:tcPr>
            <w:tcW w:w="3213" w:type="dxa"/>
            <w:tcBorders>
              <w:top w:val="single" w:sz="2" w:space="0" w:color="auto"/>
              <w:left w:val="single" w:sz="2" w:space="0" w:color="auto"/>
              <w:bottom w:val="single" w:sz="2" w:space="0" w:color="auto"/>
              <w:right w:val="single" w:sz="2" w:space="0" w:color="auto"/>
            </w:tcBorders>
            <w:vAlign w:val="center"/>
          </w:tcPr>
          <w:p w14:paraId="51806230"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5439A30" w14:textId="77777777" w:rsidR="00DC1A34" w:rsidRDefault="00DC1A34">
            <w:pPr>
              <w:spacing w:after="0" w:line="240" w:lineRule="exact"/>
              <w:jc w:val="right"/>
              <w:rPr>
                <w:rFonts w:ascii="宋体" w:eastAsia="宋体" w:hAnsi="宋体" w:cs="宋体" w:hint="eastAsia"/>
                <w:sz w:val="18"/>
                <w:szCs w:val="18"/>
              </w:rPr>
            </w:pPr>
          </w:p>
        </w:tc>
      </w:tr>
      <w:tr w:rsidR="00DC1A34" w14:paraId="2C7F6D9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B3A84CE"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递延收益</w:t>
            </w:r>
          </w:p>
        </w:tc>
        <w:tc>
          <w:tcPr>
            <w:tcW w:w="3213" w:type="dxa"/>
            <w:tcBorders>
              <w:top w:val="single" w:sz="2" w:space="0" w:color="auto"/>
              <w:left w:val="single" w:sz="2" w:space="0" w:color="auto"/>
              <w:bottom w:val="single" w:sz="2" w:space="0" w:color="auto"/>
              <w:right w:val="single" w:sz="2" w:space="0" w:color="auto"/>
            </w:tcBorders>
            <w:vAlign w:val="center"/>
          </w:tcPr>
          <w:p w14:paraId="2F058FF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295,329.25</w:t>
            </w:r>
          </w:p>
        </w:tc>
        <w:tc>
          <w:tcPr>
            <w:tcW w:w="3213" w:type="dxa"/>
            <w:tcBorders>
              <w:top w:val="single" w:sz="2" w:space="0" w:color="auto"/>
              <w:left w:val="single" w:sz="2" w:space="0" w:color="auto"/>
              <w:bottom w:val="single" w:sz="2" w:space="0" w:color="auto"/>
              <w:right w:val="single" w:sz="2" w:space="0" w:color="auto"/>
            </w:tcBorders>
            <w:vAlign w:val="center"/>
          </w:tcPr>
          <w:p w14:paraId="03714C0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300,000.00</w:t>
            </w:r>
          </w:p>
        </w:tc>
      </w:tr>
      <w:tr w:rsidR="00DC1A34" w14:paraId="4D82F9F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F9BC552"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递延所得税负债</w:t>
            </w:r>
          </w:p>
        </w:tc>
        <w:tc>
          <w:tcPr>
            <w:tcW w:w="3213" w:type="dxa"/>
            <w:tcBorders>
              <w:top w:val="single" w:sz="2" w:space="0" w:color="auto"/>
              <w:left w:val="single" w:sz="2" w:space="0" w:color="auto"/>
              <w:bottom w:val="single" w:sz="2" w:space="0" w:color="auto"/>
              <w:right w:val="single" w:sz="2" w:space="0" w:color="auto"/>
            </w:tcBorders>
            <w:vAlign w:val="center"/>
          </w:tcPr>
          <w:p w14:paraId="05EDAC9D"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A03C400" w14:textId="77777777" w:rsidR="00DC1A34" w:rsidRDefault="00DC1A34">
            <w:pPr>
              <w:spacing w:after="0" w:line="240" w:lineRule="exact"/>
              <w:jc w:val="right"/>
              <w:rPr>
                <w:rFonts w:ascii="宋体" w:eastAsia="宋体" w:hAnsi="宋体" w:cs="宋体" w:hint="eastAsia"/>
                <w:sz w:val="18"/>
                <w:szCs w:val="18"/>
              </w:rPr>
            </w:pPr>
          </w:p>
        </w:tc>
      </w:tr>
      <w:tr w:rsidR="00DC1A34" w14:paraId="14C52B7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4BD050D"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其他非流动负债</w:t>
            </w:r>
          </w:p>
        </w:tc>
        <w:tc>
          <w:tcPr>
            <w:tcW w:w="3213" w:type="dxa"/>
            <w:tcBorders>
              <w:top w:val="single" w:sz="2" w:space="0" w:color="auto"/>
              <w:left w:val="single" w:sz="2" w:space="0" w:color="auto"/>
              <w:bottom w:val="single" w:sz="2" w:space="0" w:color="auto"/>
              <w:right w:val="single" w:sz="2" w:space="0" w:color="auto"/>
            </w:tcBorders>
            <w:vAlign w:val="center"/>
          </w:tcPr>
          <w:p w14:paraId="527788A8"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EC27311" w14:textId="77777777" w:rsidR="00DC1A34" w:rsidRDefault="00DC1A34">
            <w:pPr>
              <w:spacing w:after="0" w:line="240" w:lineRule="exact"/>
              <w:jc w:val="right"/>
              <w:rPr>
                <w:rFonts w:ascii="宋体" w:eastAsia="宋体" w:hAnsi="宋体" w:cs="宋体" w:hint="eastAsia"/>
                <w:sz w:val="18"/>
                <w:szCs w:val="18"/>
              </w:rPr>
            </w:pPr>
          </w:p>
        </w:tc>
      </w:tr>
      <w:tr w:rsidR="00DC1A34" w14:paraId="61B9003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B2066D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非流动负债合计</w:t>
            </w:r>
          </w:p>
        </w:tc>
        <w:tc>
          <w:tcPr>
            <w:tcW w:w="3213" w:type="dxa"/>
            <w:tcBorders>
              <w:top w:val="single" w:sz="2" w:space="0" w:color="auto"/>
              <w:left w:val="single" w:sz="2" w:space="0" w:color="auto"/>
              <w:bottom w:val="single" w:sz="2" w:space="0" w:color="auto"/>
              <w:right w:val="single" w:sz="2" w:space="0" w:color="auto"/>
            </w:tcBorders>
            <w:vAlign w:val="center"/>
          </w:tcPr>
          <w:p w14:paraId="5516294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241,579,513.40</w:t>
            </w:r>
          </w:p>
        </w:tc>
        <w:tc>
          <w:tcPr>
            <w:tcW w:w="3213" w:type="dxa"/>
            <w:tcBorders>
              <w:top w:val="single" w:sz="2" w:space="0" w:color="auto"/>
              <w:left w:val="single" w:sz="2" w:space="0" w:color="auto"/>
              <w:bottom w:val="single" w:sz="2" w:space="0" w:color="auto"/>
              <w:right w:val="single" w:sz="2" w:space="0" w:color="auto"/>
            </w:tcBorders>
            <w:vAlign w:val="center"/>
          </w:tcPr>
          <w:p w14:paraId="4E3BA86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207,373,174.01</w:t>
            </w:r>
          </w:p>
        </w:tc>
      </w:tr>
      <w:tr w:rsidR="00DC1A34" w14:paraId="7ECC9A2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4A14A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负债合计</w:t>
            </w:r>
          </w:p>
        </w:tc>
        <w:tc>
          <w:tcPr>
            <w:tcW w:w="3213" w:type="dxa"/>
            <w:tcBorders>
              <w:top w:val="single" w:sz="2" w:space="0" w:color="auto"/>
              <w:left w:val="single" w:sz="2" w:space="0" w:color="auto"/>
              <w:bottom w:val="single" w:sz="2" w:space="0" w:color="auto"/>
              <w:right w:val="single" w:sz="2" w:space="0" w:color="auto"/>
            </w:tcBorders>
            <w:vAlign w:val="center"/>
          </w:tcPr>
          <w:p w14:paraId="6207EA6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751,151,963.58</w:t>
            </w:r>
          </w:p>
        </w:tc>
        <w:tc>
          <w:tcPr>
            <w:tcW w:w="3213" w:type="dxa"/>
            <w:tcBorders>
              <w:top w:val="single" w:sz="2" w:space="0" w:color="auto"/>
              <w:left w:val="single" w:sz="2" w:space="0" w:color="auto"/>
              <w:bottom w:val="single" w:sz="2" w:space="0" w:color="auto"/>
              <w:right w:val="single" w:sz="2" w:space="0" w:color="auto"/>
            </w:tcBorders>
            <w:vAlign w:val="center"/>
          </w:tcPr>
          <w:p w14:paraId="64B7EB5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775,288,868.31</w:t>
            </w:r>
          </w:p>
        </w:tc>
      </w:tr>
      <w:tr w:rsidR="00DC1A34" w14:paraId="4B11FAC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A43E9A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所有者权益：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A67406C"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61F5524" w14:textId="77777777" w:rsidR="00DC1A34" w:rsidRDefault="00DC1A34">
            <w:pPr>
              <w:rPr>
                <w:rFonts w:hint="eastAsia"/>
              </w:rPr>
            </w:pPr>
          </w:p>
        </w:tc>
      </w:tr>
      <w:tr w:rsidR="00DC1A34" w14:paraId="5836A38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BCD8C31"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股本</w:t>
            </w:r>
          </w:p>
        </w:tc>
        <w:tc>
          <w:tcPr>
            <w:tcW w:w="3213" w:type="dxa"/>
            <w:tcBorders>
              <w:top w:val="single" w:sz="2" w:space="0" w:color="auto"/>
              <w:left w:val="single" w:sz="2" w:space="0" w:color="auto"/>
              <w:bottom w:val="single" w:sz="2" w:space="0" w:color="auto"/>
              <w:right w:val="single" w:sz="2" w:space="0" w:color="auto"/>
            </w:tcBorders>
            <w:vAlign w:val="center"/>
          </w:tcPr>
          <w:p w14:paraId="6787F19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480,000,000.00</w:t>
            </w:r>
          </w:p>
        </w:tc>
        <w:tc>
          <w:tcPr>
            <w:tcW w:w="3213" w:type="dxa"/>
            <w:tcBorders>
              <w:top w:val="single" w:sz="2" w:space="0" w:color="auto"/>
              <w:left w:val="single" w:sz="2" w:space="0" w:color="auto"/>
              <w:bottom w:val="single" w:sz="2" w:space="0" w:color="auto"/>
              <w:right w:val="single" w:sz="2" w:space="0" w:color="auto"/>
            </w:tcBorders>
            <w:vAlign w:val="center"/>
          </w:tcPr>
          <w:p w14:paraId="654D0E9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360,000,000.00</w:t>
            </w:r>
          </w:p>
        </w:tc>
      </w:tr>
      <w:tr w:rsidR="00DC1A34" w14:paraId="4914E37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32C73F8"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其他权益工具</w:t>
            </w:r>
          </w:p>
        </w:tc>
        <w:tc>
          <w:tcPr>
            <w:tcW w:w="3213" w:type="dxa"/>
            <w:tcBorders>
              <w:top w:val="single" w:sz="2" w:space="0" w:color="auto"/>
              <w:left w:val="single" w:sz="2" w:space="0" w:color="auto"/>
              <w:bottom w:val="single" w:sz="2" w:space="0" w:color="auto"/>
              <w:right w:val="single" w:sz="2" w:space="0" w:color="auto"/>
            </w:tcBorders>
            <w:vAlign w:val="center"/>
          </w:tcPr>
          <w:p w14:paraId="1B69C996"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46746D3" w14:textId="77777777" w:rsidR="00DC1A34" w:rsidRDefault="00DC1A34">
            <w:pPr>
              <w:spacing w:after="0" w:line="240" w:lineRule="exact"/>
              <w:jc w:val="right"/>
              <w:rPr>
                <w:rFonts w:ascii="宋体" w:eastAsia="宋体" w:hAnsi="宋体" w:cs="宋体" w:hint="eastAsia"/>
                <w:sz w:val="18"/>
                <w:szCs w:val="18"/>
              </w:rPr>
            </w:pPr>
          </w:p>
        </w:tc>
      </w:tr>
      <w:tr w:rsidR="00DC1A34" w14:paraId="08BF86C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168469E" w14:textId="77777777" w:rsidR="00DC1A34"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其中：优先股</w:t>
            </w:r>
          </w:p>
        </w:tc>
        <w:tc>
          <w:tcPr>
            <w:tcW w:w="3213" w:type="dxa"/>
            <w:tcBorders>
              <w:top w:val="single" w:sz="2" w:space="0" w:color="auto"/>
              <w:left w:val="single" w:sz="2" w:space="0" w:color="auto"/>
              <w:bottom w:val="single" w:sz="2" w:space="0" w:color="auto"/>
              <w:right w:val="single" w:sz="2" w:space="0" w:color="auto"/>
            </w:tcBorders>
            <w:vAlign w:val="center"/>
          </w:tcPr>
          <w:p w14:paraId="586A002D"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595A3F3" w14:textId="77777777" w:rsidR="00DC1A34" w:rsidRDefault="00DC1A34">
            <w:pPr>
              <w:spacing w:after="0" w:line="240" w:lineRule="exact"/>
              <w:jc w:val="right"/>
              <w:rPr>
                <w:rFonts w:ascii="宋体" w:eastAsia="宋体" w:hAnsi="宋体" w:cs="宋体" w:hint="eastAsia"/>
                <w:sz w:val="18"/>
                <w:szCs w:val="18"/>
              </w:rPr>
            </w:pPr>
          </w:p>
        </w:tc>
      </w:tr>
      <w:tr w:rsidR="00DC1A34" w14:paraId="1F4071F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A36B79" w14:textId="77777777" w:rsidR="00DC1A34" w:rsidRDefault="00000000">
            <w:pPr>
              <w:spacing w:after="0" w:line="240" w:lineRule="exact"/>
              <w:ind w:firstLineChars="500" w:firstLine="900"/>
              <w:rPr>
                <w:rFonts w:ascii="宋体" w:eastAsia="宋体" w:hAnsi="宋体" w:cs="宋体" w:hint="eastAsia"/>
                <w:sz w:val="18"/>
                <w:szCs w:val="18"/>
              </w:rPr>
            </w:pPr>
            <w:r>
              <w:rPr>
                <w:rFonts w:ascii="宋体" w:eastAsia="宋体" w:hAnsi="宋体" w:cs="宋体"/>
                <w:sz w:val="18"/>
                <w:szCs w:val="18"/>
              </w:rPr>
              <w:t>永续债</w:t>
            </w:r>
          </w:p>
        </w:tc>
        <w:tc>
          <w:tcPr>
            <w:tcW w:w="3213" w:type="dxa"/>
            <w:tcBorders>
              <w:top w:val="single" w:sz="2" w:space="0" w:color="auto"/>
              <w:left w:val="single" w:sz="2" w:space="0" w:color="auto"/>
              <w:bottom w:val="single" w:sz="2" w:space="0" w:color="auto"/>
              <w:right w:val="single" w:sz="2" w:space="0" w:color="auto"/>
            </w:tcBorders>
            <w:vAlign w:val="center"/>
          </w:tcPr>
          <w:p w14:paraId="365EC43E"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C9B5CB5" w14:textId="77777777" w:rsidR="00DC1A34" w:rsidRDefault="00DC1A34">
            <w:pPr>
              <w:spacing w:after="0" w:line="240" w:lineRule="exact"/>
              <w:jc w:val="right"/>
              <w:rPr>
                <w:rFonts w:ascii="宋体" w:eastAsia="宋体" w:hAnsi="宋体" w:cs="宋体" w:hint="eastAsia"/>
                <w:sz w:val="18"/>
                <w:szCs w:val="18"/>
              </w:rPr>
            </w:pPr>
          </w:p>
        </w:tc>
      </w:tr>
      <w:tr w:rsidR="00DC1A34" w14:paraId="117237A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60948E"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资本公积</w:t>
            </w:r>
          </w:p>
        </w:tc>
        <w:tc>
          <w:tcPr>
            <w:tcW w:w="3213" w:type="dxa"/>
            <w:tcBorders>
              <w:top w:val="single" w:sz="2" w:space="0" w:color="auto"/>
              <w:left w:val="single" w:sz="2" w:space="0" w:color="auto"/>
              <w:bottom w:val="single" w:sz="2" w:space="0" w:color="auto"/>
              <w:right w:val="single" w:sz="2" w:space="0" w:color="auto"/>
            </w:tcBorders>
            <w:vAlign w:val="center"/>
          </w:tcPr>
          <w:p w14:paraId="422FC92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897,732,766.02</w:t>
            </w:r>
          </w:p>
        </w:tc>
        <w:tc>
          <w:tcPr>
            <w:tcW w:w="3213" w:type="dxa"/>
            <w:tcBorders>
              <w:top w:val="single" w:sz="2" w:space="0" w:color="auto"/>
              <w:left w:val="single" w:sz="2" w:space="0" w:color="auto"/>
              <w:bottom w:val="single" w:sz="2" w:space="0" w:color="auto"/>
              <w:right w:val="single" w:sz="2" w:space="0" w:color="auto"/>
            </w:tcBorders>
            <w:vAlign w:val="center"/>
          </w:tcPr>
          <w:p w14:paraId="3E45A90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260,568,010.36</w:t>
            </w:r>
          </w:p>
        </w:tc>
      </w:tr>
      <w:tr w:rsidR="00DC1A34" w14:paraId="58FB05A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5CEC249"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减：库存股</w:t>
            </w:r>
          </w:p>
        </w:tc>
        <w:tc>
          <w:tcPr>
            <w:tcW w:w="3213" w:type="dxa"/>
            <w:tcBorders>
              <w:top w:val="single" w:sz="2" w:space="0" w:color="auto"/>
              <w:left w:val="single" w:sz="2" w:space="0" w:color="auto"/>
              <w:bottom w:val="single" w:sz="2" w:space="0" w:color="auto"/>
              <w:right w:val="single" w:sz="2" w:space="0" w:color="auto"/>
            </w:tcBorders>
            <w:vAlign w:val="center"/>
          </w:tcPr>
          <w:p w14:paraId="48004D93"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EACDF30" w14:textId="77777777" w:rsidR="00DC1A34" w:rsidRDefault="00DC1A34">
            <w:pPr>
              <w:spacing w:after="0" w:line="240" w:lineRule="exact"/>
              <w:jc w:val="right"/>
              <w:rPr>
                <w:rFonts w:ascii="宋体" w:eastAsia="宋体" w:hAnsi="宋体" w:cs="宋体" w:hint="eastAsia"/>
                <w:sz w:val="18"/>
                <w:szCs w:val="18"/>
              </w:rPr>
            </w:pPr>
          </w:p>
        </w:tc>
      </w:tr>
      <w:tr w:rsidR="00DC1A34" w14:paraId="6228C83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114FA57"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0CD49C3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-5,080,083.77</w:t>
            </w:r>
          </w:p>
        </w:tc>
        <w:tc>
          <w:tcPr>
            <w:tcW w:w="3213" w:type="dxa"/>
            <w:tcBorders>
              <w:top w:val="single" w:sz="2" w:space="0" w:color="auto"/>
              <w:left w:val="single" w:sz="2" w:space="0" w:color="auto"/>
              <w:bottom w:val="single" w:sz="2" w:space="0" w:color="auto"/>
              <w:right w:val="single" w:sz="2" w:space="0" w:color="auto"/>
            </w:tcBorders>
            <w:vAlign w:val="center"/>
          </w:tcPr>
          <w:p w14:paraId="5378F3A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-5,030,109.47</w:t>
            </w:r>
          </w:p>
        </w:tc>
      </w:tr>
      <w:tr w:rsidR="00DC1A34" w14:paraId="55EE6C5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196427E"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专项储备</w:t>
            </w:r>
          </w:p>
        </w:tc>
        <w:tc>
          <w:tcPr>
            <w:tcW w:w="3213" w:type="dxa"/>
            <w:tcBorders>
              <w:top w:val="single" w:sz="2" w:space="0" w:color="auto"/>
              <w:left w:val="single" w:sz="2" w:space="0" w:color="auto"/>
              <w:bottom w:val="single" w:sz="2" w:space="0" w:color="auto"/>
              <w:right w:val="single" w:sz="2" w:space="0" w:color="auto"/>
            </w:tcBorders>
            <w:vAlign w:val="center"/>
          </w:tcPr>
          <w:p w14:paraId="0C81CB6C"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A659412" w14:textId="77777777" w:rsidR="00DC1A34" w:rsidRDefault="00DC1A34">
            <w:pPr>
              <w:spacing w:after="0" w:line="240" w:lineRule="exact"/>
              <w:jc w:val="right"/>
              <w:rPr>
                <w:rFonts w:ascii="宋体" w:eastAsia="宋体" w:hAnsi="宋体" w:cs="宋体" w:hint="eastAsia"/>
                <w:sz w:val="18"/>
                <w:szCs w:val="18"/>
              </w:rPr>
            </w:pPr>
          </w:p>
        </w:tc>
      </w:tr>
      <w:tr w:rsidR="00DC1A34" w14:paraId="2734C18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BE9AAC"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盈余公积</w:t>
            </w:r>
          </w:p>
        </w:tc>
        <w:tc>
          <w:tcPr>
            <w:tcW w:w="3213" w:type="dxa"/>
            <w:tcBorders>
              <w:top w:val="single" w:sz="2" w:space="0" w:color="auto"/>
              <w:left w:val="single" w:sz="2" w:space="0" w:color="auto"/>
              <w:bottom w:val="single" w:sz="2" w:space="0" w:color="auto"/>
              <w:right w:val="single" w:sz="2" w:space="0" w:color="auto"/>
            </w:tcBorders>
            <w:vAlign w:val="center"/>
          </w:tcPr>
          <w:p w14:paraId="49408F4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31,284,224.64</w:t>
            </w:r>
          </w:p>
        </w:tc>
        <w:tc>
          <w:tcPr>
            <w:tcW w:w="3213" w:type="dxa"/>
            <w:tcBorders>
              <w:top w:val="single" w:sz="2" w:space="0" w:color="auto"/>
              <w:left w:val="single" w:sz="2" w:space="0" w:color="auto"/>
              <w:bottom w:val="single" w:sz="2" w:space="0" w:color="auto"/>
              <w:right w:val="single" w:sz="2" w:space="0" w:color="auto"/>
            </w:tcBorders>
            <w:vAlign w:val="center"/>
          </w:tcPr>
          <w:p w14:paraId="4CC4712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31,284,224.64</w:t>
            </w:r>
          </w:p>
        </w:tc>
      </w:tr>
      <w:tr w:rsidR="00DC1A34" w14:paraId="3CD0FC0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DF116E9"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一般风险准备</w:t>
            </w:r>
          </w:p>
        </w:tc>
        <w:tc>
          <w:tcPr>
            <w:tcW w:w="3213" w:type="dxa"/>
            <w:tcBorders>
              <w:top w:val="single" w:sz="2" w:space="0" w:color="auto"/>
              <w:left w:val="single" w:sz="2" w:space="0" w:color="auto"/>
              <w:bottom w:val="single" w:sz="2" w:space="0" w:color="auto"/>
              <w:right w:val="single" w:sz="2" w:space="0" w:color="auto"/>
            </w:tcBorders>
            <w:vAlign w:val="center"/>
          </w:tcPr>
          <w:p w14:paraId="1508AB55"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8A1A8AF" w14:textId="77777777" w:rsidR="00DC1A34" w:rsidRDefault="00DC1A34">
            <w:pPr>
              <w:spacing w:after="0" w:line="240" w:lineRule="exact"/>
              <w:jc w:val="right"/>
              <w:rPr>
                <w:rFonts w:ascii="宋体" w:eastAsia="宋体" w:hAnsi="宋体" w:cs="宋体" w:hint="eastAsia"/>
                <w:sz w:val="18"/>
                <w:szCs w:val="18"/>
              </w:rPr>
            </w:pPr>
          </w:p>
        </w:tc>
      </w:tr>
      <w:tr w:rsidR="00DC1A34" w14:paraId="2212D6A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861195E"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未分配利润</w:t>
            </w:r>
          </w:p>
        </w:tc>
        <w:tc>
          <w:tcPr>
            <w:tcW w:w="3213" w:type="dxa"/>
            <w:tcBorders>
              <w:top w:val="single" w:sz="2" w:space="0" w:color="auto"/>
              <w:left w:val="single" w:sz="2" w:space="0" w:color="auto"/>
              <w:bottom w:val="single" w:sz="2" w:space="0" w:color="auto"/>
              <w:right w:val="single" w:sz="2" w:space="0" w:color="auto"/>
            </w:tcBorders>
            <w:vAlign w:val="center"/>
          </w:tcPr>
          <w:p w14:paraId="001704E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331,523,997.77</w:t>
            </w:r>
          </w:p>
        </w:tc>
        <w:tc>
          <w:tcPr>
            <w:tcW w:w="3213" w:type="dxa"/>
            <w:tcBorders>
              <w:top w:val="single" w:sz="2" w:space="0" w:color="auto"/>
              <w:left w:val="single" w:sz="2" w:space="0" w:color="auto"/>
              <w:bottom w:val="single" w:sz="2" w:space="0" w:color="auto"/>
              <w:right w:val="single" w:sz="2" w:space="0" w:color="auto"/>
            </w:tcBorders>
            <w:vAlign w:val="center"/>
          </w:tcPr>
          <w:p w14:paraId="0E244FB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291,602,777.74</w:t>
            </w:r>
          </w:p>
        </w:tc>
      </w:tr>
      <w:tr w:rsidR="00DC1A34" w14:paraId="77FED34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7C0B9F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归属于母公司所有者权益合计</w:t>
            </w:r>
          </w:p>
        </w:tc>
        <w:tc>
          <w:tcPr>
            <w:tcW w:w="3213" w:type="dxa"/>
            <w:tcBorders>
              <w:top w:val="single" w:sz="2" w:space="0" w:color="auto"/>
              <w:left w:val="single" w:sz="2" w:space="0" w:color="auto"/>
              <w:bottom w:val="single" w:sz="2" w:space="0" w:color="auto"/>
              <w:right w:val="single" w:sz="2" w:space="0" w:color="auto"/>
            </w:tcBorders>
            <w:vAlign w:val="center"/>
          </w:tcPr>
          <w:p w14:paraId="47AC354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1,735,460,904.66</w:t>
            </w:r>
          </w:p>
        </w:tc>
        <w:tc>
          <w:tcPr>
            <w:tcW w:w="3213" w:type="dxa"/>
            <w:tcBorders>
              <w:top w:val="single" w:sz="2" w:space="0" w:color="auto"/>
              <w:left w:val="single" w:sz="2" w:space="0" w:color="auto"/>
              <w:bottom w:val="single" w:sz="2" w:space="0" w:color="auto"/>
              <w:right w:val="single" w:sz="2" w:space="0" w:color="auto"/>
            </w:tcBorders>
            <w:vAlign w:val="center"/>
          </w:tcPr>
          <w:p w14:paraId="348546E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938,424,903.27</w:t>
            </w:r>
          </w:p>
        </w:tc>
      </w:tr>
      <w:tr w:rsidR="00DC1A34" w14:paraId="1AF8CFC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5FC3B30"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少数股东权益</w:t>
            </w:r>
          </w:p>
        </w:tc>
        <w:tc>
          <w:tcPr>
            <w:tcW w:w="3213" w:type="dxa"/>
            <w:tcBorders>
              <w:top w:val="single" w:sz="2" w:space="0" w:color="auto"/>
              <w:left w:val="single" w:sz="2" w:space="0" w:color="auto"/>
              <w:bottom w:val="single" w:sz="2" w:space="0" w:color="auto"/>
              <w:right w:val="single" w:sz="2" w:space="0" w:color="auto"/>
            </w:tcBorders>
            <w:vAlign w:val="center"/>
          </w:tcPr>
          <w:p w14:paraId="3877659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57816B28" w14:textId="77777777" w:rsidR="00DC1A34" w:rsidRDefault="00DC1A34">
            <w:pPr>
              <w:spacing w:after="0" w:line="240" w:lineRule="exact"/>
              <w:jc w:val="right"/>
              <w:rPr>
                <w:rFonts w:ascii="宋体" w:eastAsia="宋体" w:hAnsi="宋体" w:cs="宋体" w:hint="eastAsia"/>
                <w:sz w:val="18"/>
                <w:szCs w:val="18"/>
              </w:rPr>
            </w:pPr>
          </w:p>
        </w:tc>
      </w:tr>
      <w:tr w:rsidR="00DC1A34" w14:paraId="2B5B7E8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6489F0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所有者权益合计</w:t>
            </w:r>
          </w:p>
        </w:tc>
        <w:tc>
          <w:tcPr>
            <w:tcW w:w="3213" w:type="dxa"/>
            <w:tcBorders>
              <w:top w:val="single" w:sz="2" w:space="0" w:color="auto"/>
              <w:left w:val="single" w:sz="2" w:space="0" w:color="auto"/>
              <w:bottom w:val="single" w:sz="2" w:space="0" w:color="auto"/>
              <w:right w:val="single" w:sz="2" w:space="0" w:color="auto"/>
            </w:tcBorders>
            <w:vAlign w:val="center"/>
          </w:tcPr>
          <w:p w14:paraId="3B0981D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1,735,460,904.66</w:t>
            </w:r>
          </w:p>
        </w:tc>
        <w:tc>
          <w:tcPr>
            <w:tcW w:w="3213" w:type="dxa"/>
            <w:tcBorders>
              <w:top w:val="single" w:sz="2" w:space="0" w:color="auto"/>
              <w:left w:val="single" w:sz="2" w:space="0" w:color="auto"/>
              <w:bottom w:val="single" w:sz="2" w:space="0" w:color="auto"/>
              <w:right w:val="single" w:sz="2" w:space="0" w:color="auto"/>
            </w:tcBorders>
            <w:vAlign w:val="center"/>
          </w:tcPr>
          <w:p w14:paraId="76C62A8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938,424,903.27</w:t>
            </w:r>
          </w:p>
        </w:tc>
      </w:tr>
      <w:tr w:rsidR="00DC1A34" w14:paraId="09CE317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012AF8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负债和所有者权益总计</w:t>
            </w:r>
          </w:p>
        </w:tc>
        <w:tc>
          <w:tcPr>
            <w:tcW w:w="3213" w:type="dxa"/>
            <w:tcBorders>
              <w:top w:val="single" w:sz="2" w:space="0" w:color="auto"/>
              <w:left w:val="single" w:sz="2" w:space="0" w:color="auto"/>
              <w:bottom w:val="single" w:sz="2" w:space="0" w:color="auto"/>
              <w:right w:val="single" w:sz="2" w:space="0" w:color="auto"/>
            </w:tcBorders>
            <w:vAlign w:val="center"/>
          </w:tcPr>
          <w:p w14:paraId="17E4B2C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2,486,612,868.24</w:t>
            </w:r>
          </w:p>
        </w:tc>
        <w:tc>
          <w:tcPr>
            <w:tcW w:w="3213" w:type="dxa"/>
            <w:tcBorders>
              <w:top w:val="single" w:sz="2" w:space="0" w:color="auto"/>
              <w:left w:val="single" w:sz="2" w:space="0" w:color="auto"/>
              <w:bottom w:val="single" w:sz="2" w:space="0" w:color="auto"/>
              <w:right w:val="single" w:sz="2" w:space="0" w:color="auto"/>
            </w:tcBorders>
            <w:vAlign w:val="center"/>
          </w:tcPr>
          <w:p w14:paraId="3BAA280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1,713,713,771.58</w:t>
            </w:r>
          </w:p>
        </w:tc>
      </w:tr>
    </w:tbl>
    <w:p w14:paraId="464C806A" w14:textId="6020FE03"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法定代表人：徐剑虹    </w:t>
      </w:r>
      <w:r w:rsidR="00561868">
        <w:rPr>
          <w:rFonts w:ascii="宋体" w:eastAsia="宋体" w:hAnsi="宋体" w:cs="宋体" w:hint="eastAsia"/>
          <w:sz w:val="18"/>
          <w:szCs w:val="18"/>
        </w:rPr>
        <w:t xml:space="preserve">             </w:t>
      </w:r>
      <w:r>
        <w:rPr>
          <w:rFonts w:ascii="宋体" w:eastAsia="宋体" w:hAnsi="宋体" w:cs="宋体"/>
          <w:sz w:val="18"/>
          <w:szCs w:val="18"/>
        </w:rPr>
        <w:t>主管会计工作负责人：倪</w:t>
      </w:r>
      <w:proofErr w:type="gramStart"/>
      <w:r>
        <w:rPr>
          <w:rFonts w:ascii="宋体" w:eastAsia="宋体" w:hAnsi="宋体" w:cs="宋体"/>
          <w:sz w:val="18"/>
          <w:szCs w:val="18"/>
        </w:rPr>
        <w:t xml:space="preserve">董      </w:t>
      </w:r>
      <w:r w:rsidR="00561868">
        <w:rPr>
          <w:rFonts w:ascii="宋体" w:eastAsia="宋体" w:hAnsi="宋体" w:cs="宋体" w:hint="eastAsia"/>
          <w:sz w:val="18"/>
          <w:szCs w:val="18"/>
        </w:rPr>
        <w:t xml:space="preserve">       </w:t>
      </w:r>
      <w:r>
        <w:rPr>
          <w:rFonts w:ascii="宋体" w:eastAsia="宋体" w:hAnsi="宋体" w:cs="宋体"/>
          <w:sz w:val="18"/>
          <w:szCs w:val="18"/>
        </w:rPr>
        <w:t>会计</w:t>
      </w:r>
      <w:proofErr w:type="gramEnd"/>
      <w:r>
        <w:rPr>
          <w:rFonts w:ascii="宋体" w:eastAsia="宋体" w:hAnsi="宋体" w:cs="宋体"/>
          <w:sz w:val="18"/>
          <w:szCs w:val="18"/>
        </w:rPr>
        <w:t>机构负责人：李培</w:t>
      </w:r>
    </w:p>
    <w:p w14:paraId="7FE748B5" w14:textId="77777777" w:rsidR="00DC1A34" w:rsidRDefault="00000000">
      <w:pPr>
        <w:pStyle w:val="3"/>
        <w:spacing w:line="320" w:lineRule="exact"/>
        <w:jc w:val="left"/>
        <w:rPr>
          <w:rFonts w:ascii="宋体" w:hAnsi="宋体" w:cs="宋体" w:hint="eastAsia"/>
          <w:b/>
          <w:bCs/>
          <w:sz w:val="24"/>
          <w:szCs w:val="24"/>
        </w:rPr>
      </w:pPr>
      <w:bookmarkStart w:id="93" w:name="_Toc988982"/>
      <w:r>
        <w:rPr>
          <w:rFonts w:ascii="宋体" w:hAnsi="宋体" w:cs="宋体"/>
          <w:b/>
          <w:bCs/>
          <w:sz w:val="24"/>
          <w:szCs w:val="24"/>
        </w:rPr>
        <w:t>2、母公司资产负债表</w:t>
      </w:r>
      <w:bookmarkEnd w:id="93"/>
    </w:p>
    <w:p w14:paraId="66DD3EAA"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61739F2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B9E3C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6482A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8F59C2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01291B8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BADEDC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流动资产：</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A884EED"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A48AD31" w14:textId="77777777" w:rsidR="00DC1A34" w:rsidRDefault="00DC1A34">
            <w:pPr>
              <w:rPr>
                <w:rFonts w:hint="eastAsia"/>
              </w:rPr>
            </w:pPr>
          </w:p>
        </w:tc>
      </w:tr>
      <w:tr w:rsidR="00DC1A34" w14:paraId="71B480C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110CA27"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货币资金</w:t>
            </w:r>
          </w:p>
        </w:tc>
        <w:tc>
          <w:tcPr>
            <w:tcW w:w="3213" w:type="dxa"/>
            <w:tcBorders>
              <w:top w:val="single" w:sz="2" w:space="0" w:color="auto"/>
              <w:left w:val="single" w:sz="2" w:space="0" w:color="auto"/>
              <w:bottom w:val="single" w:sz="2" w:space="0" w:color="auto"/>
              <w:right w:val="single" w:sz="2" w:space="0" w:color="auto"/>
            </w:tcBorders>
            <w:vAlign w:val="center"/>
          </w:tcPr>
          <w:p w14:paraId="1C280D0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860,118,606.84</w:t>
            </w:r>
          </w:p>
        </w:tc>
        <w:tc>
          <w:tcPr>
            <w:tcW w:w="3213" w:type="dxa"/>
            <w:tcBorders>
              <w:top w:val="single" w:sz="2" w:space="0" w:color="auto"/>
              <w:left w:val="single" w:sz="2" w:space="0" w:color="auto"/>
              <w:bottom w:val="single" w:sz="2" w:space="0" w:color="auto"/>
              <w:right w:val="single" w:sz="2" w:space="0" w:color="auto"/>
            </w:tcBorders>
            <w:vAlign w:val="center"/>
          </w:tcPr>
          <w:p w14:paraId="478919E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276,527,383.65</w:t>
            </w:r>
          </w:p>
        </w:tc>
      </w:tr>
      <w:tr w:rsidR="00DC1A34" w14:paraId="6A29C41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4BC8AF6"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交易性金融资产</w:t>
            </w:r>
          </w:p>
        </w:tc>
        <w:tc>
          <w:tcPr>
            <w:tcW w:w="3213" w:type="dxa"/>
            <w:tcBorders>
              <w:top w:val="single" w:sz="2" w:space="0" w:color="auto"/>
              <w:left w:val="single" w:sz="2" w:space="0" w:color="auto"/>
              <w:bottom w:val="single" w:sz="2" w:space="0" w:color="auto"/>
              <w:right w:val="single" w:sz="2" w:space="0" w:color="auto"/>
            </w:tcBorders>
            <w:vAlign w:val="center"/>
          </w:tcPr>
          <w:p w14:paraId="402BDC3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50,202,777.40</w:t>
            </w:r>
          </w:p>
        </w:tc>
        <w:tc>
          <w:tcPr>
            <w:tcW w:w="3213" w:type="dxa"/>
            <w:tcBorders>
              <w:top w:val="single" w:sz="2" w:space="0" w:color="auto"/>
              <w:left w:val="single" w:sz="2" w:space="0" w:color="auto"/>
              <w:bottom w:val="single" w:sz="2" w:space="0" w:color="auto"/>
              <w:right w:val="single" w:sz="2" w:space="0" w:color="auto"/>
            </w:tcBorders>
            <w:vAlign w:val="center"/>
          </w:tcPr>
          <w:p w14:paraId="6DAB92C0" w14:textId="77777777" w:rsidR="00DC1A34" w:rsidRDefault="00DC1A34">
            <w:pPr>
              <w:spacing w:after="0" w:line="240" w:lineRule="exact"/>
              <w:jc w:val="right"/>
              <w:rPr>
                <w:rFonts w:ascii="宋体" w:eastAsia="宋体" w:hAnsi="宋体" w:cs="宋体" w:hint="eastAsia"/>
                <w:sz w:val="18"/>
                <w:szCs w:val="18"/>
              </w:rPr>
            </w:pPr>
          </w:p>
        </w:tc>
      </w:tr>
      <w:tr w:rsidR="00DC1A34" w14:paraId="63A9A4E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F5569D2"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衍生金融资产</w:t>
            </w:r>
          </w:p>
        </w:tc>
        <w:tc>
          <w:tcPr>
            <w:tcW w:w="3213" w:type="dxa"/>
            <w:tcBorders>
              <w:top w:val="single" w:sz="2" w:space="0" w:color="auto"/>
              <w:left w:val="single" w:sz="2" w:space="0" w:color="auto"/>
              <w:bottom w:val="single" w:sz="2" w:space="0" w:color="auto"/>
              <w:right w:val="single" w:sz="2" w:space="0" w:color="auto"/>
            </w:tcBorders>
            <w:vAlign w:val="center"/>
          </w:tcPr>
          <w:p w14:paraId="6AC97C98"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EBDD538" w14:textId="77777777" w:rsidR="00DC1A34" w:rsidRDefault="00DC1A34">
            <w:pPr>
              <w:spacing w:after="0" w:line="240" w:lineRule="exact"/>
              <w:jc w:val="right"/>
              <w:rPr>
                <w:rFonts w:ascii="宋体" w:eastAsia="宋体" w:hAnsi="宋体" w:cs="宋体" w:hint="eastAsia"/>
                <w:sz w:val="18"/>
                <w:szCs w:val="18"/>
              </w:rPr>
            </w:pPr>
          </w:p>
        </w:tc>
      </w:tr>
      <w:tr w:rsidR="00DC1A34" w14:paraId="19FDFCF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2715EA"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应收票据</w:t>
            </w:r>
          </w:p>
        </w:tc>
        <w:tc>
          <w:tcPr>
            <w:tcW w:w="3213" w:type="dxa"/>
            <w:tcBorders>
              <w:top w:val="single" w:sz="2" w:space="0" w:color="auto"/>
              <w:left w:val="single" w:sz="2" w:space="0" w:color="auto"/>
              <w:bottom w:val="single" w:sz="2" w:space="0" w:color="auto"/>
              <w:right w:val="single" w:sz="2" w:space="0" w:color="auto"/>
            </w:tcBorders>
            <w:vAlign w:val="center"/>
          </w:tcPr>
          <w:p w14:paraId="3C80AB7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119,711,793.85</w:t>
            </w:r>
          </w:p>
        </w:tc>
        <w:tc>
          <w:tcPr>
            <w:tcW w:w="3213" w:type="dxa"/>
            <w:tcBorders>
              <w:top w:val="single" w:sz="2" w:space="0" w:color="auto"/>
              <w:left w:val="single" w:sz="2" w:space="0" w:color="auto"/>
              <w:bottom w:val="single" w:sz="2" w:space="0" w:color="auto"/>
              <w:right w:val="single" w:sz="2" w:space="0" w:color="auto"/>
            </w:tcBorders>
            <w:vAlign w:val="center"/>
          </w:tcPr>
          <w:p w14:paraId="2F3EDF0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187,918,075.36</w:t>
            </w:r>
          </w:p>
        </w:tc>
      </w:tr>
      <w:tr w:rsidR="00DC1A34" w14:paraId="4659049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FDF1E4C"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应收账款</w:t>
            </w:r>
          </w:p>
        </w:tc>
        <w:tc>
          <w:tcPr>
            <w:tcW w:w="3213" w:type="dxa"/>
            <w:tcBorders>
              <w:top w:val="single" w:sz="2" w:space="0" w:color="auto"/>
              <w:left w:val="single" w:sz="2" w:space="0" w:color="auto"/>
              <w:bottom w:val="single" w:sz="2" w:space="0" w:color="auto"/>
              <w:right w:val="single" w:sz="2" w:space="0" w:color="auto"/>
            </w:tcBorders>
            <w:vAlign w:val="center"/>
          </w:tcPr>
          <w:p w14:paraId="6D9A1FC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475,471,708.39</w:t>
            </w:r>
          </w:p>
        </w:tc>
        <w:tc>
          <w:tcPr>
            <w:tcW w:w="3213" w:type="dxa"/>
            <w:tcBorders>
              <w:top w:val="single" w:sz="2" w:space="0" w:color="auto"/>
              <w:left w:val="single" w:sz="2" w:space="0" w:color="auto"/>
              <w:bottom w:val="single" w:sz="2" w:space="0" w:color="auto"/>
              <w:right w:val="single" w:sz="2" w:space="0" w:color="auto"/>
            </w:tcBorders>
            <w:vAlign w:val="center"/>
          </w:tcPr>
          <w:p w14:paraId="4CC1EAC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528,120,201.68</w:t>
            </w:r>
          </w:p>
        </w:tc>
      </w:tr>
      <w:tr w:rsidR="00DC1A34" w14:paraId="2314FE4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0124AC8"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应收款项融资</w:t>
            </w:r>
          </w:p>
        </w:tc>
        <w:tc>
          <w:tcPr>
            <w:tcW w:w="3213" w:type="dxa"/>
            <w:tcBorders>
              <w:top w:val="single" w:sz="2" w:space="0" w:color="auto"/>
              <w:left w:val="single" w:sz="2" w:space="0" w:color="auto"/>
              <w:bottom w:val="single" w:sz="2" w:space="0" w:color="auto"/>
              <w:right w:val="single" w:sz="2" w:space="0" w:color="auto"/>
            </w:tcBorders>
            <w:vAlign w:val="center"/>
          </w:tcPr>
          <w:p w14:paraId="38CBB56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41,309,871.46</w:t>
            </w:r>
          </w:p>
        </w:tc>
        <w:tc>
          <w:tcPr>
            <w:tcW w:w="3213" w:type="dxa"/>
            <w:tcBorders>
              <w:top w:val="single" w:sz="2" w:space="0" w:color="auto"/>
              <w:left w:val="single" w:sz="2" w:space="0" w:color="auto"/>
              <w:bottom w:val="single" w:sz="2" w:space="0" w:color="auto"/>
              <w:right w:val="single" w:sz="2" w:space="0" w:color="auto"/>
            </w:tcBorders>
            <w:vAlign w:val="center"/>
          </w:tcPr>
          <w:p w14:paraId="79FABC4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3,341,033.38</w:t>
            </w:r>
          </w:p>
        </w:tc>
      </w:tr>
      <w:tr w:rsidR="00DC1A34" w14:paraId="7C9F2AC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76BBC96"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预付款项</w:t>
            </w:r>
          </w:p>
        </w:tc>
        <w:tc>
          <w:tcPr>
            <w:tcW w:w="3213" w:type="dxa"/>
            <w:tcBorders>
              <w:top w:val="single" w:sz="2" w:space="0" w:color="auto"/>
              <w:left w:val="single" w:sz="2" w:space="0" w:color="auto"/>
              <w:bottom w:val="single" w:sz="2" w:space="0" w:color="auto"/>
              <w:right w:val="single" w:sz="2" w:space="0" w:color="auto"/>
            </w:tcBorders>
            <w:vAlign w:val="center"/>
          </w:tcPr>
          <w:p w14:paraId="7B2EBBA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16,180,216.15</w:t>
            </w:r>
          </w:p>
        </w:tc>
        <w:tc>
          <w:tcPr>
            <w:tcW w:w="3213" w:type="dxa"/>
            <w:tcBorders>
              <w:top w:val="single" w:sz="2" w:space="0" w:color="auto"/>
              <w:left w:val="single" w:sz="2" w:space="0" w:color="auto"/>
              <w:bottom w:val="single" w:sz="2" w:space="0" w:color="auto"/>
              <w:right w:val="single" w:sz="2" w:space="0" w:color="auto"/>
            </w:tcBorders>
            <w:vAlign w:val="center"/>
          </w:tcPr>
          <w:p w14:paraId="4AE2DF5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11,819,010.09</w:t>
            </w:r>
          </w:p>
        </w:tc>
      </w:tr>
      <w:tr w:rsidR="00DC1A34" w14:paraId="7D926F9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138FF25"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14:paraId="02A0E2D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45,644,624.28</w:t>
            </w:r>
          </w:p>
        </w:tc>
        <w:tc>
          <w:tcPr>
            <w:tcW w:w="3213" w:type="dxa"/>
            <w:tcBorders>
              <w:top w:val="single" w:sz="2" w:space="0" w:color="auto"/>
              <w:left w:val="single" w:sz="2" w:space="0" w:color="auto"/>
              <w:bottom w:val="single" w:sz="2" w:space="0" w:color="auto"/>
              <w:right w:val="single" w:sz="2" w:space="0" w:color="auto"/>
            </w:tcBorders>
            <w:vAlign w:val="center"/>
          </w:tcPr>
          <w:p w14:paraId="712A447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1,400,213.85</w:t>
            </w:r>
          </w:p>
        </w:tc>
      </w:tr>
      <w:tr w:rsidR="00DC1A34" w14:paraId="420470C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5CF24CE"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其中：应收利息</w:t>
            </w:r>
          </w:p>
        </w:tc>
        <w:tc>
          <w:tcPr>
            <w:tcW w:w="3213" w:type="dxa"/>
            <w:tcBorders>
              <w:top w:val="single" w:sz="2" w:space="0" w:color="auto"/>
              <w:left w:val="single" w:sz="2" w:space="0" w:color="auto"/>
              <w:bottom w:val="single" w:sz="2" w:space="0" w:color="auto"/>
              <w:right w:val="single" w:sz="2" w:space="0" w:color="auto"/>
            </w:tcBorders>
            <w:vAlign w:val="center"/>
          </w:tcPr>
          <w:p w14:paraId="26C3DAEA"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2B20206" w14:textId="77777777" w:rsidR="00DC1A34" w:rsidRDefault="00DC1A34">
            <w:pPr>
              <w:spacing w:after="0" w:line="240" w:lineRule="exact"/>
              <w:jc w:val="right"/>
              <w:rPr>
                <w:rFonts w:ascii="宋体" w:eastAsia="宋体" w:hAnsi="宋体" w:cs="宋体" w:hint="eastAsia"/>
                <w:sz w:val="18"/>
                <w:szCs w:val="18"/>
              </w:rPr>
            </w:pPr>
          </w:p>
        </w:tc>
      </w:tr>
      <w:tr w:rsidR="00DC1A34" w14:paraId="5EEC756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F685365" w14:textId="77777777" w:rsidR="00DC1A34"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应收股利</w:t>
            </w:r>
          </w:p>
        </w:tc>
        <w:tc>
          <w:tcPr>
            <w:tcW w:w="3213" w:type="dxa"/>
            <w:tcBorders>
              <w:top w:val="single" w:sz="2" w:space="0" w:color="auto"/>
              <w:left w:val="single" w:sz="2" w:space="0" w:color="auto"/>
              <w:bottom w:val="single" w:sz="2" w:space="0" w:color="auto"/>
              <w:right w:val="single" w:sz="2" w:space="0" w:color="auto"/>
            </w:tcBorders>
            <w:vAlign w:val="center"/>
          </w:tcPr>
          <w:p w14:paraId="20542B40"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580BFCC2" w14:textId="77777777" w:rsidR="00DC1A34" w:rsidRDefault="00DC1A34">
            <w:pPr>
              <w:spacing w:after="0" w:line="240" w:lineRule="exact"/>
              <w:jc w:val="right"/>
              <w:rPr>
                <w:rFonts w:ascii="宋体" w:eastAsia="宋体" w:hAnsi="宋体" w:cs="宋体" w:hint="eastAsia"/>
                <w:sz w:val="18"/>
                <w:szCs w:val="18"/>
              </w:rPr>
            </w:pPr>
          </w:p>
        </w:tc>
      </w:tr>
      <w:tr w:rsidR="00DC1A34" w14:paraId="0BEA508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0607225"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存货</w:t>
            </w:r>
          </w:p>
        </w:tc>
        <w:tc>
          <w:tcPr>
            <w:tcW w:w="3213" w:type="dxa"/>
            <w:tcBorders>
              <w:top w:val="single" w:sz="2" w:space="0" w:color="auto"/>
              <w:left w:val="single" w:sz="2" w:space="0" w:color="auto"/>
              <w:bottom w:val="single" w:sz="2" w:space="0" w:color="auto"/>
              <w:right w:val="single" w:sz="2" w:space="0" w:color="auto"/>
            </w:tcBorders>
            <w:vAlign w:val="center"/>
          </w:tcPr>
          <w:p w14:paraId="7F07AFB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259,632,259.21</w:t>
            </w:r>
          </w:p>
        </w:tc>
        <w:tc>
          <w:tcPr>
            <w:tcW w:w="3213" w:type="dxa"/>
            <w:tcBorders>
              <w:top w:val="single" w:sz="2" w:space="0" w:color="auto"/>
              <w:left w:val="single" w:sz="2" w:space="0" w:color="auto"/>
              <w:bottom w:val="single" w:sz="2" w:space="0" w:color="auto"/>
              <w:right w:val="single" w:sz="2" w:space="0" w:color="auto"/>
            </w:tcBorders>
            <w:vAlign w:val="center"/>
          </w:tcPr>
          <w:p w14:paraId="64EDA54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140,878,102.39</w:t>
            </w:r>
          </w:p>
        </w:tc>
      </w:tr>
      <w:tr w:rsidR="00DC1A34" w14:paraId="19E99C9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71F8283"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其中：数据资源</w:t>
            </w:r>
          </w:p>
        </w:tc>
        <w:tc>
          <w:tcPr>
            <w:tcW w:w="3213" w:type="dxa"/>
            <w:tcBorders>
              <w:top w:val="single" w:sz="2" w:space="0" w:color="auto"/>
              <w:left w:val="single" w:sz="2" w:space="0" w:color="auto"/>
              <w:bottom w:val="single" w:sz="2" w:space="0" w:color="auto"/>
              <w:right w:val="single" w:sz="2" w:space="0" w:color="auto"/>
            </w:tcBorders>
            <w:vAlign w:val="center"/>
          </w:tcPr>
          <w:p w14:paraId="4EDEBC06"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51E00340" w14:textId="77777777" w:rsidR="00DC1A34" w:rsidRDefault="00DC1A34">
            <w:pPr>
              <w:spacing w:after="0" w:line="240" w:lineRule="exact"/>
              <w:jc w:val="right"/>
              <w:rPr>
                <w:rFonts w:ascii="宋体" w:eastAsia="宋体" w:hAnsi="宋体" w:cs="宋体" w:hint="eastAsia"/>
                <w:sz w:val="18"/>
                <w:szCs w:val="18"/>
              </w:rPr>
            </w:pPr>
          </w:p>
        </w:tc>
      </w:tr>
      <w:tr w:rsidR="00DC1A34" w14:paraId="0C442D9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22A4898"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合同资产</w:t>
            </w:r>
          </w:p>
        </w:tc>
        <w:tc>
          <w:tcPr>
            <w:tcW w:w="3213" w:type="dxa"/>
            <w:tcBorders>
              <w:top w:val="single" w:sz="2" w:space="0" w:color="auto"/>
              <w:left w:val="single" w:sz="2" w:space="0" w:color="auto"/>
              <w:bottom w:val="single" w:sz="2" w:space="0" w:color="auto"/>
              <w:right w:val="single" w:sz="2" w:space="0" w:color="auto"/>
            </w:tcBorders>
            <w:vAlign w:val="center"/>
          </w:tcPr>
          <w:p w14:paraId="1B2FB7F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36,332,824.00</w:t>
            </w:r>
          </w:p>
        </w:tc>
        <w:tc>
          <w:tcPr>
            <w:tcW w:w="3213" w:type="dxa"/>
            <w:tcBorders>
              <w:top w:val="single" w:sz="2" w:space="0" w:color="auto"/>
              <w:left w:val="single" w:sz="2" w:space="0" w:color="auto"/>
              <w:bottom w:val="single" w:sz="2" w:space="0" w:color="auto"/>
              <w:right w:val="single" w:sz="2" w:space="0" w:color="auto"/>
            </w:tcBorders>
            <w:vAlign w:val="center"/>
          </w:tcPr>
          <w:p w14:paraId="10B1B39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32,671,961.84</w:t>
            </w:r>
          </w:p>
        </w:tc>
      </w:tr>
      <w:tr w:rsidR="00DC1A34" w14:paraId="7129B77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E9572AA"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持有待售资产</w:t>
            </w:r>
          </w:p>
        </w:tc>
        <w:tc>
          <w:tcPr>
            <w:tcW w:w="3213" w:type="dxa"/>
            <w:tcBorders>
              <w:top w:val="single" w:sz="2" w:space="0" w:color="auto"/>
              <w:left w:val="single" w:sz="2" w:space="0" w:color="auto"/>
              <w:bottom w:val="single" w:sz="2" w:space="0" w:color="auto"/>
              <w:right w:val="single" w:sz="2" w:space="0" w:color="auto"/>
            </w:tcBorders>
            <w:vAlign w:val="center"/>
          </w:tcPr>
          <w:p w14:paraId="365CACD0"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C5E853A" w14:textId="77777777" w:rsidR="00DC1A34" w:rsidRDefault="00DC1A34">
            <w:pPr>
              <w:spacing w:after="0" w:line="240" w:lineRule="exact"/>
              <w:jc w:val="right"/>
              <w:rPr>
                <w:rFonts w:ascii="宋体" w:eastAsia="宋体" w:hAnsi="宋体" w:cs="宋体" w:hint="eastAsia"/>
                <w:sz w:val="18"/>
                <w:szCs w:val="18"/>
              </w:rPr>
            </w:pPr>
          </w:p>
        </w:tc>
      </w:tr>
      <w:tr w:rsidR="00DC1A34" w14:paraId="0F42B99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8714A2B"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一年内到期的非流动资产</w:t>
            </w:r>
          </w:p>
        </w:tc>
        <w:tc>
          <w:tcPr>
            <w:tcW w:w="3213" w:type="dxa"/>
            <w:tcBorders>
              <w:top w:val="single" w:sz="2" w:space="0" w:color="auto"/>
              <w:left w:val="single" w:sz="2" w:space="0" w:color="auto"/>
              <w:bottom w:val="single" w:sz="2" w:space="0" w:color="auto"/>
              <w:right w:val="single" w:sz="2" w:space="0" w:color="auto"/>
            </w:tcBorders>
            <w:vAlign w:val="center"/>
          </w:tcPr>
          <w:p w14:paraId="5D3734F4"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9F74C9C" w14:textId="77777777" w:rsidR="00DC1A34" w:rsidRDefault="00DC1A34">
            <w:pPr>
              <w:spacing w:after="0" w:line="240" w:lineRule="exact"/>
              <w:jc w:val="right"/>
              <w:rPr>
                <w:rFonts w:ascii="宋体" w:eastAsia="宋体" w:hAnsi="宋体" w:cs="宋体" w:hint="eastAsia"/>
                <w:sz w:val="18"/>
                <w:szCs w:val="18"/>
              </w:rPr>
            </w:pPr>
          </w:p>
        </w:tc>
      </w:tr>
      <w:tr w:rsidR="00DC1A34" w14:paraId="558F685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DD6A32F"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其他流动资产</w:t>
            </w:r>
          </w:p>
        </w:tc>
        <w:tc>
          <w:tcPr>
            <w:tcW w:w="3213" w:type="dxa"/>
            <w:tcBorders>
              <w:top w:val="single" w:sz="2" w:space="0" w:color="auto"/>
              <w:left w:val="single" w:sz="2" w:space="0" w:color="auto"/>
              <w:bottom w:val="single" w:sz="2" w:space="0" w:color="auto"/>
              <w:right w:val="single" w:sz="2" w:space="0" w:color="auto"/>
            </w:tcBorders>
            <w:vAlign w:val="center"/>
          </w:tcPr>
          <w:p w14:paraId="7E3F06E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18,159,016.67</w:t>
            </w:r>
          </w:p>
        </w:tc>
        <w:tc>
          <w:tcPr>
            <w:tcW w:w="3213" w:type="dxa"/>
            <w:tcBorders>
              <w:top w:val="single" w:sz="2" w:space="0" w:color="auto"/>
              <w:left w:val="single" w:sz="2" w:space="0" w:color="auto"/>
              <w:bottom w:val="single" w:sz="2" w:space="0" w:color="auto"/>
              <w:right w:val="single" w:sz="2" w:space="0" w:color="auto"/>
            </w:tcBorders>
            <w:vAlign w:val="center"/>
          </w:tcPr>
          <w:p w14:paraId="52F9D5E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6,293,854.84</w:t>
            </w:r>
          </w:p>
        </w:tc>
      </w:tr>
      <w:tr w:rsidR="00DC1A34" w14:paraId="2DCF457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9A39E2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流动资产合计</w:t>
            </w:r>
          </w:p>
        </w:tc>
        <w:tc>
          <w:tcPr>
            <w:tcW w:w="3213" w:type="dxa"/>
            <w:tcBorders>
              <w:top w:val="single" w:sz="2" w:space="0" w:color="auto"/>
              <w:left w:val="single" w:sz="2" w:space="0" w:color="auto"/>
              <w:bottom w:val="single" w:sz="2" w:space="0" w:color="auto"/>
              <w:right w:val="single" w:sz="2" w:space="0" w:color="auto"/>
            </w:tcBorders>
            <w:vAlign w:val="center"/>
          </w:tcPr>
          <w:p w14:paraId="14F6833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1,922,763,698.25</w:t>
            </w:r>
          </w:p>
        </w:tc>
        <w:tc>
          <w:tcPr>
            <w:tcW w:w="3213" w:type="dxa"/>
            <w:tcBorders>
              <w:top w:val="single" w:sz="2" w:space="0" w:color="auto"/>
              <w:left w:val="single" w:sz="2" w:space="0" w:color="auto"/>
              <w:bottom w:val="single" w:sz="2" w:space="0" w:color="auto"/>
              <w:right w:val="single" w:sz="2" w:space="0" w:color="auto"/>
            </w:tcBorders>
            <w:vAlign w:val="center"/>
          </w:tcPr>
          <w:p w14:paraId="5014175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1,188,969,837.08</w:t>
            </w:r>
          </w:p>
        </w:tc>
      </w:tr>
      <w:tr w:rsidR="00DC1A34" w14:paraId="7DEB90A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3A87AD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非流动资产：</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17D3BB5"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C687208" w14:textId="77777777" w:rsidR="00DC1A34" w:rsidRDefault="00DC1A34">
            <w:pPr>
              <w:rPr>
                <w:rFonts w:hint="eastAsia"/>
              </w:rPr>
            </w:pPr>
          </w:p>
        </w:tc>
      </w:tr>
      <w:tr w:rsidR="00DC1A34" w14:paraId="30ACE96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119E263"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债权投资</w:t>
            </w:r>
          </w:p>
        </w:tc>
        <w:tc>
          <w:tcPr>
            <w:tcW w:w="3213" w:type="dxa"/>
            <w:tcBorders>
              <w:top w:val="single" w:sz="2" w:space="0" w:color="auto"/>
              <w:left w:val="single" w:sz="2" w:space="0" w:color="auto"/>
              <w:bottom w:val="single" w:sz="2" w:space="0" w:color="auto"/>
              <w:right w:val="single" w:sz="2" w:space="0" w:color="auto"/>
            </w:tcBorders>
            <w:vAlign w:val="center"/>
          </w:tcPr>
          <w:p w14:paraId="690EC9F4"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766753F" w14:textId="77777777" w:rsidR="00DC1A34" w:rsidRDefault="00DC1A34">
            <w:pPr>
              <w:spacing w:after="0" w:line="240" w:lineRule="exact"/>
              <w:jc w:val="right"/>
              <w:rPr>
                <w:rFonts w:ascii="宋体" w:eastAsia="宋体" w:hAnsi="宋体" w:cs="宋体" w:hint="eastAsia"/>
                <w:sz w:val="18"/>
                <w:szCs w:val="18"/>
              </w:rPr>
            </w:pPr>
          </w:p>
        </w:tc>
      </w:tr>
      <w:tr w:rsidR="00DC1A34" w14:paraId="6BBDAD9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482BD1A"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其他债权投资</w:t>
            </w:r>
          </w:p>
        </w:tc>
        <w:tc>
          <w:tcPr>
            <w:tcW w:w="3213" w:type="dxa"/>
            <w:tcBorders>
              <w:top w:val="single" w:sz="2" w:space="0" w:color="auto"/>
              <w:left w:val="single" w:sz="2" w:space="0" w:color="auto"/>
              <w:bottom w:val="single" w:sz="2" w:space="0" w:color="auto"/>
              <w:right w:val="single" w:sz="2" w:space="0" w:color="auto"/>
            </w:tcBorders>
            <w:vAlign w:val="center"/>
          </w:tcPr>
          <w:p w14:paraId="569D807C"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3570091" w14:textId="77777777" w:rsidR="00DC1A34" w:rsidRDefault="00DC1A34">
            <w:pPr>
              <w:spacing w:after="0" w:line="240" w:lineRule="exact"/>
              <w:jc w:val="right"/>
              <w:rPr>
                <w:rFonts w:ascii="宋体" w:eastAsia="宋体" w:hAnsi="宋体" w:cs="宋体" w:hint="eastAsia"/>
                <w:sz w:val="18"/>
                <w:szCs w:val="18"/>
              </w:rPr>
            </w:pPr>
          </w:p>
        </w:tc>
      </w:tr>
      <w:tr w:rsidR="00DC1A34" w14:paraId="30B4896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6BA5273"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长期应收款</w:t>
            </w:r>
          </w:p>
        </w:tc>
        <w:tc>
          <w:tcPr>
            <w:tcW w:w="3213" w:type="dxa"/>
            <w:tcBorders>
              <w:top w:val="single" w:sz="2" w:space="0" w:color="auto"/>
              <w:left w:val="single" w:sz="2" w:space="0" w:color="auto"/>
              <w:bottom w:val="single" w:sz="2" w:space="0" w:color="auto"/>
              <w:right w:val="single" w:sz="2" w:space="0" w:color="auto"/>
            </w:tcBorders>
            <w:vAlign w:val="center"/>
          </w:tcPr>
          <w:p w14:paraId="14F9EDB5"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5320E9C2" w14:textId="77777777" w:rsidR="00DC1A34" w:rsidRDefault="00DC1A34">
            <w:pPr>
              <w:spacing w:after="0" w:line="240" w:lineRule="exact"/>
              <w:jc w:val="right"/>
              <w:rPr>
                <w:rFonts w:ascii="宋体" w:eastAsia="宋体" w:hAnsi="宋体" w:cs="宋体" w:hint="eastAsia"/>
                <w:sz w:val="18"/>
                <w:szCs w:val="18"/>
              </w:rPr>
            </w:pPr>
          </w:p>
        </w:tc>
      </w:tr>
      <w:tr w:rsidR="00DC1A34" w14:paraId="363D5BB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906EFCF"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长期股权投资</w:t>
            </w:r>
          </w:p>
        </w:tc>
        <w:tc>
          <w:tcPr>
            <w:tcW w:w="3213" w:type="dxa"/>
            <w:tcBorders>
              <w:top w:val="single" w:sz="2" w:space="0" w:color="auto"/>
              <w:left w:val="single" w:sz="2" w:space="0" w:color="auto"/>
              <w:bottom w:val="single" w:sz="2" w:space="0" w:color="auto"/>
              <w:right w:val="single" w:sz="2" w:space="0" w:color="auto"/>
            </w:tcBorders>
            <w:vAlign w:val="center"/>
          </w:tcPr>
          <w:p w14:paraId="3A2A9A1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154,454,635.52</w:t>
            </w:r>
          </w:p>
        </w:tc>
        <w:tc>
          <w:tcPr>
            <w:tcW w:w="3213" w:type="dxa"/>
            <w:tcBorders>
              <w:top w:val="single" w:sz="2" w:space="0" w:color="auto"/>
              <w:left w:val="single" w:sz="2" w:space="0" w:color="auto"/>
              <w:bottom w:val="single" w:sz="2" w:space="0" w:color="auto"/>
              <w:right w:val="single" w:sz="2" w:space="0" w:color="auto"/>
            </w:tcBorders>
            <w:vAlign w:val="center"/>
          </w:tcPr>
          <w:p w14:paraId="0F6524B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150,983,795.52</w:t>
            </w:r>
          </w:p>
        </w:tc>
      </w:tr>
      <w:tr w:rsidR="00DC1A34" w14:paraId="27EB39A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AF444E8"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其他权益工具投资</w:t>
            </w:r>
          </w:p>
        </w:tc>
        <w:tc>
          <w:tcPr>
            <w:tcW w:w="3213" w:type="dxa"/>
            <w:tcBorders>
              <w:top w:val="single" w:sz="2" w:space="0" w:color="auto"/>
              <w:left w:val="single" w:sz="2" w:space="0" w:color="auto"/>
              <w:bottom w:val="single" w:sz="2" w:space="0" w:color="auto"/>
              <w:right w:val="single" w:sz="2" w:space="0" w:color="auto"/>
            </w:tcBorders>
            <w:vAlign w:val="center"/>
          </w:tcPr>
          <w:p w14:paraId="380478C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E9A7E47" w14:textId="77777777" w:rsidR="00DC1A34" w:rsidRDefault="00DC1A34">
            <w:pPr>
              <w:spacing w:after="0" w:line="240" w:lineRule="exact"/>
              <w:jc w:val="right"/>
              <w:rPr>
                <w:rFonts w:ascii="宋体" w:eastAsia="宋体" w:hAnsi="宋体" w:cs="宋体" w:hint="eastAsia"/>
                <w:sz w:val="18"/>
                <w:szCs w:val="18"/>
              </w:rPr>
            </w:pPr>
          </w:p>
        </w:tc>
      </w:tr>
      <w:tr w:rsidR="00DC1A34" w14:paraId="634CCFE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1020BA"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其他非流动金融资产</w:t>
            </w:r>
          </w:p>
        </w:tc>
        <w:tc>
          <w:tcPr>
            <w:tcW w:w="3213" w:type="dxa"/>
            <w:tcBorders>
              <w:top w:val="single" w:sz="2" w:space="0" w:color="auto"/>
              <w:left w:val="single" w:sz="2" w:space="0" w:color="auto"/>
              <w:bottom w:val="single" w:sz="2" w:space="0" w:color="auto"/>
              <w:right w:val="single" w:sz="2" w:space="0" w:color="auto"/>
            </w:tcBorders>
            <w:vAlign w:val="center"/>
          </w:tcPr>
          <w:p w14:paraId="33C43D9D"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A7C72CD" w14:textId="77777777" w:rsidR="00DC1A34" w:rsidRDefault="00DC1A34">
            <w:pPr>
              <w:spacing w:after="0" w:line="240" w:lineRule="exact"/>
              <w:jc w:val="right"/>
              <w:rPr>
                <w:rFonts w:ascii="宋体" w:eastAsia="宋体" w:hAnsi="宋体" w:cs="宋体" w:hint="eastAsia"/>
                <w:sz w:val="18"/>
                <w:szCs w:val="18"/>
              </w:rPr>
            </w:pPr>
          </w:p>
        </w:tc>
      </w:tr>
      <w:tr w:rsidR="00DC1A34" w14:paraId="031F9A3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4CFC76D"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投资性房地产</w:t>
            </w:r>
          </w:p>
        </w:tc>
        <w:tc>
          <w:tcPr>
            <w:tcW w:w="3213" w:type="dxa"/>
            <w:tcBorders>
              <w:top w:val="single" w:sz="2" w:space="0" w:color="auto"/>
              <w:left w:val="single" w:sz="2" w:space="0" w:color="auto"/>
              <w:bottom w:val="single" w:sz="2" w:space="0" w:color="auto"/>
              <w:right w:val="single" w:sz="2" w:space="0" w:color="auto"/>
            </w:tcBorders>
            <w:vAlign w:val="center"/>
          </w:tcPr>
          <w:p w14:paraId="02226E8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171,125.45</w:t>
            </w:r>
          </w:p>
        </w:tc>
        <w:tc>
          <w:tcPr>
            <w:tcW w:w="3213" w:type="dxa"/>
            <w:tcBorders>
              <w:top w:val="single" w:sz="2" w:space="0" w:color="auto"/>
              <w:left w:val="single" w:sz="2" w:space="0" w:color="auto"/>
              <w:bottom w:val="single" w:sz="2" w:space="0" w:color="auto"/>
              <w:right w:val="single" w:sz="2" w:space="0" w:color="auto"/>
            </w:tcBorders>
            <w:vAlign w:val="center"/>
          </w:tcPr>
          <w:p w14:paraId="7DF6E0E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171,125.45</w:t>
            </w:r>
          </w:p>
        </w:tc>
      </w:tr>
      <w:tr w:rsidR="00DC1A34" w14:paraId="4A3E7B3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E6B66A0"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固定资产</w:t>
            </w:r>
          </w:p>
        </w:tc>
        <w:tc>
          <w:tcPr>
            <w:tcW w:w="3213" w:type="dxa"/>
            <w:tcBorders>
              <w:top w:val="single" w:sz="2" w:space="0" w:color="auto"/>
              <w:left w:val="single" w:sz="2" w:space="0" w:color="auto"/>
              <w:bottom w:val="single" w:sz="2" w:space="0" w:color="auto"/>
              <w:right w:val="single" w:sz="2" w:space="0" w:color="auto"/>
            </w:tcBorders>
            <w:vAlign w:val="center"/>
          </w:tcPr>
          <w:p w14:paraId="294CE8A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13,019,392.17</w:t>
            </w:r>
          </w:p>
        </w:tc>
        <w:tc>
          <w:tcPr>
            <w:tcW w:w="3213" w:type="dxa"/>
            <w:tcBorders>
              <w:top w:val="single" w:sz="2" w:space="0" w:color="auto"/>
              <w:left w:val="single" w:sz="2" w:space="0" w:color="auto"/>
              <w:bottom w:val="single" w:sz="2" w:space="0" w:color="auto"/>
              <w:right w:val="single" w:sz="2" w:space="0" w:color="auto"/>
            </w:tcBorders>
            <w:vAlign w:val="center"/>
          </w:tcPr>
          <w:p w14:paraId="06857DF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8,961,853.00</w:t>
            </w:r>
          </w:p>
        </w:tc>
      </w:tr>
      <w:tr w:rsidR="00DC1A34" w14:paraId="4A80165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A0AE5CB"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在建工程</w:t>
            </w:r>
          </w:p>
        </w:tc>
        <w:tc>
          <w:tcPr>
            <w:tcW w:w="3213" w:type="dxa"/>
            <w:tcBorders>
              <w:top w:val="single" w:sz="2" w:space="0" w:color="auto"/>
              <w:left w:val="single" w:sz="2" w:space="0" w:color="auto"/>
              <w:bottom w:val="single" w:sz="2" w:space="0" w:color="auto"/>
              <w:right w:val="single" w:sz="2" w:space="0" w:color="auto"/>
            </w:tcBorders>
            <w:vAlign w:val="center"/>
          </w:tcPr>
          <w:p w14:paraId="6F1E88A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15,835,485.65</w:t>
            </w:r>
          </w:p>
        </w:tc>
        <w:tc>
          <w:tcPr>
            <w:tcW w:w="3213" w:type="dxa"/>
            <w:tcBorders>
              <w:top w:val="single" w:sz="2" w:space="0" w:color="auto"/>
              <w:left w:val="single" w:sz="2" w:space="0" w:color="auto"/>
              <w:bottom w:val="single" w:sz="2" w:space="0" w:color="auto"/>
              <w:right w:val="single" w:sz="2" w:space="0" w:color="auto"/>
            </w:tcBorders>
            <w:vAlign w:val="center"/>
          </w:tcPr>
          <w:p w14:paraId="016CEB0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19,462,595.13</w:t>
            </w:r>
          </w:p>
        </w:tc>
      </w:tr>
      <w:tr w:rsidR="00DC1A34" w14:paraId="375382D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EE71D45"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生产性生物资产</w:t>
            </w:r>
          </w:p>
        </w:tc>
        <w:tc>
          <w:tcPr>
            <w:tcW w:w="3213" w:type="dxa"/>
            <w:tcBorders>
              <w:top w:val="single" w:sz="2" w:space="0" w:color="auto"/>
              <w:left w:val="single" w:sz="2" w:space="0" w:color="auto"/>
              <w:bottom w:val="single" w:sz="2" w:space="0" w:color="auto"/>
              <w:right w:val="single" w:sz="2" w:space="0" w:color="auto"/>
            </w:tcBorders>
            <w:vAlign w:val="center"/>
          </w:tcPr>
          <w:p w14:paraId="735AAE70"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8E2FEBD" w14:textId="77777777" w:rsidR="00DC1A34" w:rsidRDefault="00DC1A34">
            <w:pPr>
              <w:spacing w:after="0" w:line="240" w:lineRule="exact"/>
              <w:jc w:val="right"/>
              <w:rPr>
                <w:rFonts w:ascii="宋体" w:eastAsia="宋体" w:hAnsi="宋体" w:cs="宋体" w:hint="eastAsia"/>
                <w:sz w:val="18"/>
                <w:szCs w:val="18"/>
              </w:rPr>
            </w:pPr>
          </w:p>
        </w:tc>
      </w:tr>
      <w:tr w:rsidR="00DC1A34" w14:paraId="16C9FFD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9CF0E0E"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油气资产</w:t>
            </w:r>
          </w:p>
        </w:tc>
        <w:tc>
          <w:tcPr>
            <w:tcW w:w="3213" w:type="dxa"/>
            <w:tcBorders>
              <w:top w:val="single" w:sz="2" w:space="0" w:color="auto"/>
              <w:left w:val="single" w:sz="2" w:space="0" w:color="auto"/>
              <w:bottom w:val="single" w:sz="2" w:space="0" w:color="auto"/>
              <w:right w:val="single" w:sz="2" w:space="0" w:color="auto"/>
            </w:tcBorders>
            <w:vAlign w:val="center"/>
          </w:tcPr>
          <w:p w14:paraId="375AFF6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9052E32" w14:textId="77777777" w:rsidR="00DC1A34" w:rsidRDefault="00DC1A34">
            <w:pPr>
              <w:spacing w:after="0" w:line="240" w:lineRule="exact"/>
              <w:jc w:val="right"/>
              <w:rPr>
                <w:rFonts w:ascii="宋体" w:eastAsia="宋体" w:hAnsi="宋体" w:cs="宋体" w:hint="eastAsia"/>
                <w:sz w:val="18"/>
                <w:szCs w:val="18"/>
              </w:rPr>
            </w:pPr>
          </w:p>
        </w:tc>
      </w:tr>
      <w:tr w:rsidR="00DC1A34" w14:paraId="7ACD23D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E68C67A"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使用权资产</w:t>
            </w:r>
          </w:p>
        </w:tc>
        <w:tc>
          <w:tcPr>
            <w:tcW w:w="3213" w:type="dxa"/>
            <w:tcBorders>
              <w:top w:val="single" w:sz="2" w:space="0" w:color="auto"/>
              <w:left w:val="single" w:sz="2" w:space="0" w:color="auto"/>
              <w:bottom w:val="single" w:sz="2" w:space="0" w:color="auto"/>
              <w:right w:val="single" w:sz="2" w:space="0" w:color="auto"/>
            </w:tcBorders>
            <w:vAlign w:val="center"/>
          </w:tcPr>
          <w:p w14:paraId="74931B5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32,311,528.85</w:t>
            </w:r>
          </w:p>
        </w:tc>
        <w:tc>
          <w:tcPr>
            <w:tcW w:w="3213" w:type="dxa"/>
            <w:tcBorders>
              <w:top w:val="single" w:sz="2" w:space="0" w:color="auto"/>
              <w:left w:val="single" w:sz="2" w:space="0" w:color="auto"/>
              <w:bottom w:val="single" w:sz="2" w:space="0" w:color="auto"/>
              <w:right w:val="single" w:sz="2" w:space="0" w:color="auto"/>
            </w:tcBorders>
            <w:vAlign w:val="center"/>
          </w:tcPr>
          <w:p w14:paraId="4A8C134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3,241,777.41</w:t>
            </w:r>
          </w:p>
        </w:tc>
      </w:tr>
      <w:tr w:rsidR="00DC1A34" w14:paraId="22DF6E6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AE5227C"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无形资产</w:t>
            </w:r>
          </w:p>
        </w:tc>
        <w:tc>
          <w:tcPr>
            <w:tcW w:w="3213" w:type="dxa"/>
            <w:tcBorders>
              <w:top w:val="single" w:sz="2" w:space="0" w:color="auto"/>
              <w:left w:val="single" w:sz="2" w:space="0" w:color="auto"/>
              <w:bottom w:val="single" w:sz="2" w:space="0" w:color="auto"/>
              <w:right w:val="single" w:sz="2" w:space="0" w:color="auto"/>
            </w:tcBorders>
            <w:vAlign w:val="center"/>
          </w:tcPr>
          <w:p w14:paraId="3368C33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860,344.65</w:t>
            </w:r>
          </w:p>
        </w:tc>
        <w:tc>
          <w:tcPr>
            <w:tcW w:w="3213" w:type="dxa"/>
            <w:tcBorders>
              <w:top w:val="single" w:sz="2" w:space="0" w:color="auto"/>
              <w:left w:val="single" w:sz="2" w:space="0" w:color="auto"/>
              <w:bottom w:val="single" w:sz="2" w:space="0" w:color="auto"/>
              <w:right w:val="single" w:sz="2" w:space="0" w:color="auto"/>
            </w:tcBorders>
            <w:vAlign w:val="center"/>
          </w:tcPr>
          <w:p w14:paraId="551507F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688,412.31</w:t>
            </w:r>
          </w:p>
        </w:tc>
      </w:tr>
      <w:tr w:rsidR="00DC1A34" w14:paraId="0C0FEA8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09BB09F"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其中：数据资源</w:t>
            </w:r>
          </w:p>
        </w:tc>
        <w:tc>
          <w:tcPr>
            <w:tcW w:w="3213" w:type="dxa"/>
            <w:tcBorders>
              <w:top w:val="single" w:sz="2" w:space="0" w:color="auto"/>
              <w:left w:val="single" w:sz="2" w:space="0" w:color="auto"/>
              <w:bottom w:val="single" w:sz="2" w:space="0" w:color="auto"/>
              <w:right w:val="single" w:sz="2" w:space="0" w:color="auto"/>
            </w:tcBorders>
            <w:vAlign w:val="center"/>
          </w:tcPr>
          <w:p w14:paraId="1FD3B4FB"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7D2C658" w14:textId="77777777" w:rsidR="00DC1A34" w:rsidRDefault="00DC1A34">
            <w:pPr>
              <w:spacing w:after="0" w:line="240" w:lineRule="exact"/>
              <w:jc w:val="right"/>
              <w:rPr>
                <w:rFonts w:ascii="宋体" w:eastAsia="宋体" w:hAnsi="宋体" w:cs="宋体" w:hint="eastAsia"/>
                <w:sz w:val="18"/>
                <w:szCs w:val="18"/>
              </w:rPr>
            </w:pPr>
          </w:p>
        </w:tc>
      </w:tr>
      <w:tr w:rsidR="00DC1A34" w14:paraId="1A3CFF6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A5C8C3"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开发支出</w:t>
            </w:r>
          </w:p>
        </w:tc>
        <w:tc>
          <w:tcPr>
            <w:tcW w:w="3213" w:type="dxa"/>
            <w:tcBorders>
              <w:top w:val="single" w:sz="2" w:space="0" w:color="auto"/>
              <w:left w:val="single" w:sz="2" w:space="0" w:color="auto"/>
              <w:bottom w:val="single" w:sz="2" w:space="0" w:color="auto"/>
              <w:right w:val="single" w:sz="2" w:space="0" w:color="auto"/>
            </w:tcBorders>
            <w:vAlign w:val="center"/>
          </w:tcPr>
          <w:p w14:paraId="4813BAC1"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7F056C1" w14:textId="77777777" w:rsidR="00DC1A34" w:rsidRDefault="00DC1A34">
            <w:pPr>
              <w:spacing w:after="0" w:line="240" w:lineRule="exact"/>
              <w:jc w:val="right"/>
              <w:rPr>
                <w:rFonts w:ascii="宋体" w:eastAsia="宋体" w:hAnsi="宋体" w:cs="宋体" w:hint="eastAsia"/>
                <w:sz w:val="18"/>
                <w:szCs w:val="18"/>
              </w:rPr>
            </w:pPr>
          </w:p>
        </w:tc>
      </w:tr>
      <w:tr w:rsidR="00DC1A34" w14:paraId="5CE8637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11E2134"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其中：数据资源</w:t>
            </w:r>
          </w:p>
        </w:tc>
        <w:tc>
          <w:tcPr>
            <w:tcW w:w="3213" w:type="dxa"/>
            <w:tcBorders>
              <w:top w:val="single" w:sz="2" w:space="0" w:color="auto"/>
              <w:left w:val="single" w:sz="2" w:space="0" w:color="auto"/>
              <w:bottom w:val="single" w:sz="2" w:space="0" w:color="auto"/>
              <w:right w:val="single" w:sz="2" w:space="0" w:color="auto"/>
            </w:tcBorders>
            <w:vAlign w:val="center"/>
          </w:tcPr>
          <w:p w14:paraId="6BEC901F"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D61D2FF" w14:textId="77777777" w:rsidR="00DC1A34" w:rsidRDefault="00DC1A34">
            <w:pPr>
              <w:spacing w:after="0" w:line="240" w:lineRule="exact"/>
              <w:jc w:val="right"/>
              <w:rPr>
                <w:rFonts w:ascii="宋体" w:eastAsia="宋体" w:hAnsi="宋体" w:cs="宋体" w:hint="eastAsia"/>
                <w:sz w:val="18"/>
                <w:szCs w:val="18"/>
              </w:rPr>
            </w:pPr>
          </w:p>
        </w:tc>
      </w:tr>
      <w:tr w:rsidR="00DC1A34" w14:paraId="115E86C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A3CBC8C"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商誉</w:t>
            </w:r>
          </w:p>
        </w:tc>
        <w:tc>
          <w:tcPr>
            <w:tcW w:w="3213" w:type="dxa"/>
            <w:tcBorders>
              <w:top w:val="single" w:sz="2" w:space="0" w:color="auto"/>
              <w:left w:val="single" w:sz="2" w:space="0" w:color="auto"/>
              <w:bottom w:val="single" w:sz="2" w:space="0" w:color="auto"/>
              <w:right w:val="single" w:sz="2" w:space="0" w:color="auto"/>
            </w:tcBorders>
            <w:vAlign w:val="center"/>
          </w:tcPr>
          <w:p w14:paraId="671A2B6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2005234" w14:textId="77777777" w:rsidR="00DC1A34" w:rsidRDefault="00DC1A34">
            <w:pPr>
              <w:spacing w:after="0" w:line="240" w:lineRule="exact"/>
              <w:jc w:val="right"/>
              <w:rPr>
                <w:rFonts w:ascii="宋体" w:eastAsia="宋体" w:hAnsi="宋体" w:cs="宋体" w:hint="eastAsia"/>
                <w:sz w:val="18"/>
                <w:szCs w:val="18"/>
              </w:rPr>
            </w:pPr>
          </w:p>
        </w:tc>
      </w:tr>
      <w:tr w:rsidR="00DC1A34" w14:paraId="598DBF8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658417"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长期待摊费用</w:t>
            </w:r>
          </w:p>
        </w:tc>
        <w:tc>
          <w:tcPr>
            <w:tcW w:w="3213" w:type="dxa"/>
            <w:tcBorders>
              <w:top w:val="single" w:sz="2" w:space="0" w:color="auto"/>
              <w:left w:val="single" w:sz="2" w:space="0" w:color="auto"/>
              <w:bottom w:val="single" w:sz="2" w:space="0" w:color="auto"/>
              <w:right w:val="single" w:sz="2" w:space="0" w:color="auto"/>
            </w:tcBorders>
            <w:vAlign w:val="center"/>
          </w:tcPr>
          <w:p w14:paraId="3B89539A"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E590E7E" w14:textId="77777777" w:rsidR="00DC1A34" w:rsidRDefault="00DC1A34">
            <w:pPr>
              <w:spacing w:after="0" w:line="240" w:lineRule="exact"/>
              <w:jc w:val="right"/>
              <w:rPr>
                <w:rFonts w:ascii="宋体" w:eastAsia="宋体" w:hAnsi="宋体" w:cs="宋体" w:hint="eastAsia"/>
                <w:sz w:val="18"/>
                <w:szCs w:val="18"/>
              </w:rPr>
            </w:pPr>
          </w:p>
        </w:tc>
      </w:tr>
      <w:tr w:rsidR="00DC1A34" w14:paraId="4927DB0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DFA84E0"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递延所得税资产</w:t>
            </w:r>
          </w:p>
        </w:tc>
        <w:tc>
          <w:tcPr>
            <w:tcW w:w="3213" w:type="dxa"/>
            <w:tcBorders>
              <w:top w:val="single" w:sz="2" w:space="0" w:color="auto"/>
              <w:left w:val="single" w:sz="2" w:space="0" w:color="auto"/>
              <w:bottom w:val="single" w:sz="2" w:space="0" w:color="auto"/>
              <w:right w:val="single" w:sz="2" w:space="0" w:color="auto"/>
            </w:tcBorders>
            <w:vAlign w:val="center"/>
          </w:tcPr>
          <w:p w14:paraId="7EC85A7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10,528,860.74</w:t>
            </w:r>
          </w:p>
        </w:tc>
        <w:tc>
          <w:tcPr>
            <w:tcW w:w="3213" w:type="dxa"/>
            <w:tcBorders>
              <w:top w:val="single" w:sz="2" w:space="0" w:color="auto"/>
              <w:left w:val="single" w:sz="2" w:space="0" w:color="auto"/>
              <w:bottom w:val="single" w:sz="2" w:space="0" w:color="auto"/>
              <w:right w:val="single" w:sz="2" w:space="0" w:color="auto"/>
            </w:tcBorders>
            <w:vAlign w:val="center"/>
          </w:tcPr>
          <w:p w14:paraId="67447AC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12,461,014.97</w:t>
            </w:r>
          </w:p>
        </w:tc>
      </w:tr>
      <w:tr w:rsidR="00DC1A34" w14:paraId="62D9924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90A32C6"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其他非流动资产</w:t>
            </w:r>
          </w:p>
        </w:tc>
        <w:tc>
          <w:tcPr>
            <w:tcW w:w="3213" w:type="dxa"/>
            <w:tcBorders>
              <w:top w:val="single" w:sz="2" w:space="0" w:color="auto"/>
              <w:left w:val="single" w:sz="2" w:space="0" w:color="auto"/>
              <w:bottom w:val="single" w:sz="2" w:space="0" w:color="auto"/>
              <w:right w:val="single" w:sz="2" w:space="0" w:color="auto"/>
            </w:tcBorders>
            <w:vAlign w:val="center"/>
          </w:tcPr>
          <w:p w14:paraId="374A953F"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34C5805" w14:textId="77777777" w:rsidR="00DC1A34" w:rsidRDefault="00DC1A34">
            <w:pPr>
              <w:spacing w:after="0" w:line="240" w:lineRule="exact"/>
              <w:jc w:val="right"/>
              <w:rPr>
                <w:rFonts w:ascii="宋体" w:eastAsia="宋体" w:hAnsi="宋体" w:cs="宋体" w:hint="eastAsia"/>
                <w:sz w:val="18"/>
                <w:szCs w:val="18"/>
              </w:rPr>
            </w:pPr>
          </w:p>
        </w:tc>
      </w:tr>
      <w:tr w:rsidR="00DC1A34" w14:paraId="5B958BC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FCCAAA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非流动资产合计</w:t>
            </w:r>
          </w:p>
        </w:tc>
        <w:tc>
          <w:tcPr>
            <w:tcW w:w="3213" w:type="dxa"/>
            <w:tcBorders>
              <w:top w:val="single" w:sz="2" w:space="0" w:color="auto"/>
              <w:left w:val="single" w:sz="2" w:space="0" w:color="auto"/>
              <w:bottom w:val="single" w:sz="2" w:space="0" w:color="auto"/>
              <w:right w:val="single" w:sz="2" w:space="0" w:color="auto"/>
            </w:tcBorders>
            <w:vAlign w:val="center"/>
          </w:tcPr>
          <w:p w14:paraId="79BC40E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227,181,373.03</w:t>
            </w:r>
          </w:p>
        </w:tc>
        <w:tc>
          <w:tcPr>
            <w:tcW w:w="3213" w:type="dxa"/>
            <w:tcBorders>
              <w:top w:val="single" w:sz="2" w:space="0" w:color="auto"/>
              <w:left w:val="single" w:sz="2" w:space="0" w:color="auto"/>
              <w:bottom w:val="single" w:sz="2" w:space="0" w:color="auto"/>
              <w:right w:val="single" w:sz="2" w:space="0" w:color="auto"/>
            </w:tcBorders>
            <w:vAlign w:val="center"/>
          </w:tcPr>
          <w:p w14:paraId="4612D58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195,970,573.79</w:t>
            </w:r>
          </w:p>
        </w:tc>
      </w:tr>
      <w:tr w:rsidR="00DC1A34" w14:paraId="6A144D7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32144C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资产总计</w:t>
            </w:r>
          </w:p>
        </w:tc>
        <w:tc>
          <w:tcPr>
            <w:tcW w:w="3213" w:type="dxa"/>
            <w:tcBorders>
              <w:top w:val="single" w:sz="2" w:space="0" w:color="auto"/>
              <w:left w:val="single" w:sz="2" w:space="0" w:color="auto"/>
              <w:bottom w:val="single" w:sz="2" w:space="0" w:color="auto"/>
              <w:right w:val="single" w:sz="2" w:space="0" w:color="auto"/>
            </w:tcBorders>
            <w:vAlign w:val="center"/>
          </w:tcPr>
          <w:p w14:paraId="7E58C2E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2,149,945,071.28</w:t>
            </w:r>
          </w:p>
        </w:tc>
        <w:tc>
          <w:tcPr>
            <w:tcW w:w="3213" w:type="dxa"/>
            <w:tcBorders>
              <w:top w:val="single" w:sz="2" w:space="0" w:color="auto"/>
              <w:left w:val="single" w:sz="2" w:space="0" w:color="auto"/>
              <w:bottom w:val="single" w:sz="2" w:space="0" w:color="auto"/>
              <w:right w:val="single" w:sz="2" w:space="0" w:color="auto"/>
            </w:tcBorders>
            <w:vAlign w:val="center"/>
          </w:tcPr>
          <w:p w14:paraId="2E395F9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1,384,940,410.87</w:t>
            </w:r>
          </w:p>
        </w:tc>
      </w:tr>
      <w:tr w:rsidR="00DC1A34" w14:paraId="070F572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7EC978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流动负债：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A7D48CB"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35E632B" w14:textId="77777777" w:rsidR="00DC1A34" w:rsidRDefault="00DC1A34">
            <w:pPr>
              <w:rPr>
                <w:rFonts w:hint="eastAsia"/>
              </w:rPr>
            </w:pPr>
          </w:p>
        </w:tc>
      </w:tr>
      <w:tr w:rsidR="00DC1A34" w14:paraId="4A014CE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8ED6EB"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短期借款</w:t>
            </w:r>
          </w:p>
        </w:tc>
        <w:tc>
          <w:tcPr>
            <w:tcW w:w="3213" w:type="dxa"/>
            <w:tcBorders>
              <w:top w:val="single" w:sz="2" w:space="0" w:color="auto"/>
              <w:left w:val="single" w:sz="2" w:space="0" w:color="auto"/>
              <w:bottom w:val="single" w:sz="2" w:space="0" w:color="auto"/>
              <w:right w:val="single" w:sz="2" w:space="0" w:color="auto"/>
            </w:tcBorders>
            <w:vAlign w:val="center"/>
          </w:tcPr>
          <w:p w14:paraId="6CD7E337"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13499E9" w14:textId="77777777" w:rsidR="00DC1A34" w:rsidRDefault="00DC1A34">
            <w:pPr>
              <w:spacing w:after="0" w:line="240" w:lineRule="exact"/>
              <w:jc w:val="right"/>
              <w:rPr>
                <w:rFonts w:ascii="宋体" w:eastAsia="宋体" w:hAnsi="宋体" w:cs="宋体" w:hint="eastAsia"/>
                <w:sz w:val="18"/>
                <w:szCs w:val="18"/>
              </w:rPr>
            </w:pPr>
          </w:p>
        </w:tc>
      </w:tr>
      <w:tr w:rsidR="00DC1A34" w14:paraId="4A61EAF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EEFD172"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交易性金融负债</w:t>
            </w:r>
          </w:p>
        </w:tc>
        <w:tc>
          <w:tcPr>
            <w:tcW w:w="3213" w:type="dxa"/>
            <w:tcBorders>
              <w:top w:val="single" w:sz="2" w:space="0" w:color="auto"/>
              <w:left w:val="single" w:sz="2" w:space="0" w:color="auto"/>
              <w:bottom w:val="single" w:sz="2" w:space="0" w:color="auto"/>
              <w:right w:val="single" w:sz="2" w:space="0" w:color="auto"/>
            </w:tcBorders>
            <w:vAlign w:val="center"/>
          </w:tcPr>
          <w:p w14:paraId="4142DD9A"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D3C38F5" w14:textId="77777777" w:rsidR="00DC1A34" w:rsidRDefault="00DC1A34">
            <w:pPr>
              <w:spacing w:after="0" w:line="240" w:lineRule="exact"/>
              <w:jc w:val="right"/>
              <w:rPr>
                <w:rFonts w:ascii="宋体" w:eastAsia="宋体" w:hAnsi="宋体" w:cs="宋体" w:hint="eastAsia"/>
                <w:sz w:val="18"/>
                <w:szCs w:val="18"/>
              </w:rPr>
            </w:pPr>
          </w:p>
        </w:tc>
      </w:tr>
      <w:tr w:rsidR="00DC1A34" w14:paraId="3F89DD6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97EF485"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衍生金融负债</w:t>
            </w:r>
          </w:p>
        </w:tc>
        <w:tc>
          <w:tcPr>
            <w:tcW w:w="3213" w:type="dxa"/>
            <w:tcBorders>
              <w:top w:val="single" w:sz="2" w:space="0" w:color="auto"/>
              <w:left w:val="single" w:sz="2" w:space="0" w:color="auto"/>
              <w:bottom w:val="single" w:sz="2" w:space="0" w:color="auto"/>
              <w:right w:val="single" w:sz="2" w:space="0" w:color="auto"/>
            </w:tcBorders>
            <w:vAlign w:val="center"/>
          </w:tcPr>
          <w:p w14:paraId="06776B6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E604D7F" w14:textId="77777777" w:rsidR="00DC1A34" w:rsidRDefault="00DC1A34">
            <w:pPr>
              <w:spacing w:after="0" w:line="240" w:lineRule="exact"/>
              <w:jc w:val="right"/>
              <w:rPr>
                <w:rFonts w:ascii="宋体" w:eastAsia="宋体" w:hAnsi="宋体" w:cs="宋体" w:hint="eastAsia"/>
                <w:sz w:val="18"/>
                <w:szCs w:val="18"/>
              </w:rPr>
            </w:pPr>
          </w:p>
        </w:tc>
      </w:tr>
      <w:tr w:rsidR="00DC1A34" w14:paraId="1755969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6FE765B"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应付票据</w:t>
            </w:r>
          </w:p>
        </w:tc>
        <w:tc>
          <w:tcPr>
            <w:tcW w:w="3213" w:type="dxa"/>
            <w:tcBorders>
              <w:top w:val="single" w:sz="2" w:space="0" w:color="auto"/>
              <w:left w:val="single" w:sz="2" w:space="0" w:color="auto"/>
              <w:bottom w:val="single" w:sz="2" w:space="0" w:color="auto"/>
              <w:right w:val="single" w:sz="2" w:space="0" w:color="auto"/>
            </w:tcBorders>
            <w:vAlign w:val="center"/>
          </w:tcPr>
          <w:p w14:paraId="0B0F49AB"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489D8F8" w14:textId="77777777" w:rsidR="00DC1A34" w:rsidRDefault="00DC1A34">
            <w:pPr>
              <w:spacing w:after="0" w:line="240" w:lineRule="exact"/>
              <w:jc w:val="right"/>
              <w:rPr>
                <w:rFonts w:ascii="宋体" w:eastAsia="宋体" w:hAnsi="宋体" w:cs="宋体" w:hint="eastAsia"/>
                <w:sz w:val="18"/>
                <w:szCs w:val="18"/>
              </w:rPr>
            </w:pPr>
          </w:p>
        </w:tc>
      </w:tr>
      <w:tr w:rsidR="00DC1A34" w14:paraId="2707252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97FA375"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应付账款</w:t>
            </w:r>
          </w:p>
        </w:tc>
        <w:tc>
          <w:tcPr>
            <w:tcW w:w="3213" w:type="dxa"/>
            <w:tcBorders>
              <w:top w:val="single" w:sz="2" w:space="0" w:color="auto"/>
              <w:left w:val="single" w:sz="2" w:space="0" w:color="auto"/>
              <w:bottom w:val="single" w:sz="2" w:space="0" w:color="auto"/>
              <w:right w:val="single" w:sz="2" w:space="0" w:color="auto"/>
            </w:tcBorders>
            <w:vAlign w:val="center"/>
          </w:tcPr>
          <w:p w14:paraId="40AE8F9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255,330,845.97</w:t>
            </w:r>
          </w:p>
        </w:tc>
        <w:tc>
          <w:tcPr>
            <w:tcW w:w="3213" w:type="dxa"/>
            <w:tcBorders>
              <w:top w:val="single" w:sz="2" w:space="0" w:color="auto"/>
              <w:left w:val="single" w:sz="2" w:space="0" w:color="auto"/>
              <w:bottom w:val="single" w:sz="2" w:space="0" w:color="auto"/>
              <w:right w:val="single" w:sz="2" w:space="0" w:color="auto"/>
            </w:tcBorders>
            <w:vAlign w:val="center"/>
          </w:tcPr>
          <w:p w14:paraId="03C7E77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205,261,016.33</w:t>
            </w:r>
          </w:p>
        </w:tc>
      </w:tr>
      <w:tr w:rsidR="00DC1A34" w14:paraId="23A5EDC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82A3FF5"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预收款项</w:t>
            </w:r>
          </w:p>
        </w:tc>
        <w:tc>
          <w:tcPr>
            <w:tcW w:w="3213" w:type="dxa"/>
            <w:tcBorders>
              <w:top w:val="single" w:sz="2" w:space="0" w:color="auto"/>
              <w:left w:val="single" w:sz="2" w:space="0" w:color="auto"/>
              <w:bottom w:val="single" w:sz="2" w:space="0" w:color="auto"/>
              <w:right w:val="single" w:sz="2" w:space="0" w:color="auto"/>
            </w:tcBorders>
            <w:vAlign w:val="center"/>
          </w:tcPr>
          <w:p w14:paraId="67E48992"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57E91A3" w14:textId="77777777" w:rsidR="00DC1A34" w:rsidRDefault="00DC1A34">
            <w:pPr>
              <w:spacing w:after="0" w:line="240" w:lineRule="exact"/>
              <w:jc w:val="right"/>
              <w:rPr>
                <w:rFonts w:ascii="宋体" w:eastAsia="宋体" w:hAnsi="宋体" w:cs="宋体" w:hint="eastAsia"/>
                <w:sz w:val="18"/>
                <w:szCs w:val="18"/>
              </w:rPr>
            </w:pPr>
          </w:p>
        </w:tc>
      </w:tr>
      <w:tr w:rsidR="00DC1A34" w14:paraId="2BFB852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F9F199F"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合同负债</w:t>
            </w:r>
          </w:p>
        </w:tc>
        <w:tc>
          <w:tcPr>
            <w:tcW w:w="3213" w:type="dxa"/>
            <w:tcBorders>
              <w:top w:val="single" w:sz="2" w:space="0" w:color="auto"/>
              <w:left w:val="single" w:sz="2" w:space="0" w:color="auto"/>
              <w:bottom w:val="single" w:sz="2" w:space="0" w:color="auto"/>
              <w:right w:val="single" w:sz="2" w:space="0" w:color="auto"/>
            </w:tcBorders>
            <w:vAlign w:val="center"/>
          </w:tcPr>
          <w:p w14:paraId="05A6C30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14,379,577.04</w:t>
            </w:r>
          </w:p>
        </w:tc>
        <w:tc>
          <w:tcPr>
            <w:tcW w:w="3213" w:type="dxa"/>
            <w:tcBorders>
              <w:top w:val="single" w:sz="2" w:space="0" w:color="auto"/>
              <w:left w:val="single" w:sz="2" w:space="0" w:color="auto"/>
              <w:bottom w:val="single" w:sz="2" w:space="0" w:color="auto"/>
              <w:right w:val="single" w:sz="2" w:space="0" w:color="auto"/>
            </w:tcBorders>
            <w:vAlign w:val="center"/>
          </w:tcPr>
          <w:p w14:paraId="69959ED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11,301,052.61</w:t>
            </w:r>
          </w:p>
        </w:tc>
      </w:tr>
      <w:tr w:rsidR="00DC1A34" w14:paraId="6BBA8A1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B2F39D2"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应付职工薪酬</w:t>
            </w:r>
          </w:p>
        </w:tc>
        <w:tc>
          <w:tcPr>
            <w:tcW w:w="3213" w:type="dxa"/>
            <w:tcBorders>
              <w:top w:val="single" w:sz="2" w:space="0" w:color="auto"/>
              <w:left w:val="single" w:sz="2" w:space="0" w:color="auto"/>
              <w:bottom w:val="single" w:sz="2" w:space="0" w:color="auto"/>
              <w:right w:val="single" w:sz="2" w:space="0" w:color="auto"/>
            </w:tcBorders>
            <w:vAlign w:val="center"/>
          </w:tcPr>
          <w:p w14:paraId="0DCA30A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15,653,511.32</w:t>
            </w:r>
          </w:p>
        </w:tc>
        <w:tc>
          <w:tcPr>
            <w:tcW w:w="3213" w:type="dxa"/>
            <w:tcBorders>
              <w:top w:val="single" w:sz="2" w:space="0" w:color="auto"/>
              <w:left w:val="single" w:sz="2" w:space="0" w:color="auto"/>
              <w:bottom w:val="single" w:sz="2" w:space="0" w:color="auto"/>
              <w:right w:val="single" w:sz="2" w:space="0" w:color="auto"/>
            </w:tcBorders>
            <w:vAlign w:val="center"/>
          </w:tcPr>
          <w:p w14:paraId="20B8C71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23,867,389.07</w:t>
            </w:r>
          </w:p>
        </w:tc>
      </w:tr>
      <w:tr w:rsidR="00DC1A34" w14:paraId="3C14ECB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E502177"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应交税费</w:t>
            </w:r>
          </w:p>
        </w:tc>
        <w:tc>
          <w:tcPr>
            <w:tcW w:w="3213" w:type="dxa"/>
            <w:tcBorders>
              <w:top w:val="single" w:sz="2" w:space="0" w:color="auto"/>
              <w:left w:val="single" w:sz="2" w:space="0" w:color="auto"/>
              <w:bottom w:val="single" w:sz="2" w:space="0" w:color="auto"/>
              <w:right w:val="single" w:sz="2" w:space="0" w:color="auto"/>
            </w:tcBorders>
            <w:vAlign w:val="center"/>
          </w:tcPr>
          <w:p w14:paraId="1320CA5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595,326.46</w:t>
            </w:r>
          </w:p>
        </w:tc>
        <w:tc>
          <w:tcPr>
            <w:tcW w:w="3213" w:type="dxa"/>
            <w:tcBorders>
              <w:top w:val="single" w:sz="2" w:space="0" w:color="auto"/>
              <w:left w:val="single" w:sz="2" w:space="0" w:color="auto"/>
              <w:bottom w:val="single" w:sz="2" w:space="0" w:color="auto"/>
              <w:right w:val="single" w:sz="2" w:space="0" w:color="auto"/>
            </w:tcBorders>
            <w:vAlign w:val="center"/>
          </w:tcPr>
          <w:p w14:paraId="6BFF4C0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8,193,251.34</w:t>
            </w:r>
          </w:p>
        </w:tc>
      </w:tr>
      <w:tr w:rsidR="00DC1A34" w14:paraId="5EEA97B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9C9A3EA"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其他应付款</w:t>
            </w:r>
          </w:p>
        </w:tc>
        <w:tc>
          <w:tcPr>
            <w:tcW w:w="3213" w:type="dxa"/>
            <w:tcBorders>
              <w:top w:val="single" w:sz="2" w:space="0" w:color="auto"/>
              <w:left w:val="single" w:sz="2" w:space="0" w:color="auto"/>
              <w:bottom w:val="single" w:sz="2" w:space="0" w:color="auto"/>
              <w:right w:val="single" w:sz="2" w:space="0" w:color="auto"/>
            </w:tcBorders>
            <w:vAlign w:val="center"/>
          </w:tcPr>
          <w:p w14:paraId="17A1F86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3,745,934.64</w:t>
            </w:r>
          </w:p>
        </w:tc>
        <w:tc>
          <w:tcPr>
            <w:tcW w:w="3213" w:type="dxa"/>
            <w:tcBorders>
              <w:top w:val="single" w:sz="2" w:space="0" w:color="auto"/>
              <w:left w:val="single" w:sz="2" w:space="0" w:color="auto"/>
              <w:bottom w:val="single" w:sz="2" w:space="0" w:color="auto"/>
              <w:right w:val="single" w:sz="2" w:space="0" w:color="auto"/>
            </w:tcBorders>
            <w:vAlign w:val="center"/>
          </w:tcPr>
          <w:p w14:paraId="3BC3BB0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1,126,639.65</w:t>
            </w:r>
          </w:p>
        </w:tc>
      </w:tr>
      <w:tr w:rsidR="00DC1A34" w14:paraId="5812910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8CB2CB5"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其中：应付利息</w:t>
            </w:r>
          </w:p>
        </w:tc>
        <w:tc>
          <w:tcPr>
            <w:tcW w:w="3213" w:type="dxa"/>
            <w:tcBorders>
              <w:top w:val="single" w:sz="2" w:space="0" w:color="auto"/>
              <w:left w:val="single" w:sz="2" w:space="0" w:color="auto"/>
              <w:bottom w:val="single" w:sz="2" w:space="0" w:color="auto"/>
              <w:right w:val="single" w:sz="2" w:space="0" w:color="auto"/>
            </w:tcBorders>
            <w:vAlign w:val="center"/>
          </w:tcPr>
          <w:p w14:paraId="557F04CD"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4E81FA4" w14:textId="77777777" w:rsidR="00DC1A34" w:rsidRDefault="00DC1A34">
            <w:pPr>
              <w:spacing w:after="0" w:line="240" w:lineRule="exact"/>
              <w:jc w:val="right"/>
              <w:rPr>
                <w:rFonts w:ascii="宋体" w:eastAsia="宋体" w:hAnsi="宋体" w:cs="宋体" w:hint="eastAsia"/>
                <w:sz w:val="18"/>
                <w:szCs w:val="18"/>
              </w:rPr>
            </w:pPr>
          </w:p>
        </w:tc>
      </w:tr>
      <w:tr w:rsidR="00DC1A34" w14:paraId="7E30E37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B5260BB" w14:textId="77777777" w:rsidR="00DC1A34"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应付股利</w:t>
            </w:r>
          </w:p>
        </w:tc>
        <w:tc>
          <w:tcPr>
            <w:tcW w:w="3213" w:type="dxa"/>
            <w:tcBorders>
              <w:top w:val="single" w:sz="2" w:space="0" w:color="auto"/>
              <w:left w:val="single" w:sz="2" w:space="0" w:color="auto"/>
              <w:bottom w:val="single" w:sz="2" w:space="0" w:color="auto"/>
              <w:right w:val="single" w:sz="2" w:space="0" w:color="auto"/>
            </w:tcBorders>
            <w:vAlign w:val="center"/>
          </w:tcPr>
          <w:p w14:paraId="0255BFB4"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EA800BB" w14:textId="77777777" w:rsidR="00DC1A34" w:rsidRDefault="00DC1A34">
            <w:pPr>
              <w:spacing w:after="0" w:line="240" w:lineRule="exact"/>
              <w:jc w:val="right"/>
              <w:rPr>
                <w:rFonts w:ascii="宋体" w:eastAsia="宋体" w:hAnsi="宋体" w:cs="宋体" w:hint="eastAsia"/>
                <w:sz w:val="18"/>
                <w:szCs w:val="18"/>
              </w:rPr>
            </w:pPr>
          </w:p>
        </w:tc>
      </w:tr>
      <w:tr w:rsidR="00DC1A34" w14:paraId="51DDE49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4927145"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持有待售负债</w:t>
            </w:r>
          </w:p>
        </w:tc>
        <w:tc>
          <w:tcPr>
            <w:tcW w:w="3213" w:type="dxa"/>
            <w:tcBorders>
              <w:top w:val="single" w:sz="2" w:space="0" w:color="auto"/>
              <w:left w:val="single" w:sz="2" w:space="0" w:color="auto"/>
              <w:bottom w:val="single" w:sz="2" w:space="0" w:color="auto"/>
              <w:right w:val="single" w:sz="2" w:space="0" w:color="auto"/>
            </w:tcBorders>
            <w:vAlign w:val="center"/>
          </w:tcPr>
          <w:p w14:paraId="71102A6C"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4386095" w14:textId="77777777" w:rsidR="00DC1A34" w:rsidRDefault="00DC1A34">
            <w:pPr>
              <w:spacing w:after="0" w:line="240" w:lineRule="exact"/>
              <w:jc w:val="right"/>
              <w:rPr>
                <w:rFonts w:ascii="宋体" w:eastAsia="宋体" w:hAnsi="宋体" w:cs="宋体" w:hint="eastAsia"/>
                <w:sz w:val="18"/>
                <w:szCs w:val="18"/>
              </w:rPr>
            </w:pPr>
          </w:p>
        </w:tc>
      </w:tr>
      <w:tr w:rsidR="00DC1A34" w14:paraId="7E6C1A7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897FC27"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一年内到期的非流动负债</w:t>
            </w:r>
          </w:p>
        </w:tc>
        <w:tc>
          <w:tcPr>
            <w:tcW w:w="3213" w:type="dxa"/>
            <w:tcBorders>
              <w:top w:val="single" w:sz="2" w:space="0" w:color="auto"/>
              <w:left w:val="single" w:sz="2" w:space="0" w:color="auto"/>
              <w:bottom w:val="single" w:sz="2" w:space="0" w:color="auto"/>
              <w:right w:val="single" w:sz="2" w:space="0" w:color="auto"/>
            </w:tcBorders>
            <w:vAlign w:val="center"/>
          </w:tcPr>
          <w:p w14:paraId="09B148F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12,988,484.67</w:t>
            </w:r>
          </w:p>
        </w:tc>
        <w:tc>
          <w:tcPr>
            <w:tcW w:w="3213" w:type="dxa"/>
            <w:tcBorders>
              <w:top w:val="single" w:sz="2" w:space="0" w:color="auto"/>
              <w:left w:val="single" w:sz="2" w:space="0" w:color="auto"/>
              <w:bottom w:val="single" w:sz="2" w:space="0" w:color="auto"/>
              <w:right w:val="single" w:sz="2" w:space="0" w:color="auto"/>
            </w:tcBorders>
            <w:vAlign w:val="center"/>
          </w:tcPr>
          <w:p w14:paraId="7148518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3,219,962.98</w:t>
            </w:r>
          </w:p>
        </w:tc>
      </w:tr>
      <w:tr w:rsidR="00DC1A34" w14:paraId="12F6071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440BF52"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其他流动负债</w:t>
            </w:r>
          </w:p>
        </w:tc>
        <w:tc>
          <w:tcPr>
            <w:tcW w:w="3213" w:type="dxa"/>
            <w:tcBorders>
              <w:top w:val="single" w:sz="2" w:space="0" w:color="auto"/>
              <w:left w:val="single" w:sz="2" w:space="0" w:color="auto"/>
              <w:bottom w:val="single" w:sz="2" w:space="0" w:color="auto"/>
              <w:right w:val="single" w:sz="2" w:space="0" w:color="auto"/>
            </w:tcBorders>
            <w:vAlign w:val="center"/>
          </w:tcPr>
          <w:p w14:paraId="12F8702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100,614,214.69</w:t>
            </w:r>
          </w:p>
        </w:tc>
        <w:tc>
          <w:tcPr>
            <w:tcW w:w="3213" w:type="dxa"/>
            <w:tcBorders>
              <w:top w:val="single" w:sz="2" w:space="0" w:color="auto"/>
              <w:left w:val="single" w:sz="2" w:space="0" w:color="auto"/>
              <w:bottom w:val="single" w:sz="2" w:space="0" w:color="auto"/>
              <w:right w:val="single" w:sz="2" w:space="0" w:color="auto"/>
            </w:tcBorders>
            <w:vAlign w:val="center"/>
          </w:tcPr>
          <w:p w14:paraId="5FF346F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205,961,213.01</w:t>
            </w:r>
          </w:p>
        </w:tc>
      </w:tr>
      <w:tr w:rsidR="00DC1A34" w14:paraId="74CECFA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37AA7E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流动负债合计</w:t>
            </w:r>
          </w:p>
        </w:tc>
        <w:tc>
          <w:tcPr>
            <w:tcW w:w="3213" w:type="dxa"/>
            <w:tcBorders>
              <w:top w:val="single" w:sz="2" w:space="0" w:color="auto"/>
              <w:left w:val="single" w:sz="2" w:space="0" w:color="auto"/>
              <w:bottom w:val="single" w:sz="2" w:space="0" w:color="auto"/>
              <w:right w:val="single" w:sz="2" w:space="0" w:color="auto"/>
            </w:tcBorders>
            <w:vAlign w:val="center"/>
          </w:tcPr>
          <w:p w14:paraId="13889C7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403,307,894.79</w:t>
            </w:r>
          </w:p>
        </w:tc>
        <w:tc>
          <w:tcPr>
            <w:tcW w:w="3213" w:type="dxa"/>
            <w:tcBorders>
              <w:top w:val="single" w:sz="2" w:space="0" w:color="auto"/>
              <w:left w:val="single" w:sz="2" w:space="0" w:color="auto"/>
              <w:bottom w:val="single" w:sz="2" w:space="0" w:color="auto"/>
              <w:right w:val="single" w:sz="2" w:space="0" w:color="auto"/>
            </w:tcBorders>
            <w:vAlign w:val="center"/>
          </w:tcPr>
          <w:p w14:paraId="7AE66C1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458,930,524.99</w:t>
            </w:r>
          </w:p>
        </w:tc>
      </w:tr>
      <w:tr w:rsidR="00DC1A34" w14:paraId="145BC22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D0042C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非流动负债：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0DDC46"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4C8546E" w14:textId="77777777" w:rsidR="00DC1A34" w:rsidRDefault="00DC1A34">
            <w:pPr>
              <w:rPr>
                <w:rFonts w:hint="eastAsia"/>
              </w:rPr>
            </w:pPr>
          </w:p>
        </w:tc>
      </w:tr>
      <w:tr w:rsidR="00DC1A34" w14:paraId="5D88C17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F330804"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长期借款</w:t>
            </w:r>
          </w:p>
        </w:tc>
        <w:tc>
          <w:tcPr>
            <w:tcW w:w="3213" w:type="dxa"/>
            <w:tcBorders>
              <w:top w:val="single" w:sz="2" w:space="0" w:color="auto"/>
              <w:left w:val="single" w:sz="2" w:space="0" w:color="auto"/>
              <w:bottom w:val="single" w:sz="2" w:space="0" w:color="auto"/>
              <w:right w:val="single" w:sz="2" w:space="0" w:color="auto"/>
            </w:tcBorders>
            <w:vAlign w:val="center"/>
          </w:tcPr>
          <w:p w14:paraId="03C73263"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BE4A489" w14:textId="77777777" w:rsidR="00DC1A34" w:rsidRDefault="00DC1A34">
            <w:pPr>
              <w:spacing w:after="0" w:line="240" w:lineRule="exact"/>
              <w:jc w:val="right"/>
              <w:rPr>
                <w:rFonts w:ascii="宋体" w:eastAsia="宋体" w:hAnsi="宋体" w:cs="宋体" w:hint="eastAsia"/>
                <w:sz w:val="18"/>
                <w:szCs w:val="18"/>
              </w:rPr>
            </w:pPr>
          </w:p>
        </w:tc>
      </w:tr>
      <w:tr w:rsidR="00DC1A34" w14:paraId="342D0E3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2728D5A"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应付债券</w:t>
            </w:r>
          </w:p>
        </w:tc>
        <w:tc>
          <w:tcPr>
            <w:tcW w:w="3213" w:type="dxa"/>
            <w:tcBorders>
              <w:top w:val="single" w:sz="2" w:space="0" w:color="auto"/>
              <w:left w:val="single" w:sz="2" w:space="0" w:color="auto"/>
              <w:bottom w:val="single" w:sz="2" w:space="0" w:color="auto"/>
              <w:right w:val="single" w:sz="2" w:space="0" w:color="auto"/>
            </w:tcBorders>
            <w:vAlign w:val="center"/>
          </w:tcPr>
          <w:p w14:paraId="5FA5AC74"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1D5DA85" w14:textId="77777777" w:rsidR="00DC1A34" w:rsidRDefault="00DC1A34">
            <w:pPr>
              <w:spacing w:after="0" w:line="240" w:lineRule="exact"/>
              <w:jc w:val="right"/>
              <w:rPr>
                <w:rFonts w:ascii="宋体" w:eastAsia="宋体" w:hAnsi="宋体" w:cs="宋体" w:hint="eastAsia"/>
                <w:sz w:val="18"/>
                <w:szCs w:val="18"/>
              </w:rPr>
            </w:pPr>
          </w:p>
        </w:tc>
      </w:tr>
      <w:tr w:rsidR="00DC1A34" w14:paraId="5E60687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F87FF9E"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其中：优先股</w:t>
            </w:r>
          </w:p>
        </w:tc>
        <w:tc>
          <w:tcPr>
            <w:tcW w:w="3213" w:type="dxa"/>
            <w:tcBorders>
              <w:top w:val="single" w:sz="2" w:space="0" w:color="auto"/>
              <w:left w:val="single" w:sz="2" w:space="0" w:color="auto"/>
              <w:bottom w:val="single" w:sz="2" w:space="0" w:color="auto"/>
              <w:right w:val="single" w:sz="2" w:space="0" w:color="auto"/>
            </w:tcBorders>
            <w:vAlign w:val="center"/>
          </w:tcPr>
          <w:p w14:paraId="5F6638D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F9FBE9C" w14:textId="77777777" w:rsidR="00DC1A34" w:rsidRDefault="00DC1A34">
            <w:pPr>
              <w:spacing w:after="0" w:line="240" w:lineRule="exact"/>
              <w:jc w:val="right"/>
              <w:rPr>
                <w:rFonts w:ascii="宋体" w:eastAsia="宋体" w:hAnsi="宋体" w:cs="宋体" w:hint="eastAsia"/>
                <w:sz w:val="18"/>
                <w:szCs w:val="18"/>
              </w:rPr>
            </w:pPr>
          </w:p>
        </w:tc>
      </w:tr>
      <w:tr w:rsidR="00DC1A34" w14:paraId="4D9E165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93CE55" w14:textId="77777777" w:rsidR="00DC1A34"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永续债</w:t>
            </w:r>
          </w:p>
        </w:tc>
        <w:tc>
          <w:tcPr>
            <w:tcW w:w="3213" w:type="dxa"/>
            <w:tcBorders>
              <w:top w:val="single" w:sz="2" w:space="0" w:color="auto"/>
              <w:left w:val="single" w:sz="2" w:space="0" w:color="auto"/>
              <w:bottom w:val="single" w:sz="2" w:space="0" w:color="auto"/>
              <w:right w:val="single" w:sz="2" w:space="0" w:color="auto"/>
            </w:tcBorders>
            <w:vAlign w:val="center"/>
          </w:tcPr>
          <w:p w14:paraId="485F6274"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E50D23D" w14:textId="77777777" w:rsidR="00DC1A34" w:rsidRDefault="00DC1A34">
            <w:pPr>
              <w:spacing w:after="0" w:line="240" w:lineRule="exact"/>
              <w:jc w:val="right"/>
              <w:rPr>
                <w:rFonts w:ascii="宋体" w:eastAsia="宋体" w:hAnsi="宋体" w:cs="宋体" w:hint="eastAsia"/>
                <w:sz w:val="18"/>
                <w:szCs w:val="18"/>
              </w:rPr>
            </w:pPr>
          </w:p>
        </w:tc>
      </w:tr>
      <w:tr w:rsidR="00DC1A34" w14:paraId="02F7510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4CB2F6A"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租赁负债</w:t>
            </w:r>
          </w:p>
        </w:tc>
        <w:tc>
          <w:tcPr>
            <w:tcW w:w="3213" w:type="dxa"/>
            <w:tcBorders>
              <w:top w:val="single" w:sz="2" w:space="0" w:color="auto"/>
              <w:left w:val="single" w:sz="2" w:space="0" w:color="auto"/>
              <w:bottom w:val="single" w:sz="2" w:space="0" w:color="auto"/>
              <w:right w:val="single" w:sz="2" w:space="0" w:color="auto"/>
            </w:tcBorders>
            <w:vAlign w:val="center"/>
          </w:tcPr>
          <w:p w14:paraId="41E6D75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17,954,853.03</w:t>
            </w:r>
          </w:p>
        </w:tc>
        <w:tc>
          <w:tcPr>
            <w:tcW w:w="3213" w:type="dxa"/>
            <w:tcBorders>
              <w:top w:val="single" w:sz="2" w:space="0" w:color="auto"/>
              <w:left w:val="single" w:sz="2" w:space="0" w:color="auto"/>
              <w:bottom w:val="single" w:sz="2" w:space="0" w:color="auto"/>
              <w:right w:val="single" w:sz="2" w:space="0" w:color="auto"/>
            </w:tcBorders>
            <w:vAlign w:val="center"/>
          </w:tcPr>
          <w:p w14:paraId="4FE0ED2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163,283.56</w:t>
            </w:r>
          </w:p>
        </w:tc>
      </w:tr>
      <w:tr w:rsidR="00DC1A34" w14:paraId="3E3160C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4ED5608"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长期应付款</w:t>
            </w:r>
          </w:p>
        </w:tc>
        <w:tc>
          <w:tcPr>
            <w:tcW w:w="3213" w:type="dxa"/>
            <w:tcBorders>
              <w:top w:val="single" w:sz="2" w:space="0" w:color="auto"/>
              <w:left w:val="single" w:sz="2" w:space="0" w:color="auto"/>
              <w:bottom w:val="single" w:sz="2" w:space="0" w:color="auto"/>
              <w:right w:val="single" w:sz="2" w:space="0" w:color="auto"/>
            </w:tcBorders>
            <w:vAlign w:val="center"/>
          </w:tcPr>
          <w:p w14:paraId="000A69D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A8B5465" w14:textId="77777777" w:rsidR="00DC1A34" w:rsidRDefault="00DC1A34">
            <w:pPr>
              <w:spacing w:after="0" w:line="240" w:lineRule="exact"/>
              <w:jc w:val="right"/>
              <w:rPr>
                <w:rFonts w:ascii="宋体" w:eastAsia="宋体" w:hAnsi="宋体" w:cs="宋体" w:hint="eastAsia"/>
                <w:sz w:val="18"/>
                <w:szCs w:val="18"/>
              </w:rPr>
            </w:pPr>
          </w:p>
        </w:tc>
      </w:tr>
      <w:tr w:rsidR="00DC1A34" w14:paraId="4451462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759F78E"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长期应付职工薪酬</w:t>
            </w:r>
          </w:p>
        </w:tc>
        <w:tc>
          <w:tcPr>
            <w:tcW w:w="3213" w:type="dxa"/>
            <w:tcBorders>
              <w:top w:val="single" w:sz="2" w:space="0" w:color="auto"/>
              <w:left w:val="single" w:sz="2" w:space="0" w:color="auto"/>
              <w:bottom w:val="single" w:sz="2" w:space="0" w:color="auto"/>
              <w:right w:val="single" w:sz="2" w:space="0" w:color="auto"/>
            </w:tcBorders>
            <w:vAlign w:val="center"/>
          </w:tcPr>
          <w:p w14:paraId="217AA67B"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9517062" w14:textId="77777777" w:rsidR="00DC1A34" w:rsidRDefault="00DC1A34">
            <w:pPr>
              <w:spacing w:after="0" w:line="240" w:lineRule="exact"/>
              <w:jc w:val="right"/>
              <w:rPr>
                <w:rFonts w:ascii="宋体" w:eastAsia="宋体" w:hAnsi="宋体" w:cs="宋体" w:hint="eastAsia"/>
                <w:sz w:val="18"/>
                <w:szCs w:val="18"/>
              </w:rPr>
            </w:pPr>
          </w:p>
        </w:tc>
      </w:tr>
      <w:tr w:rsidR="00DC1A34" w14:paraId="7D7BFFE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CFE1FCF"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预计负债</w:t>
            </w:r>
          </w:p>
        </w:tc>
        <w:tc>
          <w:tcPr>
            <w:tcW w:w="3213" w:type="dxa"/>
            <w:tcBorders>
              <w:top w:val="single" w:sz="2" w:space="0" w:color="auto"/>
              <w:left w:val="single" w:sz="2" w:space="0" w:color="auto"/>
              <w:bottom w:val="single" w:sz="2" w:space="0" w:color="auto"/>
              <w:right w:val="single" w:sz="2" w:space="0" w:color="auto"/>
            </w:tcBorders>
            <w:vAlign w:val="center"/>
          </w:tcPr>
          <w:p w14:paraId="3C1744E1"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3BA4F2B" w14:textId="77777777" w:rsidR="00DC1A34" w:rsidRDefault="00DC1A34">
            <w:pPr>
              <w:spacing w:after="0" w:line="240" w:lineRule="exact"/>
              <w:jc w:val="right"/>
              <w:rPr>
                <w:rFonts w:ascii="宋体" w:eastAsia="宋体" w:hAnsi="宋体" w:cs="宋体" w:hint="eastAsia"/>
                <w:sz w:val="18"/>
                <w:szCs w:val="18"/>
              </w:rPr>
            </w:pPr>
          </w:p>
        </w:tc>
      </w:tr>
      <w:tr w:rsidR="00DC1A34" w14:paraId="7BE6ECE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9146416"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递延收益</w:t>
            </w:r>
          </w:p>
        </w:tc>
        <w:tc>
          <w:tcPr>
            <w:tcW w:w="3213" w:type="dxa"/>
            <w:tcBorders>
              <w:top w:val="single" w:sz="2" w:space="0" w:color="auto"/>
              <w:left w:val="single" w:sz="2" w:space="0" w:color="auto"/>
              <w:bottom w:val="single" w:sz="2" w:space="0" w:color="auto"/>
              <w:right w:val="single" w:sz="2" w:space="0" w:color="auto"/>
            </w:tcBorders>
            <w:vAlign w:val="center"/>
          </w:tcPr>
          <w:p w14:paraId="3E505185"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A5437A1" w14:textId="77777777" w:rsidR="00DC1A34" w:rsidRDefault="00DC1A34">
            <w:pPr>
              <w:spacing w:after="0" w:line="240" w:lineRule="exact"/>
              <w:jc w:val="right"/>
              <w:rPr>
                <w:rFonts w:ascii="宋体" w:eastAsia="宋体" w:hAnsi="宋体" w:cs="宋体" w:hint="eastAsia"/>
                <w:sz w:val="18"/>
                <w:szCs w:val="18"/>
              </w:rPr>
            </w:pPr>
          </w:p>
        </w:tc>
      </w:tr>
      <w:tr w:rsidR="00DC1A34" w14:paraId="5F45FEB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51C77AC"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递延所得税负债</w:t>
            </w:r>
          </w:p>
        </w:tc>
        <w:tc>
          <w:tcPr>
            <w:tcW w:w="3213" w:type="dxa"/>
            <w:tcBorders>
              <w:top w:val="single" w:sz="2" w:space="0" w:color="auto"/>
              <w:left w:val="single" w:sz="2" w:space="0" w:color="auto"/>
              <w:bottom w:val="single" w:sz="2" w:space="0" w:color="auto"/>
              <w:right w:val="single" w:sz="2" w:space="0" w:color="auto"/>
            </w:tcBorders>
            <w:vAlign w:val="center"/>
          </w:tcPr>
          <w:p w14:paraId="1027DC3A"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4384F45" w14:textId="77777777" w:rsidR="00DC1A34" w:rsidRDefault="00DC1A34">
            <w:pPr>
              <w:spacing w:after="0" w:line="240" w:lineRule="exact"/>
              <w:jc w:val="right"/>
              <w:rPr>
                <w:rFonts w:ascii="宋体" w:eastAsia="宋体" w:hAnsi="宋体" w:cs="宋体" w:hint="eastAsia"/>
                <w:sz w:val="18"/>
                <w:szCs w:val="18"/>
              </w:rPr>
            </w:pPr>
          </w:p>
        </w:tc>
      </w:tr>
      <w:tr w:rsidR="00DC1A34" w14:paraId="7D02E53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B4A1EA8"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其他非流动负债</w:t>
            </w:r>
          </w:p>
        </w:tc>
        <w:tc>
          <w:tcPr>
            <w:tcW w:w="3213" w:type="dxa"/>
            <w:tcBorders>
              <w:top w:val="single" w:sz="2" w:space="0" w:color="auto"/>
              <w:left w:val="single" w:sz="2" w:space="0" w:color="auto"/>
              <w:bottom w:val="single" w:sz="2" w:space="0" w:color="auto"/>
              <w:right w:val="single" w:sz="2" w:space="0" w:color="auto"/>
            </w:tcBorders>
            <w:vAlign w:val="center"/>
          </w:tcPr>
          <w:p w14:paraId="0586DAE4"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18817B9" w14:textId="77777777" w:rsidR="00DC1A34" w:rsidRDefault="00DC1A34">
            <w:pPr>
              <w:spacing w:after="0" w:line="240" w:lineRule="exact"/>
              <w:jc w:val="right"/>
              <w:rPr>
                <w:rFonts w:ascii="宋体" w:eastAsia="宋体" w:hAnsi="宋体" w:cs="宋体" w:hint="eastAsia"/>
                <w:sz w:val="18"/>
                <w:szCs w:val="18"/>
              </w:rPr>
            </w:pPr>
          </w:p>
        </w:tc>
      </w:tr>
      <w:tr w:rsidR="00DC1A34" w14:paraId="36DF14D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31FE34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非流动负债合计</w:t>
            </w:r>
          </w:p>
        </w:tc>
        <w:tc>
          <w:tcPr>
            <w:tcW w:w="3213" w:type="dxa"/>
            <w:tcBorders>
              <w:top w:val="single" w:sz="2" w:space="0" w:color="auto"/>
              <w:left w:val="single" w:sz="2" w:space="0" w:color="auto"/>
              <w:bottom w:val="single" w:sz="2" w:space="0" w:color="auto"/>
              <w:right w:val="single" w:sz="2" w:space="0" w:color="auto"/>
            </w:tcBorders>
            <w:vAlign w:val="center"/>
          </w:tcPr>
          <w:p w14:paraId="295F813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17,954,853.03</w:t>
            </w:r>
          </w:p>
        </w:tc>
        <w:tc>
          <w:tcPr>
            <w:tcW w:w="3213" w:type="dxa"/>
            <w:tcBorders>
              <w:top w:val="single" w:sz="2" w:space="0" w:color="auto"/>
              <w:left w:val="single" w:sz="2" w:space="0" w:color="auto"/>
              <w:bottom w:val="single" w:sz="2" w:space="0" w:color="auto"/>
              <w:right w:val="single" w:sz="2" w:space="0" w:color="auto"/>
            </w:tcBorders>
            <w:vAlign w:val="center"/>
          </w:tcPr>
          <w:p w14:paraId="4FEC49F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163,283.56</w:t>
            </w:r>
          </w:p>
        </w:tc>
      </w:tr>
      <w:tr w:rsidR="00DC1A34" w14:paraId="497CF0B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72EB90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负债合计</w:t>
            </w:r>
          </w:p>
        </w:tc>
        <w:tc>
          <w:tcPr>
            <w:tcW w:w="3213" w:type="dxa"/>
            <w:tcBorders>
              <w:top w:val="single" w:sz="2" w:space="0" w:color="auto"/>
              <w:left w:val="single" w:sz="2" w:space="0" w:color="auto"/>
              <w:bottom w:val="single" w:sz="2" w:space="0" w:color="auto"/>
              <w:right w:val="single" w:sz="2" w:space="0" w:color="auto"/>
            </w:tcBorders>
            <w:vAlign w:val="center"/>
          </w:tcPr>
          <w:p w14:paraId="467DC56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421,262,747.82</w:t>
            </w:r>
          </w:p>
        </w:tc>
        <w:tc>
          <w:tcPr>
            <w:tcW w:w="3213" w:type="dxa"/>
            <w:tcBorders>
              <w:top w:val="single" w:sz="2" w:space="0" w:color="auto"/>
              <w:left w:val="single" w:sz="2" w:space="0" w:color="auto"/>
              <w:bottom w:val="single" w:sz="2" w:space="0" w:color="auto"/>
              <w:right w:val="single" w:sz="2" w:space="0" w:color="auto"/>
            </w:tcBorders>
            <w:vAlign w:val="center"/>
          </w:tcPr>
          <w:p w14:paraId="620A8AD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459,093,808.55</w:t>
            </w:r>
          </w:p>
        </w:tc>
      </w:tr>
      <w:tr w:rsidR="00DC1A34" w14:paraId="6D1F734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2C309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所有者权益：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F50F7F6"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0454972" w14:textId="77777777" w:rsidR="00DC1A34" w:rsidRDefault="00DC1A34">
            <w:pPr>
              <w:rPr>
                <w:rFonts w:hint="eastAsia"/>
              </w:rPr>
            </w:pPr>
          </w:p>
        </w:tc>
      </w:tr>
      <w:tr w:rsidR="00DC1A34" w14:paraId="3783D8D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A9654F7"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股本</w:t>
            </w:r>
          </w:p>
        </w:tc>
        <w:tc>
          <w:tcPr>
            <w:tcW w:w="3213" w:type="dxa"/>
            <w:tcBorders>
              <w:top w:val="single" w:sz="2" w:space="0" w:color="auto"/>
              <w:left w:val="single" w:sz="2" w:space="0" w:color="auto"/>
              <w:bottom w:val="single" w:sz="2" w:space="0" w:color="auto"/>
              <w:right w:val="single" w:sz="2" w:space="0" w:color="auto"/>
            </w:tcBorders>
            <w:vAlign w:val="center"/>
          </w:tcPr>
          <w:p w14:paraId="2446706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480,000,000.00</w:t>
            </w:r>
          </w:p>
        </w:tc>
        <w:tc>
          <w:tcPr>
            <w:tcW w:w="3213" w:type="dxa"/>
            <w:tcBorders>
              <w:top w:val="single" w:sz="2" w:space="0" w:color="auto"/>
              <w:left w:val="single" w:sz="2" w:space="0" w:color="auto"/>
              <w:bottom w:val="single" w:sz="2" w:space="0" w:color="auto"/>
              <w:right w:val="single" w:sz="2" w:space="0" w:color="auto"/>
            </w:tcBorders>
            <w:vAlign w:val="center"/>
          </w:tcPr>
          <w:p w14:paraId="3D53161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360,000,000.00</w:t>
            </w:r>
          </w:p>
        </w:tc>
      </w:tr>
      <w:tr w:rsidR="00DC1A34" w14:paraId="20DFCE1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8233B99"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其他权益工具</w:t>
            </w:r>
          </w:p>
        </w:tc>
        <w:tc>
          <w:tcPr>
            <w:tcW w:w="3213" w:type="dxa"/>
            <w:tcBorders>
              <w:top w:val="single" w:sz="2" w:space="0" w:color="auto"/>
              <w:left w:val="single" w:sz="2" w:space="0" w:color="auto"/>
              <w:bottom w:val="single" w:sz="2" w:space="0" w:color="auto"/>
              <w:right w:val="single" w:sz="2" w:space="0" w:color="auto"/>
            </w:tcBorders>
            <w:vAlign w:val="center"/>
          </w:tcPr>
          <w:p w14:paraId="5AB247F4"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47F40A6" w14:textId="77777777" w:rsidR="00DC1A34" w:rsidRDefault="00DC1A34">
            <w:pPr>
              <w:spacing w:after="0" w:line="240" w:lineRule="exact"/>
              <w:jc w:val="right"/>
              <w:rPr>
                <w:rFonts w:ascii="宋体" w:eastAsia="宋体" w:hAnsi="宋体" w:cs="宋体" w:hint="eastAsia"/>
                <w:sz w:val="18"/>
                <w:szCs w:val="18"/>
              </w:rPr>
            </w:pPr>
          </w:p>
        </w:tc>
      </w:tr>
      <w:tr w:rsidR="00DC1A34" w14:paraId="2A85BCF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4F1FB28" w14:textId="77777777" w:rsidR="00DC1A34"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其中：优先股</w:t>
            </w:r>
          </w:p>
        </w:tc>
        <w:tc>
          <w:tcPr>
            <w:tcW w:w="3213" w:type="dxa"/>
            <w:tcBorders>
              <w:top w:val="single" w:sz="2" w:space="0" w:color="auto"/>
              <w:left w:val="single" w:sz="2" w:space="0" w:color="auto"/>
              <w:bottom w:val="single" w:sz="2" w:space="0" w:color="auto"/>
              <w:right w:val="single" w:sz="2" w:space="0" w:color="auto"/>
            </w:tcBorders>
            <w:vAlign w:val="center"/>
          </w:tcPr>
          <w:p w14:paraId="123D0D38"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B30CF19" w14:textId="77777777" w:rsidR="00DC1A34" w:rsidRDefault="00DC1A34">
            <w:pPr>
              <w:spacing w:after="0" w:line="240" w:lineRule="exact"/>
              <w:jc w:val="right"/>
              <w:rPr>
                <w:rFonts w:ascii="宋体" w:eastAsia="宋体" w:hAnsi="宋体" w:cs="宋体" w:hint="eastAsia"/>
                <w:sz w:val="18"/>
                <w:szCs w:val="18"/>
              </w:rPr>
            </w:pPr>
          </w:p>
        </w:tc>
      </w:tr>
      <w:tr w:rsidR="00DC1A34" w14:paraId="12737C9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7AE0845" w14:textId="77777777" w:rsidR="00DC1A34" w:rsidRDefault="00000000">
            <w:pPr>
              <w:spacing w:after="0" w:line="240" w:lineRule="exact"/>
              <w:ind w:firstLineChars="500" w:firstLine="900"/>
              <w:rPr>
                <w:rFonts w:ascii="宋体" w:eastAsia="宋体" w:hAnsi="宋体" w:cs="宋体" w:hint="eastAsia"/>
                <w:sz w:val="18"/>
                <w:szCs w:val="18"/>
              </w:rPr>
            </w:pPr>
            <w:r>
              <w:rPr>
                <w:rFonts w:ascii="宋体" w:eastAsia="宋体" w:hAnsi="宋体" w:cs="宋体"/>
                <w:sz w:val="18"/>
                <w:szCs w:val="18"/>
              </w:rPr>
              <w:t>永续债</w:t>
            </w:r>
          </w:p>
        </w:tc>
        <w:tc>
          <w:tcPr>
            <w:tcW w:w="3213" w:type="dxa"/>
            <w:tcBorders>
              <w:top w:val="single" w:sz="2" w:space="0" w:color="auto"/>
              <w:left w:val="single" w:sz="2" w:space="0" w:color="auto"/>
              <w:bottom w:val="single" w:sz="2" w:space="0" w:color="auto"/>
              <w:right w:val="single" w:sz="2" w:space="0" w:color="auto"/>
            </w:tcBorders>
            <w:vAlign w:val="center"/>
          </w:tcPr>
          <w:p w14:paraId="1A802B0A"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1FFEEA8" w14:textId="77777777" w:rsidR="00DC1A34" w:rsidRDefault="00DC1A34">
            <w:pPr>
              <w:spacing w:after="0" w:line="240" w:lineRule="exact"/>
              <w:jc w:val="right"/>
              <w:rPr>
                <w:rFonts w:ascii="宋体" w:eastAsia="宋体" w:hAnsi="宋体" w:cs="宋体" w:hint="eastAsia"/>
                <w:sz w:val="18"/>
                <w:szCs w:val="18"/>
              </w:rPr>
            </w:pPr>
          </w:p>
        </w:tc>
      </w:tr>
      <w:tr w:rsidR="00DC1A34" w14:paraId="00BA7C2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37EC933"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资本公积</w:t>
            </w:r>
          </w:p>
        </w:tc>
        <w:tc>
          <w:tcPr>
            <w:tcW w:w="3213" w:type="dxa"/>
            <w:tcBorders>
              <w:top w:val="single" w:sz="2" w:space="0" w:color="auto"/>
              <w:left w:val="single" w:sz="2" w:space="0" w:color="auto"/>
              <w:bottom w:val="single" w:sz="2" w:space="0" w:color="auto"/>
              <w:right w:val="single" w:sz="2" w:space="0" w:color="auto"/>
            </w:tcBorders>
            <w:vAlign w:val="center"/>
          </w:tcPr>
          <w:p w14:paraId="61F9936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895,169,111.54</w:t>
            </w:r>
          </w:p>
        </w:tc>
        <w:tc>
          <w:tcPr>
            <w:tcW w:w="3213" w:type="dxa"/>
            <w:tcBorders>
              <w:top w:val="single" w:sz="2" w:space="0" w:color="auto"/>
              <w:left w:val="single" w:sz="2" w:space="0" w:color="auto"/>
              <w:bottom w:val="single" w:sz="2" w:space="0" w:color="auto"/>
              <w:right w:val="single" w:sz="2" w:space="0" w:color="auto"/>
            </w:tcBorders>
            <w:vAlign w:val="center"/>
          </w:tcPr>
          <w:p w14:paraId="3E98A33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258,004,355.88</w:t>
            </w:r>
          </w:p>
        </w:tc>
      </w:tr>
      <w:tr w:rsidR="00DC1A34" w14:paraId="4D3B5CA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D39B1B9"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减：库存股</w:t>
            </w:r>
          </w:p>
        </w:tc>
        <w:tc>
          <w:tcPr>
            <w:tcW w:w="3213" w:type="dxa"/>
            <w:tcBorders>
              <w:top w:val="single" w:sz="2" w:space="0" w:color="auto"/>
              <w:left w:val="single" w:sz="2" w:space="0" w:color="auto"/>
              <w:bottom w:val="single" w:sz="2" w:space="0" w:color="auto"/>
              <w:right w:val="single" w:sz="2" w:space="0" w:color="auto"/>
            </w:tcBorders>
            <w:vAlign w:val="center"/>
          </w:tcPr>
          <w:p w14:paraId="7963B99B"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1D46BE2" w14:textId="77777777" w:rsidR="00DC1A34" w:rsidRDefault="00DC1A34">
            <w:pPr>
              <w:spacing w:after="0" w:line="240" w:lineRule="exact"/>
              <w:jc w:val="right"/>
              <w:rPr>
                <w:rFonts w:ascii="宋体" w:eastAsia="宋体" w:hAnsi="宋体" w:cs="宋体" w:hint="eastAsia"/>
                <w:sz w:val="18"/>
                <w:szCs w:val="18"/>
              </w:rPr>
            </w:pPr>
          </w:p>
        </w:tc>
      </w:tr>
      <w:tr w:rsidR="00DC1A34" w14:paraId="2FFDB78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95E11D6"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28DF452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-5,000,000.00</w:t>
            </w:r>
          </w:p>
        </w:tc>
        <w:tc>
          <w:tcPr>
            <w:tcW w:w="3213" w:type="dxa"/>
            <w:tcBorders>
              <w:top w:val="single" w:sz="2" w:space="0" w:color="auto"/>
              <w:left w:val="single" w:sz="2" w:space="0" w:color="auto"/>
              <w:bottom w:val="single" w:sz="2" w:space="0" w:color="auto"/>
              <w:right w:val="single" w:sz="2" w:space="0" w:color="auto"/>
            </w:tcBorders>
            <w:vAlign w:val="center"/>
          </w:tcPr>
          <w:p w14:paraId="186D310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-5,000,000.00</w:t>
            </w:r>
          </w:p>
        </w:tc>
      </w:tr>
      <w:tr w:rsidR="00DC1A34" w14:paraId="1105A08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775AF0"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专项储备</w:t>
            </w:r>
          </w:p>
        </w:tc>
        <w:tc>
          <w:tcPr>
            <w:tcW w:w="3213" w:type="dxa"/>
            <w:tcBorders>
              <w:top w:val="single" w:sz="2" w:space="0" w:color="auto"/>
              <w:left w:val="single" w:sz="2" w:space="0" w:color="auto"/>
              <w:bottom w:val="single" w:sz="2" w:space="0" w:color="auto"/>
              <w:right w:val="single" w:sz="2" w:space="0" w:color="auto"/>
            </w:tcBorders>
            <w:vAlign w:val="center"/>
          </w:tcPr>
          <w:p w14:paraId="04E8844E"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7285304" w14:textId="77777777" w:rsidR="00DC1A34" w:rsidRDefault="00DC1A34">
            <w:pPr>
              <w:spacing w:after="0" w:line="240" w:lineRule="exact"/>
              <w:jc w:val="right"/>
              <w:rPr>
                <w:rFonts w:ascii="宋体" w:eastAsia="宋体" w:hAnsi="宋体" w:cs="宋体" w:hint="eastAsia"/>
                <w:sz w:val="18"/>
                <w:szCs w:val="18"/>
              </w:rPr>
            </w:pPr>
          </w:p>
        </w:tc>
      </w:tr>
      <w:tr w:rsidR="00DC1A34" w14:paraId="6401468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FEB9630"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盈余公积</w:t>
            </w:r>
          </w:p>
        </w:tc>
        <w:tc>
          <w:tcPr>
            <w:tcW w:w="3213" w:type="dxa"/>
            <w:tcBorders>
              <w:top w:val="single" w:sz="2" w:space="0" w:color="auto"/>
              <w:left w:val="single" w:sz="2" w:space="0" w:color="auto"/>
              <w:bottom w:val="single" w:sz="2" w:space="0" w:color="auto"/>
              <w:right w:val="single" w:sz="2" w:space="0" w:color="auto"/>
            </w:tcBorders>
            <w:vAlign w:val="center"/>
          </w:tcPr>
          <w:p w14:paraId="2BED65B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31,284,224.64</w:t>
            </w:r>
          </w:p>
        </w:tc>
        <w:tc>
          <w:tcPr>
            <w:tcW w:w="3213" w:type="dxa"/>
            <w:tcBorders>
              <w:top w:val="single" w:sz="2" w:space="0" w:color="auto"/>
              <w:left w:val="single" w:sz="2" w:space="0" w:color="auto"/>
              <w:bottom w:val="single" w:sz="2" w:space="0" w:color="auto"/>
              <w:right w:val="single" w:sz="2" w:space="0" w:color="auto"/>
            </w:tcBorders>
            <w:vAlign w:val="center"/>
          </w:tcPr>
          <w:p w14:paraId="4D62D7E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31,284,224.64</w:t>
            </w:r>
          </w:p>
        </w:tc>
      </w:tr>
      <w:tr w:rsidR="00DC1A34" w14:paraId="7BF196C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FFC91AD"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未分配利润</w:t>
            </w:r>
          </w:p>
        </w:tc>
        <w:tc>
          <w:tcPr>
            <w:tcW w:w="3213" w:type="dxa"/>
            <w:tcBorders>
              <w:top w:val="single" w:sz="2" w:space="0" w:color="auto"/>
              <w:left w:val="single" w:sz="2" w:space="0" w:color="auto"/>
              <w:bottom w:val="single" w:sz="2" w:space="0" w:color="auto"/>
              <w:right w:val="single" w:sz="2" w:space="0" w:color="auto"/>
            </w:tcBorders>
            <w:vAlign w:val="center"/>
          </w:tcPr>
          <w:p w14:paraId="376D566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327,228,987.28</w:t>
            </w:r>
          </w:p>
        </w:tc>
        <w:tc>
          <w:tcPr>
            <w:tcW w:w="3213" w:type="dxa"/>
            <w:tcBorders>
              <w:top w:val="single" w:sz="2" w:space="0" w:color="auto"/>
              <w:left w:val="single" w:sz="2" w:space="0" w:color="auto"/>
              <w:bottom w:val="single" w:sz="2" w:space="0" w:color="auto"/>
              <w:right w:val="single" w:sz="2" w:space="0" w:color="auto"/>
            </w:tcBorders>
            <w:vAlign w:val="center"/>
          </w:tcPr>
          <w:p w14:paraId="78980B2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281,558,021.80</w:t>
            </w:r>
          </w:p>
        </w:tc>
      </w:tr>
      <w:tr w:rsidR="00DC1A34" w14:paraId="5622C23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337EE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所有者权益合计</w:t>
            </w:r>
          </w:p>
        </w:tc>
        <w:tc>
          <w:tcPr>
            <w:tcW w:w="3213" w:type="dxa"/>
            <w:tcBorders>
              <w:top w:val="single" w:sz="2" w:space="0" w:color="auto"/>
              <w:left w:val="single" w:sz="2" w:space="0" w:color="auto"/>
              <w:bottom w:val="single" w:sz="2" w:space="0" w:color="auto"/>
              <w:right w:val="single" w:sz="2" w:space="0" w:color="auto"/>
            </w:tcBorders>
            <w:vAlign w:val="center"/>
          </w:tcPr>
          <w:p w14:paraId="18985FE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1,728,682,323.46</w:t>
            </w:r>
          </w:p>
        </w:tc>
        <w:tc>
          <w:tcPr>
            <w:tcW w:w="3213" w:type="dxa"/>
            <w:tcBorders>
              <w:top w:val="single" w:sz="2" w:space="0" w:color="auto"/>
              <w:left w:val="single" w:sz="2" w:space="0" w:color="auto"/>
              <w:bottom w:val="single" w:sz="2" w:space="0" w:color="auto"/>
              <w:right w:val="single" w:sz="2" w:space="0" w:color="auto"/>
            </w:tcBorders>
            <w:vAlign w:val="center"/>
          </w:tcPr>
          <w:p w14:paraId="28A4D24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925,846,602.32</w:t>
            </w:r>
          </w:p>
        </w:tc>
      </w:tr>
      <w:tr w:rsidR="00DC1A34" w14:paraId="7805398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E8146B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负债和所有者权益总计</w:t>
            </w:r>
          </w:p>
        </w:tc>
        <w:tc>
          <w:tcPr>
            <w:tcW w:w="3213" w:type="dxa"/>
            <w:tcBorders>
              <w:top w:val="single" w:sz="2" w:space="0" w:color="auto"/>
              <w:left w:val="single" w:sz="2" w:space="0" w:color="auto"/>
              <w:bottom w:val="single" w:sz="2" w:space="0" w:color="auto"/>
              <w:right w:val="single" w:sz="2" w:space="0" w:color="auto"/>
            </w:tcBorders>
            <w:vAlign w:val="center"/>
          </w:tcPr>
          <w:p w14:paraId="1083B88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2,149,945,071.28</w:t>
            </w:r>
          </w:p>
        </w:tc>
        <w:tc>
          <w:tcPr>
            <w:tcW w:w="3213" w:type="dxa"/>
            <w:tcBorders>
              <w:top w:val="single" w:sz="2" w:space="0" w:color="auto"/>
              <w:left w:val="single" w:sz="2" w:space="0" w:color="auto"/>
              <w:bottom w:val="single" w:sz="2" w:space="0" w:color="auto"/>
              <w:right w:val="single" w:sz="2" w:space="0" w:color="auto"/>
            </w:tcBorders>
            <w:vAlign w:val="center"/>
          </w:tcPr>
          <w:p w14:paraId="284B9E5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1,384,940,410.87</w:t>
            </w:r>
          </w:p>
        </w:tc>
      </w:tr>
    </w:tbl>
    <w:p w14:paraId="7B7CE168" w14:textId="77777777" w:rsidR="00DC1A34" w:rsidRDefault="00000000">
      <w:pPr>
        <w:pStyle w:val="3"/>
        <w:spacing w:line="280" w:lineRule="exact"/>
        <w:jc w:val="left"/>
        <w:rPr>
          <w:rFonts w:ascii="宋体" w:hAnsi="宋体" w:cs="宋体" w:hint="eastAsia"/>
          <w:b/>
          <w:bCs/>
        </w:rPr>
      </w:pPr>
      <w:bookmarkStart w:id="94" w:name="_Toc988983"/>
      <w:r>
        <w:rPr>
          <w:rFonts w:ascii="宋体" w:hAnsi="宋体" w:cs="宋体"/>
          <w:b/>
          <w:bCs/>
        </w:rPr>
        <w:t>3、合并利润表</w:t>
      </w:r>
      <w:bookmarkEnd w:id="94"/>
    </w:p>
    <w:p w14:paraId="00E04C3F"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46D3D7A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7D9AAE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47F667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2026年半年度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689FDA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2025年半年度</w:t>
            </w:r>
          </w:p>
        </w:tc>
      </w:tr>
      <w:tr w:rsidR="00DC1A34" w14:paraId="1E4474B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804735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一、营业总收入</w:t>
            </w:r>
          </w:p>
        </w:tc>
        <w:tc>
          <w:tcPr>
            <w:tcW w:w="3213" w:type="dxa"/>
            <w:tcBorders>
              <w:top w:val="single" w:sz="2" w:space="0" w:color="auto"/>
              <w:left w:val="single" w:sz="2" w:space="0" w:color="auto"/>
              <w:bottom w:val="single" w:sz="2" w:space="0" w:color="auto"/>
              <w:right w:val="single" w:sz="2" w:space="0" w:color="auto"/>
            </w:tcBorders>
            <w:vAlign w:val="center"/>
          </w:tcPr>
          <w:p w14:paraId="6DCA86E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479,532,039.33</w:t>
            </w:r>
          </w:p>
        </w:tc>
        <w:tc>
          <w:tcPr>
            <w:tcW w:w="3213" w:type="dxa"/>
            <w:tcBorders>
              <w:top w:val="single" w:sz="2" w:space="0" w:color="auto"/>
              <w:left w:val="single" w:sz="2" w:space="0" w:color="auto"/>
              <w:bottom w:val="single" w:sz="2" w:space="0" w:color="auto"/>
              <w:right w:val="single" w:sz="2" w:space="0" w:color="auto"/>
            </w:tcBorders>
            <w:vAlign w:val="center"/>
          </w:tcPr>
          <w:p w14:paraId="0DA56C9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507,289,969.53</w:t>
            </w:r>
          </w:p>
        </w:tc>
      </w:tr>
      <w:tr w:rsidR="00DC1A34" w14:paraId="1CB393C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33E545E"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其中：营业收入</w:t>
            </w:r>
          </w:p>
        </w:tc>
        <w:tc>
          <w:tcPr>
            <w:tcW w:w="3213" w:type="dxa"/>
            <w:tcBorders>
              <w:top w:val="single" w:sz="2" w:space="0" w:color="auto"/>
              <w:left w:val="single" w:sz="2" w:space="0" w:color="auto"/>
              <w:bottom w:val="single" w:sz="2" w:space="0" w:color="auto"/>
              <w:right w:val="single" w:sz="2" w:space="0" w:color="auto"/>
            </w:tcBorders>
            <w:vAlign w:val="center"/>
          </w:tcPr>
          <w:p w14:paraId="4937635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479,532,039.33</w:t>
            </w:r>
          </w:p>
        </w:tc>
        <w:tc>
          <w:tcPr>
            <w:tcW w:w="3213" w:type="dxa"/>
            <w:tcBorders>
              <w:top w:val="single" w:sz="2" w:space="0" w:color="auto"/>
              <w:left w:val="single" w:sz="2" w:space="0" w:color="auto"/>
              <w:bottom w:val="single" w:sz="2" w:space="0" w:color="auto"/>
              <w:right w:val="single" w:sz="2" w:space="0" w:color="auto"/>
            </w:tcBorders>
            <w:vAlign w:val="center"/>
          </w:tcPr>
          <w:p w14:paraId="6CEB5F4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507,289,969.53</w:t>
            </w:r>
          </w:p>
        </w:tc>
      </w:tr>
      <w:tr w:rsidR="00DC1A34" w14:paraId="063999D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0399A9B"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14:paraId="2CECE734"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76E86E4" w14:textId="77777777" w:rsidR="00DC1A34" w:rsidRDefault="00DC1A34">
            <w:pPr>
              <w:spacing w:after="0" w:line="240" w:lineRule="exact"/>
              <w:jc w:val="right"/>
              <w:rPr>
                <w:rFonts w:ascii="宋体" w:eastAsia="宋体" w:hAnsi="宋体" w:cs="宋体" w:hint="eastAsia"/>
                <w:sz w:val="18"/>
                <w:szCs w:val="18"/>
              </w:rPr>
            </w:pPr>
          </w:p>
        </w:tc>
      </w:tr>
      <w:tr w:rsidR="00DC1A34" w14:paraId="0D4141E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AD0A699"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已赚保费</w:t>
            </w:r>
          </w:p>
        </w:tc>
        <w:tc>
          <w:tcPr>
            <w:tcW w:w="3213" w:type="dxa"/>
            <w:tcBorders>
              <w:top w:val="single" w:sz="2" w:space="0" w:color="auto"/>
              <w:left w:val="single" w:sz="2" w:space="0" w:color="auto"/>
              <w:bottom w:val="single" w:sz="2" w:space="0" w:color="auto"/>
              <w:right w:val="single" w:sz="2" w:space="0" w:color="auto"/>
            </w:tcBorders>
            <w:vAlign w:val="center"/>
          </w:tcPr>
          <w:p w14:paraId="61942A53"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C289DFA" w14:textId="77777777" w:rsidR="00DC1A34" w:rsidRDefault="00DC1A34">
            <w:pPr>
              <w:spacing w:after="0" w:line="240" w:lineRule="exact"/>
              <w:jc w:val="right"/>
              <w:rPr>
                <w:rFonts w:ascii="宋体" w:eastAsia="宋体" w:hAnsi="宋体" w:cs="宋体" w:hint="eastAsia"/>
                <w:sz w:val="18"/>
                <w:szCs w:val="18"/>
              </w:rPr>
            </w:pPr>
          </w:p>
        </w:tc>
      </w:tr>
      <w:tr w:rsidR="00DC1A34" w14:paraId="6A36D0B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B8A4311"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手续费及佣金收入</w:t>
            </w:r>
          </w:p>
        </w:tc>
        <w:tc>
          <w:tcPr>
            <w:tcW w:w="3213" w:type="dxa"/>
            <w:tcBorders>
              <w:top w:val="single" w:sz="2" w:space="0" w:color="auto"/>
              <w:left w:val="single" w:sz="2" w:space="0" w:color="auto"/>
              <w:bottom w:val="single" w:sz="2" w:space="0" w:color="auto"/>
              <w:right w:val="single" w:sz="2" w:space="0" w:color="auto"/>
            </w:tcBorders>
            <w:vAlign w:val="center"/>
          </w:tcPr>
          <w:p w14:paraId="223B983A"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34BB39F" w14:textId="77777777" w:rsidR="00DC1A34" w:rsidRDefault="00DC1A34">
            <w:pPr>
              <w:spacing w:after="0" w:line="240" w:lineRule="exact"/>
              <w:jc w:val="right"/>
              <w:rPr>
                <w:rFonts w:ascii="宋体" w:eastAsia="宋体" w:hAnsi="宋体" w:cs="宋体" w:hint="eastAsia"/>
                <w:sz w:val="18"/>
                <w:szCs w:val="18"/>
              </w:rPr>
            </w:pPr>
          </w:p>
        </w:tc>
      </w:tr>
      <w:tr w:rsidR="00DC1A34" w14:paraId="5F8331C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3F1391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二、营业总成本</w:t>
            </w:r>
          </w:p>
        </w:tc>
        <w:tc>
          <w:tcPr>
            <w:tcW w:w="3213" w:type="dxa"/>
            <w:tcBorders>
              <w:top w:val="single" w:sz="2" w:space="0" w:color="auto"/>
              <w:left w:val="single" w:sz="2" w:space="0" w:color="auto"/>
              <w:bottom w:val="single" w:sz="2" w:space="0" w:color="auto"/>
              <w:right w:val="single" w:sz="2" w:space="0" w:color="auto"/>
            </w:tcBorders>
            <w:vAlign w:val="center"/>
          </w:tcPr>
          <w:p w14:paraId="682928C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453,407,213.96</w:t>
            </w:r>
          </w:p>
        </w:tc>
        <w:tc>
          <w:tcPr>
            <w:tcW w:w="3213" w:type="dxa"/>
            <w:tcBorders>
              <w:top w:val="single" w:sz="2" w:space="0" w:color="auto"/>
              <w:left w:val="single" w:sz="2" w:space="0" w:color="auto"/>
              <w:bottom w:val="single" w:sz="2" w:space="0" w:color="auto"/>
              <w:right w:val="single" w:sz="2" w:space="0" w:color="auto"/>
            </w:tcBorders>
            <w:vAlign w:val="center"/>
          </w:tcPr>
          <w:p w14:paraId="0E0E8EA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467,905,049.84</w:t>
            </w:r>
          </w:p>
        </w:tc>
      </w:tr>
      <w:tr w:rsidR="00DC1A34" w14:paraId="0272E77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71A417D"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其中：营业成本</w:t>
            </w:r>
          </w:p>
        </w:tc>
        <w:tc>
          <w:tcPr>
            <w:tcW w:w="3213" w:type="dxa"/>
            <w:tcBorders>
              <w:top w:val="single" w:sz="2" w:space="0" w:color="auto"/>
              <w:left w:val="single" w:sz="2" w:space="0" w:color="auto"/>
              <w:bottom w:val="single" w:sz="2" w:space="0" w:color="auto"/>
              <w:right w:val="single" w:sz="2" w:space="0" w:color="auto"/>
            </w:tcBorders>
            <w:vAlign w:val="center"/>
          </w:tcPr>
          <w:p w14:paraId="554F453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363,608,605.52</w:t>
            </w:r>
          </w:p>
        </w:tc>
        <w:tc>
          <w:tcPr>
            <w:tcW w:w="3213" w:type="dxa"/>
            <w:tcBorders>
              <w:top w:val="single" w:sz="2" w:space="0" w:color="auto"/>
              <w:left w:val="single" w:sz="2" w:space="0" w:color="auto"/>
              <w:bottom w:val="single" w:sz="2" w:space="0" w:color="auto"/>
              <w:right w:val="single" w:sz="2" w:space="0" w:color="auto"/>
            </w:tcBorders>
            <w:vAlign w:val="center"/>
          </w:tcPr>
          <w:p w14:paraId="5D1ED23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395,622,462.16</w:t>
            </w:r>
          </w:p>
        </w:tc>
      </w:tr>
      <w:tr w:rsidR="00DC1A34" w14:paraId="1B96F3E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D267A27"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利息支出</w:t>
            </w:r>
          </w:p>
        </w:tc>
        <w:tc>
          <w:tcPr>
            <w:tcW w:w="3213" w:type="dxa"/>
            <w:tcBorders>
              <w:top w:val="single" w:sz="2" w:space="0" w:color="auto"/>
              <w:left w:val="single" w:sz="2" w:space="0" w:color="auto"/>
              <w:bottom w:val="single" w:sz="2" w:space="0" w:color="auto"/>
              <w:right w:val="single" w:sz="2" w:space="0" w:color="auto"/>
            </w:tcBorders>
            <w:vAlign w:val="center"/>
          </w:tcPr>
          <w:p w14:paraId="1828ED4F"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524B093" w14:textId="77777777" w:rsidR="00DC1A34" w:rsidRDefault="00DC1A34">
            <w:pPr>
              <w:spacing w:after="0" w:line="240" w:lineRule="exact"/>
              <w:jc w:val="right"/>
              <w:rPr>
                <w:rFonts w:ascii="宋体" w:eastAsia="宋体" w:hAnsi="宋体" w:cs="宋体" w:hint="eastAsia"/>
                <w:sz w:val="18"/>
                <w:szCs w:val="18"/>
              </w:rPr>
            </w:pPr>
          </w:p>
        </w:tc>
      </w:tr>
      <w:tr w:rsidR="00DC1A34" w14:paraId="26A0549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9177D6C"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手续费及佣金支出</w:t>
            </w:r>
          </w:p>
        </w:tc>
        <w:tc>
          <w:tcPr>
            <w:tcW w:w="3213" w:type="dxa"/>
            <w:tcBorders>
              <w:top w:val="single" w:sz="2" w:space="0" w:color="auto"/>
              <w:left w:val="single" w:sz="2" w:space="0" w:color="auto"/>
              <w:bottom w:val="single" w:sz="2" w:space="0" w:color="auto"/>
              <w:right w:val="single" w:sz="2" w:space="0" w:color="auto"/>
            </w:tcBorders>
            <w:vAlign w:val="center"/>
          </w:tcPr>
          <w:p w14:paraId="65335AEB"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E33DC88" w14:textId="77777777" w:rsidR="00DC1A34" w:rsidRDefault="00DC1A34">
            <w:pPr>
              <w:spacing w:after="0" w:line="240" w:lineRule="exact"/>
              <w:jc w:val="right"/>
              <w:rPr>
                <w:rFonts w:ascii="宋体" w:eastAsia="宋体" w:hAnsi="宋体" w:cs="宋体" w:hint="eastAsia"/>
                <w:sz w:val="18"/>
                <w:szCs w:val="18"/>
              </w:rPr>
            </w:pPr>
          </w:p>
        </w:tc>
      </w:tr>
      <w:tr w:rsidR="00DC1A34" w14:paraId="32616C1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FD97F50"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退保金</w:t>
            </w:r>
          </w:p>
        </w:tc>
        <w:tc>
          <w:tcPr>
            <w:tcW w:w="3213" w:type="dxa"/>
            <w:tcBorders>
              <w:top w:val="single" w:sz="2" w:space="0" w:color="auto"/>
              <w:left w:val="single" w:sz="2" w:space="0" w:color="auto"/>
              <w:bottom w:val="single" w:sz="2" w:space="0" w:color="auto"/>
              <w:right w:val="single" w:sz="2" w:space="0" w:color="auto"/>
            </w:tcBorders>
            <w:vAlign w:val="center"/>
          </w:tcPr>
          <w:p w14:paraId="05F62032"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E3DC2A7" w14:textId="77777777" w:rsidR="00DC1A34" w:rsidRDefault="00DC1A34">
            <w:pPr>
              <w:spacing w:after="0" w:line="240" w:lineRule="exact"/>
              <w:jc w:val="right"/>
              <w:rPr>
                <w:rFonts w:ascii="宋体" w:eastAsia="宋体" w:hAnsi="宋体" w:cs="宋体" w:hint="eastAsia"/>
                <w:sz w:val="18"/>
                <w:szCs w:val="18"/>
              </w:rPr>
            </w:pPr>
          </w:p>
        </w:tc>
      </w:tr>
      <w:tr w:rsidR="00DC1A34" w14:paraId="441F348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E7D8081"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赔付支出净额</w:t>
            </w:r>
          </w:p>
        </w:tc>
        <w:tc>
          <w:tcPr>
            <w:tcW w:w="3213" w:type="dxa"/>
            <w:tcBorders>
              <w:top w:val="single" w:sz="2" w:space="0" w:color="auto"/>
              <w:left w:val="single" w:sz="2" w:space="0" w:color="auto"/>
              <w:bottom w:val="single" w:sz="2" w:space="0" w:color="auto"/>
              <w:right w:val="single" w:sz="2" w:space="0" w:color="auto"/>
            </w:tcBorders>
            <w:vAlign w:val="center"/>
          </w:tcPr>
          <w:p w14:paraId="0FB7CB41"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8FD2FCB" w14:textId="77777777" w:rsidR="00DC1A34" w:rsidRDefault="00DC1A34">
            <w:pPr>
              <w:spacing w:after="0" w:line="240" w:lineRule="exact"/>
              <w:jc w:val="right"/>
              <w:rPr>
                <w:rFonts w:ascii="宋体" w:eastAsia="宋体" w:hAnsi="宋体" w:cs="宋体" w:hint="eastAsia"/>
                <w:sz w:val="18"/>
                <w:szCs w:val="18"/>
              </w:rPr>
            </w:pPr>
          </w:p>
        </w:tc>
      </w:tr>
      <w:tr w:rsidR="00DC1A34" w14:paraId="541B52A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C2FA25E"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提取保险责任准备金净额</w:t>
            </w:r>
          </w:p>
        </w:tc>
        <w:tc>
          <w:tcPr>
            <w:tcW w:w="3213" w:type="dxa"/>
            <w:tcBorders>
              <w:top w:val="single" w:sz="2" w:space="0" w:color="auto"/>
              <w:left w:val="single" w:sz="2" w:space="0" w:color="auto"/>
              <w:bottom w:val="single" w:sz="2" w:space="0" w:color="auto"/>
              <w:right w:val="single" w:sz="2" w:space="0" w:color="auto"/>
            </w:tcBorders>
            <w:vAlign w:val="center"/>
          </w:tcPr>
          <w:p w14:paraId="4A74E33D"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13E7501" w14:textId="77777777" w:rsidR="00DC1A34" w:rsidRDefault="00DC1A34">
            <w:pPr>
              <w:spacing w:after="0" w:line="240" w:lineRule="exact"/>
              <w:jc w:val="right"/>
              <w:rPr>
                <w:rFonts w:ascii="宋体" w:eastAsia="宋体" w:hAnsi="宋体" w:cs="宋体" w:hint="eastAsia"/>
                <w:sz w:val="18"/>
                <w:szCs w:val="18"/>
              </w:rPr>
            </w:pPr>
          </w:p>
        </w:tc>
      </w:tr>
      <w:tr w:rsidR="00DC1A34" w14:paraId="502F8F4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73F69E0"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保单红利支出</w:t>
            </w:r>
          </w:p>
        </w:tc>
        <w:tc>
          <w:tcPr>
            <w:tcW w:w="3213" w:type="dxa"/>
            <w:tcBorders>
              <w:top w:val="single" w:sz="2" w:space="0" w:color="auto"/>
              <w:left w:val="single" w:sz="2" w:space="0" w:color="auto"/>
              <w:bottom w:val="single" w:sz="2" w:space="0" w:color="auto"/>
              <w:right w:val="single" w:sz="2" w:space="0" w:color="auto"/>
            </w:tcBorders>
            <w:vAlign w:val="center"/>
          </w:tcPr>
          <w:p w14:paraId="16CD9011"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71C9FE9" w14:textId="77777777" w:rsidR="00DC1A34" w:rsidRDefault="00DC1A34">
            <w:pPr>
              <w:spacing w:after="0" w:line="240" w:lineRule="exact"/>
              <w:jc w:val="right"/>
              <w:rPr>
                <w:rFonts w:ascii="宋体" w:eastAsia="宋体" w:hAnsi="宋体" w:cs="宋体" w:hint="eastAsia"/>
                <w:sz w:val="18"/>
                <w:szCs w:val="18"/>
              </w:rPr>
            </w:pPr>
          </w:p>
        </w:tc>
      </w:tr>
      <w:tr w:rsidR="00DC1A34" w14:paraId="357C4D4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B986445"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分保费用</w:t>
            </w:r>
          </w:p>
        </w:tc>
        <w:tc>
          <w:tcPr>
            <w:tcW w:w="3213" w:type="dxa"/>
            <w:tcBorders>
              <w:top w:val="single" w:sz="2" w:space="0" w:color="auto"/>
              <w:left w:val="single" w:sz="2" w:space="0" w:color="auto"/>
              <w:bottom w:val="single" w:sz="2" w:space="0" w:color="auto"/>
              <w:right w:val="single" w:sz="2" w:space="0" w:color="auto"/>
            </w:tcBorders>
            <w:vAlign w:val="center"/>
          </w:tcPr>
          <w:p w14:paraId="304B7DDD"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5B28561C" w14:textId="77777777" w:rsidR="00DC1A34" w:rsidRDefault="00DC1A34">
            <w:pPr>
              <w:spacing w:after="0" w:line="240" w:lineRule="exact"/>
              <w:jc w:val="right"/>
              <w:rPr>
                <w:rFonts w:ascii="宋体" w:eastAsia="宋体" w:hAnsi="宋体" w:cs="宋体" w:hint="eastAsia"/>
                <w:sz w:val="18"/>
                <w:szCs w:val="18"/>
              </w:rPr>
            </w:pPr>
          </w:p>
        </w:tc>
      </w:tr>
      <w:tr w:rsidR="00DC1A34" w14:paraId="7A1BD44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CAEA111"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税金及附加</w:t>
            </w:r>
          </w:p>
        </w:tc>
        <w:tc>
          <w:tcPr>
            <w:tcW w:w="3213" w:type="dxa"/>
            <w:tcBorders>
              <w:top w:val="single" w:sz="2" w:space="0" w:color="auto"/>
              <w:left w:val="single" w:sz="2" w:space="0" w:color="auto"/>
              <w:bottom w:val="single" w:sz="2" w:space="0" w:color="auto"/>
              <w:right w:val="single" w:sz="2" w:space="0" w:color="auto"/>
            </w:tcBorders>
            <w:vAlign w:val="center"/>
          </w:tcPr>
          <w:p w14:paraId="5266136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2,502,601.23</w:t>
            </w:r>
          </w:p>
        </w:tc>
        <w:tc>
          <w:tcPr>
            <w:tcW w:w="3213" w:type="dxa"/>
            <w:tcBorders>
              <w:top w:val="single" w:sz="2" w:space="0" w:color="auto"/>
              <w:left w:val="single" w:sz="2" w:space="0" w:color="auto"/>
              <w:bottom w:val="single" w:sz="2" w:space="0" w:color="auto"/>
              <w:right w:val="single" w:sz="2" w:space="0" w:color="auto"/>
            </w:tcBorders>
            <w:vAlign w:val="center"/>
          </w:tcPr>
          <w:p w14:paraId="3103CEA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2,150,617.41</w:t>
            </w:r>
          </w:p>
        </w:tc>
      </w:tr>
      <w:tr w:rsidR="00DC1A34" w14:paraId="6E57043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8AA978F"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销售费用</w:t>
            </w:r>
          </w:p>
        </w:tc>
        <w:tc>
          <w:tcPr>
            <w:tcW w:w="3213" w:type="dxa"/>
            <w:tcBorders>
              <w:top w:val="single" w:sz="2" w:space="0" w:color="auto"/>
              <w:left w:val="single" w:sz="2" w:space="0" w:color="auto"/>
              <w:bottom w:val="single" w:sz="2" w:space="0" w:color="auto"/>
              <w:right w:val="single" w:sz="2" w:space="0" w:color="auto"/>
            </w:tcBorders>
            <w:vAlign w:val="center"/>
          </w:tcPr>
          <w:p w14:paraId="6385099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23,917,744.55</w:t>
            </w:r>
          </w:p>
        </w:tc>
        <w:tc>
          <w:tcPr>
            <w:tcW w:w="3213" w:type="dxa"/>
            <w:tcBorders>
              <w:top w:val="single" w:sz="2" w:space="0" w:color="auto"/>
              <w:left w:val="single" w:sz="2" w:space="0" w:color="auto"/>
              <w:bottom w:val="single" w:sz="2" w:space="0" w:color="auto"/>
              <w:right w:val="single" w:sz="2" w:space="0" w:color="auto"/>
            </w:tcBorders>
            <w:vAlign w:val="center"/>
          </w:tcPr>
          <w:p w14:paraId="01CE9C8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23,002,515.43</w:t>
            </w:r>
          </w:p>
        </w:tc>
      </w:tr>
      <w:tr w:rsidR="00DC1A34" w14:paraId="3C84C08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B49756C"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管理费用</w:t>
            </w:r>
          </w:p>
        </w:tc>
        <w:tc>
          <w:tcPr>
            <w:tcW w:w="3213" w:type="dxa"/>
            <w:tcBorders>
              <w:top w:val="single" w:sz="2" w:space="0" w:color="auto"/>
              <w:left w:val="single" w:sz="2" w:space="0" w:color="auto"/>
              <w:bottom w:val="single" w:sz="2" w:space="0" w:color="auto"/>
              <w:right w:val="single" w:sz="2" w:space="0" w:color="auto"/>
            </w:tcBorders>
            <w:vAlign w:val="center"/>
          </w:tcPr>
          <w:p w14:paraId="6C2A66B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23,603,766.99</w:t>
            </w:r>
          </w:p>
        </w:tc>
        <w:tc>
          <w:tcPr>
            <w:tcW w:w="3213" w:type="dxa"/>
            <w:tcBorders>
              <w:top w:val="single" w:sz="2" w:space="0" w:color="auto"/>
              <w:left w:val="single" w:sz="2" w:space="0" w:color="auto"/>
              <w:bottom w:val="single" w:sz="2" w:space="0" w:color="auto"/>
              <w:right w:val="single" w:sz="2" w:space="0" w:color="auto"/>
            </w:tcBorders>
            <w:vAlign w:val="center"/>
          </w:tcPr>
          <w:p w14:paraId="31B3099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15,057,794.02</w:t>
            </w:r>
          </w:p>
        </w:tc>
      </w:tr>
      <w:tr w:rsidR="00DC1A34" w14:paraId="4B0859E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BDBA602"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研发费用</w:t>
            </w:r>
          </w:p>
        </w:tc>
        <w:tc>
          <w:tcPr>
            <w:tcW w:w="3213" w:type="dxa"/>
            <w:tcBorders>
              <w:top w:val="single" w:sz="2" w:space="0" w:color="auto"/>
              <w:left w:val="single" w:sz="2" w:space="0" w:color="auto"/>
              <w:bottom w:val="single" w:sz="2" w:space="0" w:color="auto"/>
              <w:right w:val="single" w:sz="2" w:space="0" w:color="auto"/>
            </w:tcBorders>
            <w:vAlign w:val="center"/>
          </w:tcPr>
          <w:p w14:paraId="447C6AD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36,820,347.07</w:t>
            </w:r>
          </w:p>
        </w:tc>
        <w:tc>
          <w:tcPr>
            <w:tcW w:w="3213" w:type="dxa"/>
            <w:tcBorders>
              <w:top w:val="single" w:sz="2" w:space="0" w:color="auto"/>
              <w:left w:val="single" w:sz="2" w:space="0" w:color="auto"/>
              <w:bottom w:val="single" w:sz="2" w:space="0" w:color="auto"/>
              <w:right w:val="single" w:sz="2" w:space="0" w:color="auto"/>
            </w:tcBorders>
            <w:vAlign w:val="center"/>
          </w:tcPr>
          <w:p w14:paraId="741B012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32,279,821.79</w:t>
            </w:r>
          </w:p>
        </w:tc>
      </w:tr>
      <w:tr w:rsidR="00DC1A34" w14:paraId="18C7F68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A6F1026"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财务费用</w:t>
            </w:r>
          </w:p>
        </w:tc>
        <w:tc>
          <w:tcPr>
            <w:tcW w:w="3213" w:type="dxa"/>
            <w:tcBorders>
              <w:top w:val="single" w:sz="2" w:space="0" w:color="auto"/>
              <w:left w:val="single" w:sz="2" w:space="0" w:color="auto"/>
              <w:bottom w:val="single" w:sz="2" w:space="0" w:color="auto"/>
              <w:right w:val="single" w:sz="2" w:space="0" w:color="auto"/>
            </w:tcBorders>
            <w:vAlign w:val="center"/>
          </w:tcPr>
          <w:p w14:paraId="31CB51F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2,954,148.60</w:t>
            </w:r>
          </w:p>
        </w:tc>
        <w:tc>
          <w:tcPr>
            <w:tcW w:w="3213" w:type="dxa"/>
            <w:tcBorders>
              <w:top w:val="single" w:sz="2" w:space="0" w:color="auto"/>
              <w:left w:val="single" w:sz="2" w:space="0" w:color="auto"/>
              <w:bottom w:val="single" w:sz="2" w:space="0" w:color="auto"/>
              <w:right w:val="single" w:sz="2" w:space="0" w:color="auto"/>
            </w:tcBorders>
            <w:vAlign w:val="center"/>
          </w:tcPr>
          <w:p w14:paraId="6014CB4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-208,160.97</w:t>
            </w:r>
          </w:p>
        </w:tc>
      </w:tr>
      <w:tr w:rsidR="00DC1A34" w14:paraId="5669376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A4983AA" w14:textId="77777777" w:rsidR="00DC1A34"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其中：利息费用</w:t>
            </w:r>
          </w:p>
        </w:tc>
        <w:tc>
          <w:tcPr>
            <w:tcW w:w="3213" w:type="dxa"/>
            <w:tcBorders>
              <w:top w:val="single" w:sz="2" w:space="0" w:color="auto"/>
              <w:left w:val="single" w:sz="2" w:space="0" w:color="auto"/>
              <w:bottom w:val="single" w:sz="2" w:space="0" w:color="auto"/>
              <w:right w:val="single" w:sz="2" w:space="0" w:color="auto"/>
            </w:tcBorders>
            <w:vAlign w:val="center"/>
          </w:tcPr>
          <w:p w14:paraId="014CFCC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2,642,448.87</w:t>
            </w:r>
          </w:p>
        </w:tc>
        <w:tc>
          <w:tcPr>
            <w:tcW w:w="3213" w:type="dxa"/>
            <w:tcBorders>
              <w:top w:val="single" w:sz="2" w:space="0" w:color="auto"/>
              <w:left w:val="single" w:sz="2" w:space="0" w:color="auto"/>
              <w:bottom w:val="single" w:sz="2" w:space="0" w:color="auto"/>
              <w:right w:val="single" w:sz="2" w:space="0" w:color="auto"/>
            </w:tcBorders>
            <w:vAlign w:val="center"/>
          </w:tcPr>
          <w:p w14:paraId="018B41D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224,736.49</w:t>
            </w:r>
          </w:p>
        </w:tc>
      </w:tr>
      <w:tr w:rsidR="00DC1A34" w14:paraId="2015F65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D80855D" w14:textId="77777777" w:rsidR="00DC1A34" w:rsidRDefault="00000000">
            <w:pPr>
              <w:spacing w:before="40" w:after="40" w:line="240" w:lineRule="exact"/>
              <w:ind w:firstLineChars="800" w:firstLine="1440"/>
              <w:rPr>
                <w:rFonts w:ascii="宋体" w:eastAsia="宋体" w:hAnsi="宋体" w:cs="宋体" w:hint="eastAsia"/>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14:paraId="6688F87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669,204.74</w:t>
            </w:r>
          </w:p>
        </w:tc>
        <w:tc>
          <w:tcPr>
            <w:tcW w:w="3213" w:type="dxa"/>
            <w:tcBorders>
              <w:top w:val="single" w:sz="2" w:space="0" w:color="auto"/>
              <w:left w:val="single" w:sz="2" w:space="0" w:color="auto"/>
              <w:bottom w:val="single" w:sz="2" w:space="0" w:color="auto"/>
              <w:right w:val="single" w:sz="2" w:space="0" w:color="auto"/>
            </w:tcBorders>
            <w:vAlign w:val="center"/>
          </w:tcPr>
          <w:p w14:paraId="2FB078C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550,780.88</w:t>
            </w:r>
          </w:p>
        </w:tc>
      </w:tr>
      <w:tr w:rsidR="00DC1A34" w14:paraId="2D025B7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598E444"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加：其他收益</w:t>
            </w:r>
          </w:p>
        </w:tc>
        <w:tc>
          <w:tcPr>
            <w:tcW w:w="3213" w:type="dxa"/>
            <w:tcBorders>
              <w:top w:val="single" w:sz="2" w:space="0" w:color="auto"/>
              <w:left w:val="single" w:sz="2" w:space="0" w:color="auto"/>
              <w:bottom w:val="single" w:sz="2" w:space="0" w:color="auto"/>
              <w:right w:val="single" w:sz="2" w:space="0" w:color="auto"/>
            </w:tcBorders>
            <w:vAlign w:val="center"/>
          </w:tcPr>
          <w:p w14:paraId="5579CB0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13,659,512.77</w:t>
            </w:r>
          </w:p>
        </w:tc>
        <w:tc>
          <w:tcPr>
            <w:tcW w:w="3213" w:type="dxa"/>
            <w:tcBorders>
              <w:top w:val="single" w:sz="2" w:space="0" w:color="auto"/>
              <w:left w:val="single" w:sz="2" w:space="0" w:color="auto"/>
              <w:bottom w:val="single" w:sz="2" w:space="0" w:color="auto"/>
              <w:right w:val="single" w:sz="2" w:space="0" w:color="auto"/>
            </w:tcBorders>
            <w:vAlign w:val="center"/>
          </w:tcPr>
          <w:p w14:paraId="3C6FEDC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25,137,431.15</w:t>
            </w:r>
          </w:p>
        </w:tc>
      </w:tr>
      <w:tr w:rsidR="00DC1A34" w14:paraId="6AAE8BA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7AB798"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投资收益（损失以“—”号填列）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54E22F3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408,659.76</w:t>
            </w:r>
          </w:p>
        </w:tc>
        <w:tc>
          <w:tcPr>
            <w:tcW w:w="3213" w:type="dxa"/>
            <w:tcBorders>
              <w:top w:val="single" w:sz="2" w:space="0" w:color="auto"/>
              <w:left w:val="single" w:sz="2" w:space="0" w:color="auto"/>
              <w:bottom w:val="single" w:sz="2" w:space="0" w:color="auto"/>
              <w:right w:val="single" w:sz="2" w:space="0" w:color="auto"/>
            </w:tcBorders>
            <w:vAlign w:val="center"/>
          </w:tcPr>
          <w:p w14:paraId="043B1C0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711,049.41</w:t>
            </w:r>
          </w:p>
        </w:tc>
      </w:tr>
      <w:tr w:rsidR="00DC1A34" w14:paraId="493F1D6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530B3CD" w14:textId="77777777" w:rsidR="00DC1A34"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其中：对联营企业和合营企业的投资收益</w:t>
            </w:r>
          </w:p>
        </w:tc>
        <w:tc>
          <w:tcPr>
            <w:tcW w:w="3213" w:type="dxa"/>
            <w:tcBorders>
              <w:top w:val="single" w:sz="2" w:space="0" w:color="auto"/>
              <w:left w:val="single" w:sz="2" w:space="0" w:color="auto"/>
              <w:bottom w:val="single" w:sz="2" w:space="0" w:color="auto"/>
              <w:right w:val="single" w:sz="2" w:space="0" w:color="auto"/>
            </w:tcBorders>
            <w:vAlign w:val="center"/>
          </w:tcPr>
          <w:p w14:paraId="786E9E67"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6BFDAF1" w14:textId="77777777" w:rsidR="00DC1A34" w:rsidRDefault="00DC1A34">
            <w:pPr>
              <w:spacing w:after="0" w:line="240" w:lineRule="exact"/>
              <w:jc w:val="right"/>
              <w:rPr>
                <w:rFonts w:ascii="宋体" w:eastAsia="宋体" w:hAnsi="宋体" w:cs="宋体" w:hint="eastAsia"/>
                <w:sz w:val="18"/>
                <w:szCs w:val="18"/>
              </w:rPr>
            </w:pPr>
          </w:p>
        </w:tc>
      </w:tr>
      <w:tr w:rsidR="00DC1A34" w14:paraId="7085BA4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557C7B2" w14:textId="77777777" w:rsidR="00DC1A34" w:rsidRDefault="00000000">
            <w:pPr>
              <w:spacing w:before="40" w:after="40" w:line="240" w:lineRule="exact"/>
              <w:ind w:firstLineChars="800" w:firstLine="1440"/>
              <w:rPr>
                <w:rFonts w:ascii="宋体" w:eastAsia="宋体" w:hAnsi="宋体" w:cs="宋体" w:hint="eastAsia"/>
                <w:sz w:val="18"/>
                <w:szCs w:val="18"/>
              </w:rPr>
            </w:pPr>
            <w:r>
              <w:rPr>
                <w:rFonts w:ascii="宋体" w:eastAsia="宋体" w:hAnsi="宋体" w:cs="宋体"/>
                <w:sz w:val="18"/>
                <w:szCs w:val="18"/>
              </w:rPr>
              <w:t>以摊余成本计量的金融资产终止确认收益</w:t>
            </w:r>
          </w:p>
        </w:tc>
        <w:tc>
          <w:tcPr>
            <w:tcW w:w="3213" w:type="dxa"/>
            <w:tcBorders>
              <w:top w:val="single" w:sz="2" w:space="0" w:color="auto"/>
              <w:left w:val="single" w:sz="2" w:space="0" w:color="auto"/>
              <w:bottom w:val="single" w:sz="2" w:space="0" w:color="auto"/>
              <w:right w:val="single" w:sz="2" w:space="0" w:color="auto"/>
            </w:tcBorders>
            <w:vAlign w:val="center"/>
          </w:tcPr>
          <w:p w14:paraId="6394B1E2"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5A790A1C" w14:textId="77777777" w:rsidR="00DC1A34" w:rsidRDefault="00DC1A34">
            <w:pPr>
              <w:spacing w:after="0" w:line="240" w:lineRule="exact"/>
              <w:jc w:val="right"/>
              <w:rPr>
                <w:rFonts w:ascii="宋体" w:eastAsia="宋体" w:hAnsi="宋体" w:cs="宋体" w:hint="eastAsia"/>
                <w:sz w:val="18"/>
                <w:szCs w:val="18"/>
              </w:rPr>
            </w:pPr>
          </w:p>
        </w:tc>
      </w:tr>
      <w:tr w:rsidR="00DC1A34" w14:paraId="6BF1607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548E58D"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汇兑收益（损失以“—”号填列）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689B3A72"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61E1AA8" w14:textId="77777777" w:rsidR="00DC1A34" w:rsidRDefault="00DC1A34">
            <w:pPr>
              <w:spacing w:after="0" w:line="240" w:lineRule="exact"/>
              <w:jc w:val="right"/>
              <w:rPr>
                <w:rFonts w:ascii="宋体" w:eastAsia="宋体" w:hAnsi="宋体" w:cs="宋体" w:hint="eastAsia"/>
                <w:sz w:val="18"/>
                <w:szCs w:val="18"/>
              </w:rPr>
            </w:pPr>
          </w:p>
        </w:tc>
      </w:tr>
      <w:tr w:rsidR="00DC1A34" w14:paraId="6AA7739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60DBED8"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净敞口套期收益（损失以“—”号填列）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785F3E9B"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8F1ADDA" w14:textId="77777777" w:rsidR="00DC1A34" w:rsidRDefault="00DC1A34">
            <w:pPr>
              <w:spacing w:after="0" w:line="240" w:lineRule="exact"/>
              <w:jc w:val="right"/>
              <w:rPr>
                <w:rFonts w:ascii="宋体" w:eastAsia="宋体" w:hAnsi="宋体" w:cs="宋体" w:hint="eastAsia"/>
                <w:sz w:val="18"/>
                <w:szCs w:val="18"/>
              </w:rPr>
            </w:pPr>
          </w:p>
        </w:tc>
      </w:tr>
      <w:tr w:rsidR="00DC1A34" w14:paraId="1FAC4D8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50B2BC5"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公允价值变动收益（损失以“—”号填列）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089B075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202,777.40</w:t>
            </w:r>
          </w:p>
        </w:tc>
        <w:tc>
          <w:tcPr>
            <w:tcW w:w="3213" w:type="dxa"/>
            <w:tcBorders>
              <w:top w:val="single" w:sz="2" w:space="0" w:color="auto"/>
              <w:left w:val="single" w:sz="2" w:space="0" w:color="auto"/>
              <w:bottom w:val="single" w:sz="2" w:space="0" w:color="auto"/>
              <w:right w:val="single" w:sz="2" w:space="0" w:color="auto"/>
            </w:tcBorders>
            <w:vAlign w:val="center"/>
          </w:tcPr>
          <w:p w14:paraId="3E74BE10" w14:textId="77777777" w:rsidR="00DC1A34" w:rsidRDefault="00DC1A34">
            <w:pPr>
              <w:spacing w:after="0" w:line="240" w:lineRule="exact"/>
              <w:jc w:val="right"/>
              <w:rPr>
                <w:rFonts w:ascii="宋体" w:eastAsia="宋体" w:hAnsi="宋体" w:cs="宋体" w:hint="eastAsia"/>
                <w:sz w:val="18"/>
                <w:szCs w:val="18"/>
              </w:rPr>
            </w:pPr>
          </w:p>
        </w:tc>
      </w:tr>
      <w:tr w:rsidR="00DC1A34" w14:paraId="3457B2C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026BBC3"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信用减值损失（损失以“—”号填列）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58FDF68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4,200,761.05</w:t>
            </w:r>
          </w:p>
        </w:tc>
        <w:tc>
          <w:tcPr>
            <w:tcW w:w="3213" w:type="dxa"/>
            <w:tcBorders>
              <w:top w:val="single" w:sz="2" w:space="0" w:color="auto"/>
              <w:left w:val="single" w:sz="2" w:space="0" w:color="auto"/>
              <w:bottom w:val="single" w:sz="2" w:space="0" w:color="auto"/>
              <w:right w:val="single" w:sz="2" w:space="0" w:color="auto"/>
            </w:tcBorders>
            <w:vAlign w:val="center"/>
          </w:tcPr>
          <w:p w14:paraId="21E6F52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-6,824,960.64</w:t>
            </w:r>
          </w:p>
        </w:tc>
      </w:tr>
      <w:tr w:rsidR="00DC1A34" w14:paraId="2250BB4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37285CA"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资产减值损失（损失以“—”号填列）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7B8355C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-4,008,483.31</w:t>
            </w:r>
          </w:p>
        </w:tc>
        <w:tc>
          <w:tcPr>
            <w:tcW w:w="3213" w:type="dxa"/>
            <w:tcBorders>
              <w:top w:val="single" w:sz="2" w:space="0" w:color="auto"/>
              <w:left w:val="single" w:sz="2" w:space="0" w:color="auto"/>
              <w:bottom w:val="single" w:sz="2" w:space="0" w:color="auto"/>
              <w:right w:val="single" w:sz="2" w:space="0" w:color="auto"/>
            </w:tcBorders>
            <w:vAlign w:val="center"/>
          </w:tcPr>
          <w:p w14:paraId="787E5A0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-2,812,556.70</w:t>
            </w:r>
          </w:p>
        </w:tc>
      </w:tr>
      <w:tr w:rsidR="00DC1A34" w14:paraId="12C47ED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E2E3D16"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资产处置收益（损失以“—”</w:t>
            </w:r>
            <w:r>
              <w:rPr>
                <w:rFonts w:ascii="宋体" w:eastAsia="宋体" w:hAnsi="宋体" w:cs="宋体"/>
                <w:sz w:val="18"/>
                <w:szCs w:val="18"/>
              </w:rPr>
              <w:lastRenderedPageBreak/>
              <w:t>号填列）</w:t>
            </w:r>
          </w:p>
        </w:tc>
        <w:tc>
          <w:tcPr>
            <w:tcW w:w="3213" w:type="dxa"/>
            <w:tcBorders>
              <w:top w:val="single" w:sz="2" w:space="0" w:color="auto"/>
              <w:left w:val="single" w:sz="2" w:space="0" w:color="auto"/>
              <w:bottom w:val="single" w:sz="2" w:space="0" w:color="auto"/>
              <w:right w:val="single" w:sz="2" w:space="0" w:color="auto"/>
            </w:tcBorders>
            <w:vAlign w:val="center"/>
          </w:tcPr>
          <w:p w14:paraId="1EEA2CBE"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8C32DE6" w14:textId="77777777" w:rsidR="00DC1A34" w:rsidRDefault="00DC1A34">
            <w:pPr>
              <w:spacing w:after="0" w:line="240" w:lineRule="exact"/>
              <w:jc w:val="right"/>
              <w:rPr>
                <w:rFonts w:ascii="宋体" w:eastAsia="宋体" w:hAnsi="宋体" w:cs="宋体" w:hint="eastAsia"/>
                <w:sz w:val="18"/>
                <w:szCs w:val="18"/>
              </w:rPr>
            </w:pPr>
          </w:p>
        </w:tc>
      </w:tr>
      <w:tr w:rsidR="00DC1A34" w14:paraId="7F8944C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743A18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三、营业利润（亏损以“—”号填列）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189794B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40,588,053.04</w:t>
            </w:r>
          </w:p>
        </w:tc>
        <w:tc>
          <w:tcPr>
            <w:tcW w:w="3213" w:type="dxa"/>
            <w:tcBorders>
              <w:top w:val="single" w:sz="2" w:space="0" w:color="auto"/>
              <w:left w:val="single" w:sz="2" w:space="0" w:color="auto"/>
              <w:bottom w:val="single" w:sz="2" w:space="0" w:color="auto"/>
              <w:right w:val="single" w:sz="2" w:space="0" w:color="auto"/>
            </w:tcBorders>
            <w:vAlign w:val="center"/>
          </w:tcPr>
          <w:p w14:paraId="0A3071C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55,595,882.91</w:t>
            </w:r>
          </w:p>
        </w:tc>
      </w:tr>
      <w:tr w:rsidR="00DC1A34" w14:paraId="470D074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2007DE"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加：营业外收入</w:t>
            </w:r>
          </w:p>
        </w:tc>
        <w:tc>
          <w:tcPr>
            <w:tcW w:w="3213" w:type="dxa"/>
            <w:tcBorders>
              <w:top w:val="single" w:sz="2" w:space="0" w:color="auto"/>
              <w:left w:val="single" w:sz="2" w:space="0" w:color="auto"/>
              <w:bottom w:val="single" w:sz="2" w:space="0" w:color="auto"/>
              <w:right w:val="single" w:sz="2" w:space="0" w:color="auto"/>
            </w:tcBorders>
            <w:vAlign w:val="center"/>
          </w:tcPr>
          <w:p w14:paraId="77DAA27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108,591.12</w:t>
            </w:r>
          </w:p>
        </w:tc>
        <w:tc>
          <w:tcPr>
            <w:tcW w:w="3213" w:type="dxa"/>
            <w:tcBorders>
              <w:top w:val="single" w:sz="2" w:space="0" w:color="auto"/>
              <w:left w:val="single" w:sz="2" w:space="0" w:color="auto"/>
              <w:bottom w:val="single" w:sz="2" w:space="0" w:color="auto"/>
              <w:right w:val="single" w:sz="2" w:space="0" w:color="auto"/>
            </w:tcBorders>
            <w:vAlign w:val="center"/>
          </w:tcPr>
          <w:p w14:paraId="1996BE3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17,349.29</w:t>
            </w:r>
          </w:p>
        </w:tc>
      </w:tr>
      <w:tr w:rsidR="00DC1A34" w14:paraId="023596F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DDBFFB"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减：营业外支出</w:t>
            </w:r>
          </w:p>
        </w:tc>
        <w:tc>
          <w:tcPr>
            <w:tcW w:w="3213" w:type="dxa"/>
            <w:tcBorders>
              <w:top w:val="single" w:sz="2" w:space="0" w:color="auto"/>
              <w:left w:val="single" w:sz="2" w:space="0" w:color="auto"/>
              <w:bottom w:val="single" w:sz="2" w:space="0" w:color="auto"/>
              <w:right w:val="single" w:sz="2" w:space="0" w:color="auto"/>
            </w:tcBorders>
            <w:vAlign w:val="center"/>
          </w:tcPr>
          <w:p w14:paraId="2B1AE41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27,765.25</w:t>
            </w:r>
          </w:p>
        </w:tc>
        <w:tc>
          <w:tcPr>
            <w:tcW w:w="3213" w:type="dxa"/>
            <w:tcBorders>
              <w:top w:val="single" w:sz="2" w:space="0" w:color="auto"/>
              <w:left w:val="single" w:sz="2" w:space="0" w:color="auto"/>
              <w:bottom w:val="single" w:sz="2" w:space="0" w:color="auto"/>
              <w:right w:val="single" w:sz="2" w:space="0" w:color="auto"/>
            </w:tcBorders>
            <w:vAlign w:val="center"/>
          </w:tcPr>
          <w:p w14:paraId="41AC188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144,066.98</w:t>
            </w:r>
          </w:p>
        </w:tc>
      </w:tr>
      <w:tr w:rsidR="00DC1A34" w14:paraId="30043FE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CEC28E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四、利润总额（亏损总额以“—”号填列）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6AE9730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40,668,878.91</w:t>
            </w:r>
          </w:p>
        </w:tc>
        <w:tc>
          <w:tcPr>
            <w:tcW w:w="3213" w:type="dxa"/>
            <w:tcBorders>
              <w:top w:val="single" w:sz="2" w:space="0" w:color="auto"/>
              <w:left w:val="single" w:sz="2" w:space="0" w:color="auto"/>
              <w:bottom w:val="single" w:sz="2" w:space="0" w:color="auto"/>
              <w:right w:val="single" w:sz="2" w:space="0" w:color="auto"/>
            </w:tcBorders>
            <w:vAlign w:val="center"/>
          </w:tcPr>
          <w:p w14:paraId="18EF510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55,469,165.22</w:t>
            </w:r>
          </w:p>
        </w:tc>
      </w:tr>
      <w:tr w:rsidR="00DC1A34" w14:paraId="234E13C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E1449E6"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减：所得税费用</w:t>
            </w:r>
          </w:p>
        </w:tc>
        <w:tc>
          <w:tcPr>
            <w:tcW w:w="3213" w:type="dxa"/>
            <w:tcBorders>
              <w:top w:val="single" w:sz="2" w:space="0" w:color="auto"/>
              <w:left w:val="single" w:sz="2" w:space="0" w:color="auto"/>
              <w:bottom w:val="single" w:sz="2" w:space="0" w:color="auto"/>
              <w:right w:val="single" w:sz="2" w:space="0" w:color="auto"/>
            </w:tcBorders>
            <w:vAlign w:val="center"/>
          </w:tcPr>
          <w:p w14:paraId="5B63D33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747,658.88</w:t>
            </w:r>
          </w:p>
        </w:tc>
        <w:tc>
          <w:tcPr>
            <w:tcW w:w="3213" w:type="dxa"/>
            <w:tcBorders>
              <w:top w:val="single" w:sz="2" w:space="0" w:color="auto"/>
              <w:left w:val="single" w:sz="2" w:space="0" w:color="auto"/>
              <w:bottom w:val="single" w:sz="2" w:space="0" w:color="auto"/>
              <w:right w:val="single" w:sz="2" w:space="0" w:color="auto"/>
            </w:tcBorders>
            <w:vAlign w:val="center"/>
          </w:tcPr>
          <w:p w14:paraId="1FABF7C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4,051,203.21</w:t>
            </w:r>
          </w:p>
        </w:tc>
      </w:tr>
      <w:tr w:rsidR="00DC1A34" w14:paraId="63D6819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5592B0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五、净利润（净亏损以“—”号填列）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48D5A4A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39,921,220.03</w:t>
            </w:r>
          </w:p>
        </w:tc>
        <w:tc>
          <w:tcPr>
            <w:tcW w:w="3213" w:type="dxa"/>
            <w:tcBorders>
              <w:top w:val="single" w:sz="2" w:space="0" w:color="auto"/>
              <w:left w:val="single" w:sz="2" w:space="0" w:color="auto"/>
              <w:bottom w:val="single" w:sz="2" w:space="0" w:color="auto"/>
              <w:right w:val="single" w:sz="2" w:space="0" w:color="auto"/>
            </w:tcBorders>
            <w:vAlign w:val="center"/>
          </w:tcPr>
          <w:p w14:paraId="471AA27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51,417,962.01</w:t>
            </w:r>
          </w:p>
        </w:tc>
      </w:tr>
      <w:tr w:rsidR="00DC1A34" w14:paraId="2DA37F0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7378FEC"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（一）按经营持续性分类</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9991E6F"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2317007" w14:textId="77777777" w:rsidR="00DC1A34" w:rsidRDefault="00DC1A34">
            <w:pPr>
              <w:rPr>
                <w:rFonts w:hint="eastAsia"/>
              </w:rPr>
            </w:pPr>
          </w:p>
        </w:tc>
      </w:tr>
      <w:tr w:rsidR="00DC1A34" w14:paraId="4D9FE77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44C279F" w14:textId="77777777" w:rsidR="00DC1A34"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1.持续经营净利润（净亏损以“—”号填列）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2898EBE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39,921,220.03</w:t>
            </w:r>
          </w:p>
        </w:tc>
        <w:tc>
          <w:tcPr>
            <w:tcW w:w="3213" w:type="dxa"/>
            <w:tcBorders>
              <w:top w:val="single" w:sz="2" w:space="0" w:color="auto"/>
              <w:left w:val="single" w:sz="2" w:space="0" w:color="auto"/>
              <w:bottom w:val="single" w:sz="2" w:space="0" w:color="auto"/>
              <w:right w:val="single" w:sz="2" w:space="0" w:color="auto"/>
            </w:tcBorders>
            <w:vAlign w:val="center"/>
          </w:tcPr>
          <w:p w14:paraId="0D9FFC5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51,417,962.01</w:t>
            </w:r>
          </w:p>
        </w:tc>
      </w:tr>
      <w:tr w:rsidR="00DC1A34" w14:paraId="660F3A0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A7F04D1" w14:textId="77777777" w:rsidR="00DC1A34"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2.终止经营净利润（净亏损以“—”号填列）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45E877D4"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249D8CF" w14:textId="77777777" w:rsidR="00DC1A34" w:rsidRDefault="00DC1A34">
            <w:pPr>
              <w:spacing w:after="0" w:line="240" w:lineRule="exact"/>
              <w:jc w:val="right"/>
              <w:rPr>
                <w:rFonts w:ascii="宋体" w:eastAsia="宋体" w:hAnsi="宋体" w:cs="宋体" w:hint="eastAsia"/>
                <w:sz w:val="18"/>
                <w:szCs w:val="18"/>
              </w:rPr>
            </w:pPr>
          </w:p>
        </w:tc>
      </w:tr>
      <w:tr w:rsidR="00DC1A34" w14:paraId="2E6DAC5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1327E5A"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（二）按所有权归属分类</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926490B"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CCCF8B3" w14:textId="77777777" w:rsidR="00DC1A34" w:rsidRDefault="00DC1A34">
            <w:pPr>
              <w:rPr>
                <w:rFonts w:hint="eastAsia"/>
              </w:rPr>
            </w:pPr>
          </w:p>
        </w:tc>
      </w:tr>
      <w:tr w:rsidR="00DC1A34" w14:paraId="1574404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07A549C" w14:textId="77777777" w:rsidR="00DC1A34"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1.归属于母公司股东的净利润（净亏损以“—”号填列）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300CC2E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39,921,220.03</w:t>
            </w:r>
          </w:p>
        </w:tc>
        <w:tc>
          <w:tcPr>
            <w:tcW w:w="3213" w:type="dxa"/>
            <w:tcBorders>
              <w:top w:val="single" w:sz="2" w:space="0" w:color="auto"/>
              <w:left w:val="single" w:sz="2" w:space="0" w:color="auto"/>
              <w:bottom w:val="single" w:sz="2" w:space="0" w:color="auto"/>
              <w:right w:val="single" w:sz="2" w:space="0" w:color="auto"/>
            </w:tcBorders>
            <w:vAlign w:val="center"/>
          </w:tcPr>
          <w:p w14:paraId="749F11A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51,417,962.01</w:t>
            </w:r>
          </w:p>
        </w:tc>
      </w:tr>
      <w:tr w:rsidR="00DC1A34" w14:paraId="73B35C2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7D2C820" w14:textId="77777777" w:rsidR="00DC1A34"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2.少数股东损益（净亏损以“—”号填列）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5C542F6B"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4ABF3C4" w14:textId="77777777" w:rsidR="00DC1A34" w:rsidRDefault="00DC1A34">
            <w:pPr>
              <w:spacing w:after="0" w:line="240" w:lineRule="exact"/>
              <w:jc w:val="right"/>
              <w:rPr>
                <w:rFonts w:ascii="宋体" w:eastAsia="宋体" w:hAnsi="宋体" w:cs="宋体" w:hint="eastAsia"/>
                <w:sz w:val="18"/>
                <w:szCs w:val="18"/>
              </w:rPr>
            </w:pPr>
          </w:p>
        </w:tc>
      </w:tr>
      <w:tr w:rsidR="00DC1A34" w14:paraId="6497B4D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2E3159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六、其他综合收益的税后净额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14:paraId="1CC112F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-49,974.30</w:t>
            </w:r>
          </w:p>
        </w:tc>
        <w:tc>
          <w:tcPr>
            <w:tcW w:w="3213" w:type="dxa"/>
            <w:tcBorders>
              <w:top w:val="single" w:sz="2" w:space="0" w:color="auto"/>
              <w:left w:val="single" w:sz="2" w:space="0" w:color="auto"/>
              <w:bottom w:val="single" w:sz="2" w:space="0" w:color="auto"/>
              <w:right w:val="single" w:sz="2" w:space="0" w:color="auto"/>
            </w:tcBorders>
            <w:vAlign w:val="center"/>
          </w:tcPr>
          <w:p w14:paraId="36012290" w14:textId="77777777" w:rsidR="00DC1A34" w:rsidRDefault="00DC1A34">
            <w:pPr>
              <w:spacing w:after="0" w:line="240" w:lineRule="exact"/>
              <w:jc w:val="right"/>
              <w:rPr>
                <w:rFonts w:ascii="宋体" w:eastAsia="宋体" w:hAnsi="宋体" w:cs="宋体" w:hint="eastAsia"/>
                <w:sz w:val="18"/>
                <w:szCs w:val="18"/>
              </w:rPr>
            </w:pPr>
          </w:p>
        </w:tc>
      </w:tr>
      <w:tr w:rsidR="00DC1A34" w14:paraId="640D5A5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B00B335"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归属母公司所有者的其他综合收益的税后净额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14:paraId="54E7C6B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-49,974.30</w:t>
            </w:r>
          </w:p>
        </w:tc>
        <w:tc>
          <w:tcPr>
            <w:tcW w:w="3213" w:type="dxa"/>
            <w:tcBorders>
              <w:top w:val="single" w:sz="2" w:space="0" w:color="auto"/>
              <w:left w:val="single" w:sz="2" w:space="0" w:color="auto"/>
              <w:bottom w:val="single" w:sz="2" w:space="0" w:color="auto"/>
              <w:right w:val="single" w:sz="2" w:space="0" w:color="auto"/>
            </w:tcBorders>
            <w:vAlign w:val="center"/>
          </w:tcPr>
          <w:p w14:paraId="5ABEC80C" w14:textId="77777777" w:rsidR="00DC1A34" w:rsidRDefault="00DC1A34">
            <w:pPr>
              <w:spacing w:after="0" w:line="240" w:lineRule="exact"/>
              <w:jc w:val="right"/>
              <w:rPr>
                <w:rFonts w:ascii="宋体" w:eastAsia="宋体" w:hAnsi="宋体" w:cs="宋体" w:hint="eastAsia"/>
                <w:sz w:val="18"/>
                <w:szCs w:val="18"/>
              </w:rPr>
            </w:pPr>
          </w:p>
        </w:tc>
      </w:tr>
      <w:tr w:rsidR="00DC1A34" w14:paraId="0352D4F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F4F773F" w14:textId="77777777" w:rsidR="00DC1A34"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（一）不能重分类进损益的其他综合收益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569E9C34"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DDB5B86" w14:textId="77777777" w:rsidR="00DC1A34" w:rsidRDefault="00DC1A34">
            <w:pPr>
              <w:spacing w:after="0" w:line="240" w:lineRule="exact"/>
              <w:jc w:val="right"/>
              <w:rPr>
                <w:rFonts w:ascii="宋体" w:eastAsia="宋体" w:hAnsi="宋体" w:cs="宋体" w:hint="eastAsia"/>
                <w:sz w:val="18"/>
                <w:szCs w:val="18"/>
              </w:rPr>
            </w:pPr>
          </w:p>
        </w:tc>
      </w:tr>
      <w:tr w:rsidR="00DC1A34" w14:paraId="27C1211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BC18EF5"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1.重新计量设定受益计划变动额</w:t>
            </w:r>
          </w:p>
        </w:tc>
        <w:tc>
          <w:tcPr>
            <w:tcW w:w="3213" w:type="dxa"/>
            <w:tcBorders>
              <w:top w:val="single" w:sz="2" w:space="0" w:color="auto"/>
              <w:left w:val="single" w:sz="2" w:space="0" w:color="auto"/>
              <w:bottom w:val="single" w:sz="2" w:space="0" w:color="auto"/>
              <w:right w:val="single" w:sz="2" w:space="0" w:color="auto"/>
            </w:tcBorders>
            <w:vAlign w:val="center"/>
          </w:tcPr>
          <w:p w14:paraId="6B960473"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535B080" w14:textId="77777777" w:rsidR="00DC1A34" w:rsidRDefault="00DC1A34">
            <w:pPr>
              <w:spacing w:after="0" w:line="240" w:lineRule="exact"/>
              <w:jc w:val="right"/>
              <w:rPr>
                <w:rFonts w:ascii="宋体" w:eastAsia="宋体" w:hAnsi="宋体" w:cs="宋体" w:hint="eastAsia"/>
                <w:sz w:val="18"/>
                <w:szCs w:val="18"/>
              </w:rPr>
            </w:pPr>
          </w:p>
        </w:tc>
      </w:tr>
      <w:tr w:rsidR="00DC1A34" w14:paraId="304007A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71FAD00"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2.权益法下不能转损益的其他综合收益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553CA893"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31BE57F" w14:textId="77777777" w:rsidR="00DC1A34" w:rsidRDefault="00DC1A34">
            <w:pPr>
              <w:spacing w:after="0" w:line="240" w:lineRule="exact"/>
              <w:jc w:val="right"/>
              <w:rPr>
                <w:rFonts w:ascii="宋体" w:eastAsia="宋体" w:hAnsi="宋体" w:cs="宋体" w:hint="eastAsia"/>
                <w:sz w:val="18"/>
                <w:szCs w:val="18"/>
              </w:rPr>
            </w:pPr>
          </w:p>
        </w:tc>
      </w:tr>
      <w:tr w:rsidR="00DC1A34" w14:paraId="2FA75A1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372C606"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3.其他权益工具投资公允价值变动</w:t>
            </w:r>
          </w:p>
        </w:tc>
        <w:tc>
          <w:tcPr>
            <w:tcW w:w="3213" w:type="dxa"/>
            <w:tcBorders>
              <w:top w:val="single" w:sz="2" w:space="0" w:color="auto"/>
              <w:left w:val="single" w:sz="2" w:space="0" w:color="auto"/>
              <w:bottom w:val="single" w:sz="2" w:space="0" w:color="auto"/>
              <w:right w:val="single" w:sz="2" w:space="0" w:color="auto"/>
            </w:tcBorders>
            <w:vAlign w:val="center"/>
          </w:tcPr>
          <w:p w14:paraId="05238FAD"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04B9BDE" w14:textId="77777777" w:rsidR="00DC1A34" w:rsidRDefault="00DC1A34">
            <w:pPr>
              <w:spacing w:after="0" w:line="240" w:lineRule="exact"/>
              <w:jc w:val="right"/>
              <w:rPr>
                <w:rFonts w:ascii="宋体" w:eastAsia="宋体" w:hAnsi="宋体" w:cs="宋体" w:hint="eastAsia"/>
                <w:sz w:val="18"/>
                <w:szCs w:val="18"/>
              </w:rPr>
            </w:pPr>
          </w:p>
        </w:tc>
      </w:tr>
      <w:tr w:rsidR="00DC1A34" w14:paraId="5678184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237A794"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4.企业自身信用风险公允价值变动</w:t>
            </w:r>
          </w:p>
        </w:tc>
        <w:tc>
          <w:tcPr>
            <w:tcW w:w="3213" w:type="dxa"/>
            <w:tcBorders>
              <w:top w:val="single" w:sz="2" w:space="0" w:color="auto"/>
              <w:left w:val="single" w:sz="2" w:space="0" w:color="auto"/>
              <w:bottom w:val="single" w:sz="2" w:space="0" w:color="auto"/>
              <w:right w:val="single" w:sz="2" w:space="0" w:color="auto"/>
            </w:tcBorders>
            <w:vAlign w:val="center"/>
          </w:tcPr>
          <w:p w14:paraId="6C24AB56"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55CDE286" w14:textId="77777777" w:rsidR="00DC1A34" w:rsidRDefault="00DC1A34">
            <w:pPr>
              <w:spacing w:after="0" w:line="240" w:lineRule="exact"/>
              <w:jc w:val="right"/>
              <w:rPr>
                <w:rFonts w:ascii="宋体" w:eastAsia="宋体" w:hAnsi="宋体" w:cs="宋体" w:hint="eastAsia"/>
                <w:sz w:val="18"/>
                <w:szCs w:val="18"/>
              </w:rPr>
            </w:pPr>
          </w:p>
        </w:tc>
      </w:tr>
      <w:tr w:rsidR="00DC1A34" w14:paraId="3ED171C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8474CD4"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5.其他</w:t>
            </w:r>
          </w:p>
        </w:tc>
        <w:tc>
          <w:tcPr>
            <w:tcW w:w="3213" w:type="dxa"/>
            <w:tcBorders>
              <w:top w:val="single" w:sz="2" w:space="0" w:color="auto"/>
              <w:left w:val="single" w:sz="2" w:space="0" w:color="auto"/>
              <w:bottom w:val="single" w:sz="2" w:space="0" w:color="auto"/>
              <w:right w:val="single" w:sz="2" w:space="0" w:color="auto"/>
            </w:tcBorders>
            <w:vAlign w:val="center"/>
          </w:tcPr>
          <w:p w14:paraId="425B4B57"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36618C7" w14:textId="77777777" w:rsidR="00DC1A34" w:rsidRDefault="00DC1A34">
            <w:pPr>
              <w:spacing w:after="0" w:line="240" w:lineRule="exact"/>
              <w:jc w:val="right"/>
              <w:rPr>
                <w:rFonts w:ascii="宋体" w:eastAsia="宋体" w:hAnsi="宋体" w:cs="宋体" w:hint="eastAsia"/>
                <w:sz w:val="18"/>
                <w:szCs w:val="18"/>
              </w:rPr>
            </w:pPr>
          </w:p>
        </w:tc>
      </w:tr>
      <w:tr w:rsidR="00DC1A34" w14:paraId="2429D99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406667D" w14:textId="77777777" w:rsidR="00DC1A34"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（二）将重分类进损益的其他综合收益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04968DA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-49,974.30</w:t>
            </w:r>
          </w:p>
        </w:tc>
        <w:tc>
          <w:tcPr>
            <w:tcW w:w="3213" w:type="dxa"/>
            <w:tcBorders>
              <w:top w:val="single" w:sz="2" w:space="0" w:color="auto"/>
              <w:left w:val="single" w:sz="2" w:space="0" w:color="auto"/>
              <w:bottom w:val="single" w:sz="2" w:space="0" w:color="auto"/>
              <w:right w:val="single" w:sz="2" w:space="0" w:color="auto"/>
            </w:tcBorders>
            <w:vAlign w:val="center"/>
          </w:tcPr>
          <w:p w14:paraId="1EC5C52C" w14:textId="77777777" w:rsidR="00DC1A34" w:rsidRDefault="00DC1A34">
            <w:pPr>
              <w:spacing w:after="0" w:line="240" w:lineRule="exact"/>
              <w:jc w:val="right"/>
              <w:rPr>
                <w:rFonts w:ascii="宋体" w:eastAsia="宋体" w:hAnsi="宋体" w:cs="宋体" w:hint="eastAsia"/>
                <w:sz w:val="18"/>
                <w:szCs w:val="18"/>
              </w:rPr>
            </w:pPr>
          </w:p>
        </w:tc>
      </w:tr>
      <w:tr w:rsidR="00DC1A34" w14:paraId="5C17ACE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48E3173"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1.权益法下可转损益的其他综合收益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0E0C0BAE"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F28D245" w14:textId="77777777" w:rsidR="00DC1A34" w:rsidRDefault="00DC1A34">
            <w:pPr>
              <w:spacing w:after="0" w:line="240" w:lineRule="exact"/>
              <w:jc w:val="right"/>
              <w:rPr>
                <w:rFonts w:ascii="宋体" w:eastAsia="宋体" w:hAnsi="宋体" w:cs="宋体" w:hint="eastAsia"/>
                <w:sz w:val="18"/>
                <w:szCs w:val="18"/>
              </w:rPr>
            </w:pPr>
          </w:p>
        </w:tc>
      </w:tr>
      <w:tr w:rsidR="00DC1A34" w14:paraId="1E9CC1A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35031D8"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2.其他债权投资公允价值变动</w:t>
            </w:r>
          </w:p>
        </w:tc>
        <w:tc>
          <w:tcPr>
            <w:tcW w:w="3213" w:type="dxa"/>
            <w:tcBorders>
              <w:top w:val="single" w:sz="2" w:space="0" w:color="auto"/>
              <w:left w:val="single" w:sz="2" w:space="0" w:color="auto"/>
              <w:bottom w:val="single" w:sz="2" w:space="0" w:color="auto"/>
              <w:right w:val="single" w:sz="2" w:space="0" w:color="auto"/>
            </w:tcBorders>
            <w:vAlign w:val="center"/>
          </w:tcPr>
          <w:p w14:paraId="0694F9D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C41AD29" w14:textId="77777777" w:rsidR="00DC1A34" w:rsidRDefault="00DC1A34">
            <w:pPr>
              <w:spacing w:after="0" w:line="240" w:lineRule="exact"/>
              <w:jc w:val="right"/>
              <w:rPr>
                <w:rFonts w:ascii="宋体" w:eastAsia="宋体" w:hAnsi="宋体" w:cs="宋体" w:hint="eastAsia"/>
                <w:sz w:val="18"/>
                <w:szCs w:val="18"/>
              </w:rPr>
            </w:pPr>
          </w:p>
        </w:tc>
      </w:tr>
      <w:tr w:rsidR="00DC1A34" w14:paraId="0B5AA51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BD1F1E"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3.金融资产重分类计入其他综合收益的金额</w:t>
            </w:r>
          </w:p>
        </w:tc>
        <w:tc>
          <w:tcPr>
            <w:tcW w:w="3213" w:type="dxa"/>
            <w:tcBorders>
              <w:top w:val="single" w:sz="2" w:space="0" w:color="auto"/>
              <w:left w:val="single" w:sz="2" w:space="0" w:color="auto"/>
              <w:bottom w:val="single" w:sz="2" w:space="0" w:color="auto"/>
              <w:right w:val="single" w:sz="2" w:space="0" w:color="auto"/>
            </w:tcBorders>
            <w:vAlign w:val="center"/>
          </w:tcPr>
          <w:p w14:paraId="385FB5BD"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ACBE69B" w14:textId="77777777" w:rsidR="00DC1A34" w:rsidRDefault="00DC1A34">
            <w:pPr>
              <w:spacing w:after="0" w:line="240" w:lineRule="exact"/>
              <w:jc w:val="right"/>
              <w:rPr>
                <w:rFonts w:ascii="宋体" w:eastAsia="宋体" w:hAnsi="宋体" w:cs="宋体" w:hint="eastAsia"/>
                <w:sz w:val="18"/>
                <w:szCs w:val="18"/>
              </w:rPr>
            </w:pPr>
          </w:p>
        </w:tc>
      </w:tr>
      <w:tr w:rsidR="00DC1A34" w14:paraId="46D0C91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F7B786F"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4.其他债权投资信用减值准备</w:t>
            </w:r>
          </w:p>
        </w:tc>
        <w:tc>
          <w:tcPr>
            <w:tcW w:w="3213" w:type="dxa"/>
            <w:tcBorders>
              <w:top w:val="single" w:sz="2" w:space="0" w:color="auto"/>
              <w:left w:val="single" w:sz="2" w:space="0" w:color="auto"/>
              <w:bottom w:val="single" w:sz="2" w:space="0" w:color="auto"/>
              <w:right w:val="single" w:sz="2" w:space="0" w:color="auto"/>
            </w:tcBorders>
            <w:vAlign w:val="center"/>
          </w:tcPr>
          <w:p w14:paraId="2EC80C72"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B924E40" w14:textId="77777777" w:rsidR="00DC1A34" w:rsidRDefault="00DC1A34">
            <w:pPr>
              <w:spacing w:after="0" w:line="240" w:lineRule="exact"/>
              <w:jc w:val="right"/>
              <w:rPr>
                <w:rFonts w:ascii="宋体" w:eastAsia="宋体" w:hAnsi="宋体" w:cs="宋体" w:hint="eastAsia"/>
                <w:sz w:val="18"/>
                <w:szCs w:val="18"/>
              </w:rPr>
            </w:pPr>
          </w:p>
        </w:tc>
      </w:tr>
      <w:tr w:rsidR="00DC1A34" w14:paraId="3A37D07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2C02B89"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5.现金流量套期储备</w:t>
            </w:r>
          </w:p>
        </w:tc>
        <w:tc>
          <w:tcPr>
            <w:tcW w:w="3213" w:type="dxa"/>
            <w:tcBorders>
              <w:top w:val="single" w:sz="2" w:space="0" w:color="auto"/>
              <w:left w:val="single" w:sz="2" w:space="0" w:color="auto"/>
              <w:bottom w:val="single" w:sz="2" w:space="0" w:color="auto"/>
              <w:right w:val="single" w:sz="2" w:space="0" w:color="auto"/>
            </w:tcBorders>
            <w:vAlign w:val="center"/>
          </w:tcPr>
          <w:p w14:paraId="315303FB"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58CC8C86" w14:textId="77777777" w:rsidR="00DC1A34" w:rsidRDefault="00DC1A34">
            <w:pPr>
              <w:spacing w:after="0" w:line="240" w:lineRule="exact"/>
              <w:jc w:val="right"/>
              <w:rPr>
                <w:rFonts w:ascii="宋体" w:eastAsia="宋体" w:hAnsi="宋体" w:cs="宋体" w:hint="eastAsia"/>
                <w:sz w:val="18"/>
                <w:szCs w:val="18"/>
              </w:rPr>
            </w:pPr>
          </w:p>
        </w:tc>
      </w:tr>
      <w:tr w:rsidR="00DC1A34" w14:paraId="311E9E8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A4437C6"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6.外币财务报表折算差额</w:t>
            </w:r>
          </w:p>
        </w:tc>
        <w:tc>
          <w:tcPr>
            <w:tcW w:w="3213" w:type="dxa"/>
            <w:tcBorders>
              <w:top w:val="single" w:sz="2" w:space="0" w:color="auto"/>
              <w:left w:val="single" w:sz="2" w:space="0" w:color="auto"/>
              <w:bottom w:val="single" w:sz="2" w:space="0" w:color="auto"/>
              <w:right w:val="single" w:sz="2" w:space="0" w:color="auto"/>
            </w:tcBorders>
            <w:vAlign w:val="center"/>
          </w:tcPr>
          <w:p w14:paraId="761C6DA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-49,974.30</w:t>
            </w:r>
          </w:p>
        </w:tc>
        <w:tc>
          <w:tcPr>
            <w:tcW w:w="3213" w:type="dxa"/>
            <w:tcBorders>
              <w:top w:val="single" w:sz="2" w:space="0" w:color="auto"/>
              <w:left w:val="single" w:sz="2" w:space="0" w:color="auto"/>
              <w:bottom w:val="single" w:sz="2" w:space="0" w:color="auto"/>
              <w:right w:val="single" w:sz="2" w:space="0" w:color="auto"/>
            </w:tcBorders>
            <w:vAlign w:val="center"/>
          </w:tcPr>
          <w:p w14:paraId="3BA7D838" w14:textId="77777777" w:rsidR="00DC1A34" w:rsidRDefault="00DC1A34">
            <w:pPr>
              <w:spacing w:after="0" w:line="240" w:lineRule="exact"/>
              <w:jc w:val="right"/>
              <w:rPr>
                <w:rFonts w:ascii="宋体" w:eastAsia="宋体" w:hAnsi="宋体" w:cs="宋体" w:hint="eastAsia"/>
                <w:sz w:val="18"/>
                <w:szCs w:val="18"/>
              </w:rPr>
            </w:pPr>
          </w:p>
        </w:tc>
      </w:tr>
      <w:tr w:rsidR="00DC1A34" w14:paraId="2C8CFB5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B3A39C"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7.其他</w:t>
            </w:r>
          </w:p>
        </w:tc>
        <w:tc>
          <w:tcPr>
            <w:tcW w:w="3213" w:type="dxa"/>
            <w:tcBorders>
              <w:top w:val="single" w:sz="2" w:space="0" w:color="auto"/>
              <w:left w:val="single" w:sz="2" w:space="0" w:color="auto"/>
              <w:bottom w:val="single" w:sz="2" w:space="0" w:color="auto"/>
              <w:right w:val="single" w:sz="2" w:space="0" w:color="auto"/>
            </w:tcBorders>
            <w:vAlign w:val="center"/>
          </w:tcPr>
          <w:p w14:paraId="4C989554"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4A58286" w14:textId="77777777" w:rsidR="00DC1A34" w:rsidRDefault="00DC1A34">
            <w:pPr>
              <w:spacing w:after="0" w:line="240" w:lineRule="exact"/>
              <w:jc w:val="right"/>
              <w:rPr>
                <w:rFonts w:ascii="宋体" w:eastAsia="宋体" w:hAnsi="宋体" w:cs="宋体" w:hint="eastAsia"/>
                <w:sz w:val="18"/>
                <w:szCs w:val="18"/>
              </w:rPr>
            </w:pPr>
          </w:p>
        </w:tc>
      </w:tr>
      <w:tr w:rsidR="00DC1A34" w14:paraId="79249AC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792F5F9"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归属于少数股东的其他综合收益的税后净额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14:paraId="1BF3223B"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597503EE" w14:textId="77777777" w:rsidR="00DC1A34" w:rsidRDefault="00DC1A34">
            <w:pPr>
              <w:spacing w:after="0" w:line="240" w:lineRule="exact"/>
              <w:jc w:val="right"/>
              <w:rPr>
                <w:rFonts w:ascii="宋体" w:eastAsia="宋体" w:hAnsi="宋体" w:cs="宋体" w:hint="eastAsia"/>
                <w:sz w:val="18"/>
                <w:szCs w:val="18"/>
              </w:rPr>
            </w:pPr>
          </w:p>
        </w:tc>
      </w:tr>
      <w:tr w:rsidR="00DC1A34" w14:paraId="49B399D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C528B8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七、综合收益总额</w:t>
            </w:r>
          </w:p>
        </w:tc>
        <w:tc>
          <w:tcPr>
            <w:tcW w:w="3213" w:type="dxa"/>
            <w:tcBorders>
              <w:top w:val="single" w:sz="2" w:space="0" w:color="auto"/>
              <w:left w:val="single" w:sz="2" w:space="0" w:color="auto"/>
              <w:bottom w:val="single" w:sz="2" w:space="0" w:color="auto"/>
              <w:right w:val="single" w:sz="2" w:space="0" w:color="auto"/>
            </w:tcBorders>
            <w:vAlign w:val="center"/>
          </w:tcPr>
          <w:p w14:paraId="55C0702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39,871,245.73</w:t>
            </w:r>
          </w:p>
        </w:tc>
        <w:tc>
          <w:tcPr>
            <w:tcW w:w="3213" w:type="dxa"/>
            <w:tcBorders>
              <w:top w:val="single" w:sz="2" w:space="0" w:color="auto"/>
              <w:left w:val="single" w:sz="2" w:space="0" w:color="auto"/>
              <w:bottom w:val="single" w:sz="2" w:space="0" w:color="auto"/>
              <w:right w:val="single" w:sz="2" w:space="0" w:color="auto"/>
            </w:tcBorders>
            <w:vAlign w:val="center"/>
          </w:tcPr>
          <w:p w14:paraId="529C1A8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51,417,962.01</w:t>
            </w:r>
          </w:p>
        </w:tc>
      </w:tr>
      <w:tr w:rsidR="00DC1A34" w14:paraId="2268DF9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A22C327"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归属于母公司所有者的综合收益总额</w:t>
            </w:r>
          </w:p>
        </w:tc>
        <w:tc>
          <w:tcPr>
            <w:tcW w:w="3213" w:type="dxa"/>
            <w:tcBorders>
              <w:top w:val="single" w:sz="2" w:space="0" w:color="auto"/>
              <w:left w:val="single" w:sz="2" w:space="0" w:color="auto"/>
              <w:bottom w:val="single" w:sz="2" w:space="0" w:color="auto"/>
              <w:right w:val="single" w:sz="2" w:space="0" w:color="auto"/>
            </w:tcBorders>
            <w:vAlign w:val="center"/>
          </w:tcPr>
          <w:p w14:paraId="72A5590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39,871,245.73</w:t>
            </w:r>
          </w:p>
        </w:tc>
        <w:tc>
          <w:tcPr>
            <w:tcW w:w="3213" w:type="dxa"/>
            <w:tcBorders>
              <w:top w:val="single" w:sz="2" w:space="0" w:color="auto"/>
              <w:left w:val="single" w:sz="2" w:space="0" w:color="auto"/>
              <w:bottom w:val="single" w:sz="2" w:space="0" w:color="auto"/>
              <w:right w:val="single" w:sz="2" w:space="0" w:color="auto"/>
            </w:tcBorders>
            <w:vAlign w:val="center"/>
          </w:tcPr>
          <w:p w14:paraId="4C56362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51,417,962.01</w:t>
            </w:r>
          </w:p>
        </w:tc>
      </w:tr>
      <w:tr w:rsidR="00DC1A34" w14:paraId="7CBA555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C55B69D"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归属于少数股东的综合收益总额</w:t>
            </w:r>
          </w:p>
        </w:tc>
        <w:tc>
          <w:tcPr>
            <w:tcW w:w="3213" w:type="dxa"/>
            <w:tcBorders>
              <w:top w:val="single" w:sz="2" w:space="0" w:color="auto"/>
              <w:left w:val="single" w:sz="2" w:space="0" w:color="auto"/>
              <w:bottom w:val="single" w:sz="2" w:space="0" w:color="auto"/>
              <w:right w:val="single" w:sz="2" w:space="0" w:color="auto"/>
            </w:tcBorders>
            <w:vAlign w:val="center"/>
          </w:tcPr>
          <w:p w14:paraId="6F4B5EF4"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986A024" w14:textId="77777777" w:rsidR="00DC1A34" w:rsidRDefault="00DC1A34">
            <w:pPr>
              <w:spacing w:after="0" w:line="240" w:lineRule="exact"/>
              <w:jc w:val="right"/>
              <w:rPr>
                <w:rFonts w:ascii="宋体" w:eastAsia="宋体" w:hAnsi="宋体" w:cs="宋体" w:hint="eastAsia"/>
                <w:sz w:val="18"/>
                <w:szCs w:val="18"/>
              </w:rPr>
            </w:pPr>
          </w:p>
        </w:tc>
      </w:tr>
      <w:tr w:rsidR="00DC1A34" w14:paraId="57AD7E1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3683F9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八、每股收益：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15CA088"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98753F9" w14:textId="77777777" w:rsidR="00DC1A34" w:rsidRDefault="00DC1A34">
            <w:pPr>
              <w:rPr>
                <w:rFonts w:hint="eastAsia"/>
              </w:rPr>
            </w:pPr>
          </w:p>
        </w:tc>
      </w:tr>
      <w:tr w:rsidR="00DC1A34" w14:paraId="5F0CA89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5CB9505"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lastRenderedPageBreak/>
              <w:t>（一）基本每股收益</w:t>
            </w:r>
          </w:p>
        </w:tc>
        <w:tc>
          <w:tcPr>
            <w:tcW w:w="3213" w:type="dxa"/>
            <w:tcBorders>
              <w:top w:val="single" w:sz="2" w:space="0" w:color="auto"/>
              <w:left w:val="single" w:sz="2" w:space="0" w:color="auto"/>
              <w:bottom w:val="single" w:sz="2" w:space="0" w:color="auto"/>
              <w:right w:val="single" w:sz="2" w:space="0" w:color="auto"/>
            </w:tcBorders>
            <w:vAlign w:val="center"/>
          </w:tcPr>
          <w:p w14:paraId="5E20B80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0.11</w:t>
            </w:r>
          </w:p>
        </w:tc>
        <w:tc>
          <w:tcPr>
            <w:tcW w:w="3213" w:type="dxa"/>
            <w:tcBorders>
              <w:top w:val="single" w:sz="2" w:space="0" w:color="auto"/>
              <w:left w:val="single" w:sz="2" w:space="0" w:color="auto"/>
              <w:bottom w:val="single" w:sz="2" w:space="0" w:color="auto"/>
              <w:right w:val="single" w:sz="2" w:space="0" w:color="auto"/>
            </w:tcBorders>
            <w:vAlign w:val="center"/>
          </w:tcPr>
          <w:p w14:paraId="2840F53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0.14</w:t>
            </w:r>
          </w:p>
        </w:tc>
      </w:tr>
      <w:tr w:rsidR="00DC1A34" w14:paraId="7A1F7D3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3AD29CA"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（二）稀释每股收益</w:t>
            </w:r>
          </w:p>
        </w:tc>
        <w:tc>
          <w:tcPr>
            <w:tcW w:w="3213" w:type="dxa"/>
            <w:tcBorders>
              <w:top w:val="single" w:sz="2" w:space="0" w:color="auto"/>
              <w:left w:val="single" w:sz="2" w:space="0" w:color="auto"/>
              <w:bottom w:val="single" w:sz="2" w:space="0" w:color="auto"/>
              <w:right w:val="single" w:sz="2" w:space="0" w:color="auto"/>
            </w:tcBorders>
            <w:vAlign w:val="center"/>
          </w:tcPr>
          <w:p w14:paraId="2528D7F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0.11</w:t>
            </w:r>
          </w:p>
        </w:tc>
        <w:tc>
          <w:tcPr>
            <w:tcW w:w="3213" w:type="dxa"/>
            <w:tcBorders>
              <w:top w:val="single" w:sz="2" w:space="0" w:color="auto"/>
              <w:left w:val="single" w:sz="2" w:space="0" w:color="auto"/>
              <w:bottom w:val="single" w:sz="2" w:space="0" w:color="auto"/>
              <w:right w:val="single" w:sz="2" w:space="0" w:color="auto"/>
            </w:tcBorders>
            <w:vAlign w:val="center"/>
          </w:tcPr>
          <w:p w14:paraId="2AF0FCD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0.14</w:t>
            </w:r>
          </w:p>
        </w:tc>
      </w:tr>
    </w:tbl>
    <w:p w14:paraId="2514B0E1"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本期发生同一控制下企业合并的，被合并方在合并前实现的净利润为：0.00元，上期被合并方实现的净利润为：0.00元。</w:t>
      </w:r>
    </w:p>
    <w:p w14:paraId="25D27D3C" w14:textId="1B84AA60"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法定代表人：徐剑虹    </w:t>
      </w:r>
      <w:r w:rsidR="002631CC">
        <w:rPr>
          <w:rFonts w:ascii="宋体" w:eastAsia="宋体" w:hAnsi="宋体" w:cs="宋体" w:hint="eastAsia"/>
          <w:sz w:val="18"/>
          <w:szCs w:val="18"/>
        </w:rPr>
        <w:t xml:space="preserve">             </w:t>
      </w:r>
      <w:r>
        <w:rPr>
          <w:rFonts w:ascii="宋体" w:eastAsia="宋体" w:hAnsi="宋体" w:cs="宋体"/>
          <w:sz w:val="18"/>
          <w:szCs w:val="18"/>
        </w:rPr>
        <w:t>主管会计工作负责人：倪</w:t>
      </w:r>
      <w:proofErr w:type="gramStart"/>
      <w:r>
        <w:rPr>
          <w:rFonts w:ascii="宋体" w:eastAsia="宋体" w:hAnsi="宋体" w:cs="宋体"/>
          <w:sz w:val="18"/>
          <w:szCs w:val="18"/>
        </w:rPr>
        <w:t xml:space="preserve">董    </w:t>
      </w:r>
      <w:r w:rsidR="002631CC">
        <w:rPr>
          <w:rFonts w:ascii="宋体" w:eastAsia="宋体" w:hAnsi="宋体" w:cs="宋体" w:hint="eastAsia"/>
          <w:sz w:val="18"/>
          <w:szCs w:val="18"/>
        </w:rPr>
        <w:t xml:space="preserve">         </w:t>
      </w:r>
      <w:r>
        <w:rPr>
          <w:rFonts w:ascii="宋体" w:eastAsia="宋体" w:hAnsi="宋体" w:cs="宋体"/>
          <w:sz w:val="18"/>
          <w:szCs w:val="18"/>
        </w:rPr>
        <w:t>会计</w:t>
      </w:r>
      <w:proofErr w:type="gramEnd"/>
      <w:r>
        <w:rPr>
          <w:rFonts w:ascii="宋体" w:eastAsia="宋体" w:hAnsi="宋体" w:cs="宋体"/>
          <w:sz w:val="18"/>
          <w:szCs w:val="18"/>
        </w:rPr>
        <w:t>机构负责人：李培</w:t>
      </w:r>
    </w:p>
    <w:p w14:paraId="171B23F1" w14:textId="77777777" w:rsidR="00DC1A34" w:rsidRDefault="00000000">
      <w:pPr>
        <w:pStyle w:val="3"/>
        <w:spacing w:line="280" w:lineRule="exact"/>
        <w:jc w:val="left"/>
        <w:rPr>
          <w:rFonts w:ascii="宋体" w:hAnsi="宋体" w:cs="宋体" w:hint="eastAsia"/>
          <w:b/>
          <w:bCs/>
        </w:rPr>
      </w:pPr>
      <w:bookmarkStart w:id="95" w:name="_Toc988984"/>
      <w:r>
        <w:rPr>
          <w:rFonts w:ascii="宋体" w:hAnsi="宋体" w:cs="宋体"/>
          <w:b/>
          <w:bCs/>
        </w:rPr>
        <w:t>4、母公司利润表</w:t>
      </w:r>
      <w:bookmarkEnd w:id="95"/>
    </w:p>
    <w:p w14:paraId="073E906C"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45DA66B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3737B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F61D92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2026年半年度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7D3727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2025年半年度</w:t>
            </w:r>
          </w:p>
        </w:tc>
      </w:tr>
      <w:tr w:rsidR="00DC1A34" w14:paraId="0B37C23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6A44D0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一、营业收入</w:t>
            </w:r>
          </w:p>
        </w:tc>
        <w:tc>
          <w:tcPr>
            <w:tcW w:w="3213" w:type="dxa"/>
            <w:tcBorders>
              <w:top w:val="single" w:sz="2" w:space="0" w:color="auto"/>
              <w:left w:val="single" w:sz="2" w:space="0" w:color="auto"/>
              <w:bottom w:val="single" w:sz="2" w:space="0" w:color="auto"/>
              <w:right w:val="single" w:sz="2" w:space="0" w:color="auto"/>
            </w:tcBorders>
            <w:vAlign w:val="center"/>
          </w:tcPr>
          <w:p w14:paraId="482B123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499,560,165.36</w:t>
            </w:r>
          </w:p>
        </w:tc>
        <w:tc>
          <w:tcPr>
            <w:tcW w:w="3213" w:type="dxa"/>
            <w:tcBorders>
              <w:top w:val="single" w:sz="2" w:space="0" w:color="auto"/>
              <w:left w:val="single" w:sz="2" w:space="0" w:color="auto"/>
              <w:bottom w:val="single" w:sz="2" w:space="0" w:color="auto"/>
              <w:right w:val="single" w:sz="2" w:space="0" w:color="auto"/>
            </w:tcBorders>
            <w:vAlign w:val="center"/>
          </w:tcPr>
          <w:p w14:paraId="3767265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520,003,471.75</w:t>
            </w:r>
          </w:p>
        </w:tc>
      </w:tr>
      <w:tr w:rsidR="00DC1A34" w14:paraId="1F9931C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5215D56"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减：营业成本</w:t>
            </w:r>
          </w:p>
        </w:tc>
        <w:tc>
          <w:tcPr>
            <w:tcW w:w="3213" w:type="dxa"/>
            <w:tcBorders>
              <w:top w:val="single" w:sz="2" w:space="0" w:color="auto"/>
              <w:left w:val="single" w:sz="2" w:space="0" w:color="auto"/>
              <w:bottom w:val="single" w:sz="2" w:space="0" w:color="auto"/>
              <w:right w:val="single" w:sz="2" w:space="0" w:color="auto"/>
            </w:tcBorders>
            <w:vAlign w:val="center"/>
          </w:tcPr>
          <w:p w14:paraId="1C06AB6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387,168,338.86</w:t>
            </w:r>
          </w:p>
        </w:tc>
        <w:tc>
          <w:tcPr>
            <w:tcW w:w="3213" w:type="dxa"/>
            <w:tcBorders>
              <w:top w:val="single" w:sz="2" w:space="0" w:color="auto"/>
              <w:left w:val="single" w:sz="2" w:space="0" w:color="auto"/>
              <w:bottom w:val="single" w:sz="2" w:space="0" w:color="auto"/>
              <w:right w:val="single" w:sz="2" w:space="0" w:color="auto"/>
            </w:tcBorders>
            <w:vAlign w:val="center"/>
          </w:tcPr>
          <w:p w14:paraId="46EA24F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411,715,496.44</w:t>
            </w:r>
          </w:p>
        </w:tc>
      </w:tr>
      <w:tr w:rsidR="00DC1A34" w14:paraId="5114401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317B0E1"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税金及附加</w:t>
            </w:r>
          </w:p>
        </w:tc>
        <w:tc>
          <w:tcPr>
            <w:tcW w:w="3213" w:type="dxa"/>
            <w:tcBorders>
              <w:top w:val="single" w:sz="2" w:space="0" w:color="auto"/>
              <w:left w:val="single" w:sz="2" w:space="0" w:color="auto"/>
              <w:bottom w:val="single" w:sz="2" w:space="0" w:color="auto"/>
              <w:right w:val="single" w:sz="2" w:space="0" w:color="auto"/>
            </w:tcBorders>
            <w:vAlign w:val="center"/>
          </w:tcPr>
          <w:p w14:paraId="4EE97EC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1,132,950.17</w:t>
            </w:r>
          </w:p>
        </w:tc>
        <w:tc>
          <w:tcPr>
            <w:tcW w:w="3213" w:type="dxa"/>
            <w:tcBorders>
              <w:top w:val="single" w:sz="2" w:space="0" w:color="auto"/>
              <w:left w:val="single" w:sz="2" w:space="0" w:color="auto"/>
              <w:bottom w:val="single" w:sz="2" w:space="0" w:color="auto"/>
              <w:right w:val="single" w:sz="2" w:space="0" w:color="auto"/>
            </w:tcBorders>
            <w:vAlign w:val="center"/>
          </w:tcPr>
          <w:p w14:paraId="6EB2813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1,809,134.05</w:t>
            </w:r>
          </w:p>
        </w:tc>
      </w:tr>
      <w:tr w:rsidR="00DC1A34" w14:paraId="11CD29F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0ECCBFE"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销售费用</w:t>
            </w:r>
          </w:p>
        </w:tc>
        <w:tc>
          <w:tcPr>
            <w:tcW w:w="3213" w:type="dxa"/>
            <w:tcBorders>
              <w:top w:val="single" w:sz="2" w:space="0" w:color="auto"/>
              <w:left w:val="single" w:sz="2" w:space="0" w:color="auto"/>
              <w:bottom w:val="single" w:sz="2" w:space="0" w:color="auto"/>
              <w:right w:val="single" w:sz="2" w:space="0" w:color="auto"/>
            </w:tcBorders>
            <w:vAlign w:val="center"/>
          </w:tcPr>
          <w:p w14:paraId="675A83D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23,762,594.94</w:t>
            </w:r>
          </w:p>
        </w:tc>
        <w:tc>
          <w:tcPr>
            <w:tcW w:w="3213" w:type="dxa"/>
            <w:tcBorders>
              <w:top w:val="single" w:sz="2" w:space="0" w:color="auto"/>
              <w:left w:val="single" w:sz="2" w:space="0" w:color="auto"/>
              <w:bottom w:val="single" w:sz="2" w:space="0" w:color="auto"/>
              <w:right w:val="single" w:sz="2" w:space="0" w:color="auto"/>
            </w:tcBorders>
            <w:vAlign w:val="center"/>
          </w:tcPr>
          <w:p w14:paraId="1681EF7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22,816,327.97</w:t>
            </w:r>
          </w:p>
        </w:tc>
      </w:tr>
      <w:tr w:rsidR="00DC1A34" w14:paraId="71DD0F4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D07C65"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管理费用</w:t>
            </w:r>
          </w:p>
        </w:tc>
        <w:tc>
          <w:tcPr>
            <w:tcW w:w="3213" w:type="dxa"/>
            <w:tcBorders>
              <w:top w:val="single" w:sz="2" w:space="0" w:color="auto"/>
              <w:left w:val="single" w:sz="2" w:space="0" w:color="auto"/>
              <w:bottom w:val="single" w:sz="2" w:space="0" w:color="auto"/>
              <w:right w:val="single" w:sz="2" w:space="0" w:color="auto"/>
            </w:tcBorders>
            <w:vAlign w:val="center"/>
          </w:tcPr>
          <w:p w14:paraId="0740EBF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18,470,112.17</w:t>
            </w:r>
          </w:p>
        </w:tc>
        <w:tc>
          <w:tcPr>
            <w:tcW w:w="3213" w:type="dxa"/>
            <w:tcBorders>
              <w:top w:val="single" w:sz="2" w:space="0" w:color="auto"/>
              <w:left w:val="single" w:sz="2" w:space="0" w:color="auto"/>
              <w:bottom w:val="single" w:sz="2" w:space="0" w:color="auto"/>
              <w:right w:val="single" w:sz="2" w:space="0" w:color="auto"/>
            </w:tcBorders>
            <w:vAlign w:val="center"/>
          </w:tcPr>
          <w:p w14:paraId="60A9EC5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13,631,371.57</w:t>
            </w:r>
          </w:p>
        </w:tc>
      </w:tr>
      <w:tr w:rsidR="00DC1A34" w14:paraId="4727CCB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8A14901"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研发费用</w:t>
            </w:r>
          </w:p>
        </w:tc>
        <w:tc>
          <w:tcPr>
            <w:tcW w:w="3213" w:type="dxa"/>
            <w:tcBorders>
              <w:top w:val="single" w:sz="2" w:space="0" w:color="auto"/>
              <w:left w:val="single" w:sz="2" w:space="0" w:color="auto"/>
              <w:bottom w:val="single" w:sz="2" w:space="0" w:color="auto"/>
              <w:right w:val="single" w:sz="2" w:space="0" w:color="auto"/>
            </w:tcBorders>
            <w:vAlign w:val="center"/>
          </w:tcPr>
          <w:p w14:paraId="6E7A763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34,357,647.41</w:t>
            </w:r>
          </w:p>
        </w:tc>
        <w:tc>
          <w:tcPr>
            <w:tcW w:w="3213" w:type="dxa"/>
            <w:tcBorders>
              <w:top w:val="single" w:sz="2" w:space="0" w:color="auto"/>
              <w:left w:val="single" w:sz="2" w:space="0" w:color="auto"/>
              <w:bottom w:val="single" w:sz="2" w:space="0" w:color="auto"/>
              <w:right w:val="single" w:sz="2" w:space="0" w:color="auto"/>
            </w:tcBorders>
            <w:vAlign w:val="center"/>
          </w:tcPr>
          <w:p w14:paraId="6B16076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30,120,328.23</w:t>
            </w:r>
          </w:p>
        </w:tc>
      </w:tr>
      <w:tr w:rsidR="00DC1A34" w14:paraId="0E602A7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CE58CE1"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财务费用</w:t>
            </w:r>
          </w:p>
        </w:tc>
        <w:tc>
          <w:tcPr>
            <w:tcW w:w="3213" w:type="dxa"/>
            <w:tcBorders>
              <w:top w:val="single" w:sz="2" w:space="0" w:color="auto"/>
              <w:left w:val="single" w:sz="2" w:space="0" w:color="auto"/>
              <w:bottom w:val="single" w:sz="2" w:space="0" w:color="auto"/>
              <w:right w:val="single" w:sz="2" w:space="0" w:color="auto"/>
            </w:tcBorders>
            <w:vAlign w:val="center"/>
          </w:tcPr>
          <w:p w14:paraId="6D5A6C0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647,361.76</w:t>
            </w:r>
          </w:p>
        </w:tc>
        <w:tc>
          <w:tcPr>
            <w:tcW w:w="3213" w:type="dxa"/>
            <w:tcBorders>
              <w:top w:val="single" w:sz="2" w:space="0" w:color="auto"/>
              <w:left w:val="single" w:sz="2" w:space="0" w:color="auto"/>
              <w:bottom w:val="single" w:sz="2" w:space="0" w:color="auto"/>
              <w:right w:val="single" w:sz="2" w:space="0" w:color="auto"/>
            </w:tcBorders>
            <w:vAlign w:val="center"/>
          </w:tcPr>
          <w:p w14:paraId="40EE3B2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-143,951.91</w:t>
            </w:r>
          </w:p>
        </w:tc>
      </w:tr>
      <w:tr w:rsidR="00DC1A34" w14:paraId="1E810FD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A494B1B"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其中：利息费用</w:t>
            </w:r>
          </w:p>
        </w:tc>
        <w:tc>
          <w:tcPr>
            <w:tcW w:w="3213" w:type="dxa"/>
            <w:tcBorders>
              <w:top w:val="single" w:sz="2" w:space="0" w:color="auto"/>
              <w:left w:val="single" w:sz="2" w:space="0" w:color="auto"/>
              <w:bottom w:val="single" w:sz="2" w:space="0" w:color="auto"/>
              <w:right w:val="single" w:sz="2" w:space="0" w:color="auto"/>
            </w:tcBorders>
            <w:vAlign w:val="center"/>
          </w:tcPr>
          <w:p w14:paraId="08D30FA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341,146.28</w:t>
            </w:r>
          </w:p>
        </w:tc>
        <w:tc>
          <w:tcPr>
            <w:tcW w:w="3213" w:type="dxa"/>
            <w:tcBorders>
              <w:top w:val="single" w:sz="2" w:space="0" w:color="auto"/>
              <w:left w:val="single" w:sz="2" w:space="0" w:color="auto"/>
              <w:bottom w:val="single" w:sz="2" w:space="0" w:color="auto"/>
              <w:right w:val="single" w:sz="2" w:space="0" w:color="auto"/>
            </w:tcBorders>
            <w:vAlign w:val="center"/>
          </w:tcPr>
          <w:p w14:paraId="240CEA3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82,807.17</w:t>
            </w:r>
          </w:p>
        </w:tc>
      </w:tr>
      <w:tr w:rsidR="00DC1A34" w14:paraId="49C4513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848EA11" w14:textId="77777777" w:rsidR="00DC1A34" w:rsidRDefault="00000000">
            <w:pPr>
              <w:spacing w:before="40" w:after="40" w:line="240" w:lineRule="exact"/>
              <w:ind w:firstLineChars="700" w:firstLine="1260"/>
              <w:rPr>
                <w:rFonts w:ascii="宋体" w:eastAsia="宋体" w:hAnsi="宋体" w:cs="宋体" w:hint="eastAsia"/>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14:paraId="004874E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644,522.55</w:t>
            </w:r>
          </w:p>
        </w:tc>
        <w:tc>
          <w:tcPr>
            <w:tcW w:w="3213" w:type="dxa"/>
            <w:tcBorders>
              <w:top w:val="single" w:sz="2" w:space="0" w:color="auto"/>
              <w:left w:val="single" w:sz="2" w:space="0" w:color="auto"/>
              <w:bottom w:val="single" w:sz="2" w:space="0" w:color="auto"/>
              <w:right w:val="single" w:sz="2" w:space="0" w:color="auto"/>
            </w:tcBorders>
            <w:vAlign w:val="center"/>
          </w:tcPr>
          <w:p w14:paraId="76B99CE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332,731.81</w:t>
            </w:r>
          </w:p>
        </w:tc>
      </w:tr>
      <w:tr w:rsidR="00DC1A34" w14:paraId="6FF6025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B6C5505"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加：其他收益</w:t>
            </w:r>
          </w:p>
        </w:tc>
        <w:tc>
          <w:tcPr>
            <w:tcW w:w="3213" w:type="dxa"/>
            <w:tcBorders>
              <w:top w:val="single" w:sz="2" w:space="0" w:color="auto"/>
              <w:left w:val="single" w:sz="2" w:space="0" w:color="auto"/>
              <w:bottom w:val="single" w:sz="2" w:space="0" w:color="auto"/>
              <w:right w:val="single" w:sz="2" w:space="0" w:color="auto"/>
            </w:tcBorders>
            <w:vAlign w:val="center"/>
          </w:tcPr>
          <w:p w14:paraId="5606507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13,648,923.98</w:t>
            </w:r>
          </w:p>
        </w:tc>
        <w:tc>
          <w:tcPr>
            <w:tcW w:w="3213" w:type="dxa"/>
            <w:tcBorders>
              <w:top w:val="single" w:sz="2" w:space="0" w:color="auto"/>
              <w:left w:val="single" w:sz="2" w:space="0" w:color="auto"/>
              <w:bottom w:val="single" w:sz="2" w:space="0" w:color="auto"/>
              <w:right w:val="single" w:sz="2" w:space="0" w:color="auto"/>
            </w:tcBorders>
            <w:vAlign w:val="center"/>
          </w:tcPr>
          <w:p w14:paraId="4B49F98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24,912,120.57</w:t>
            </w:r>
          </w:p>
        </w:tc>
      </w:tr>
      <w:tr w:rsidR="00DC1A34" w14:paraId="2F09559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BC47EB9"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投资收益（损失以“—”号填列）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4C3E652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166,646.04</w:t>
            </w:r>
          </w:p>
        </w:tc>
        <w:tc>
          <w:tcPr>
            <w:tcW w:w="3213" w:type="dxa"/>
            <w:tcBorders>
              <w:top w:val="single" w:sz="2" w:space="0" w:color="auto"/>
              <w:left w:val="single" w:sz="2" w:space="0" w:color="auto"/>
              <w:bottom w:val="single" w:sz="2" w:space="0" w:color="auto"/>
              <w:right w:val="single" w:sz="2" w:space="0" w:color="auto"/>
            </w:tcBorders>
            <w:vAlign w:val="center"/>
          </w:tcPr>
          <w:p w14:paraId="10BC9E1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423,106.84</w:t>
            </w:r>
          </w:p>
        </w:tc>
      </w:tr>
      <w:tr w:rsidR="00DC1A34" w14:paraId="7CA1137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42519B0"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其中：对联营企业和合营企业的投资收益</w:t>
            </w:r>
          </w:p>
        </w:tc>
        <w:tc>
          <w:tcPr>
            <w:tcW w:w="3213" w:type="dxa"/>
            <w:tcBorders>
              <w:top w:val="single" w:sz="2" w:space="0" w:color="auto"/>
              <w:left w:val="single" w:sz="2" w:space="0" w:color="auto"/>
              <w:bottom w:val="single" w:sz="2" w:space="0" w:color="auto"/>
              <w:right w:val="single" w:sz="2" w:space="0" w:color="auto"/>
            </w:tcBorders>
            <w:vAlign w:val="center"/>
          </w:tcPr>
          <w:p w14:paraId="6E571F45"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F578BF6" w14:textId="77777777" w:rsidR="00DC1A34" w:rsidRDefault="00DC1A34">
            <w:pPr>
              <w:spacing w:after="0" w:line="240" w:lineRule="exact"/>
              <w:jc w:val="right"/>
              <w:rPr>
                <w:rFonts w:ascii="宋体" w:eastAsia="宋体" w:hAnsi="宋体" w:cs="宋体" w:hint="eastAsia"/>
                <w:sz w:val="18"/>
                <w:szCs w:val="18"/>
              </w:rPr>
            </w:pPr>
          </w:p>
        </w:tc>
      </w:tr>
      <w:tr w:rsidR="00DC1A34" w14:paraId="6EE75B8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A739CEF" w14:textId="77777777" w:rsidR="00DC1A34" w:rsidRDefault="00000000">
            <w:pPr>
              <w:spacing w:before="40" w:after="40" w:line="240" w:lineRule="exact"/>
              <w:ind w:firstLineChars="700" w:firstLine="1260"/>
              <w:rPr>
                <w:rFonts w:ascii="宋体" w:eastAsia="宋体" w:hAnsi="宋体" w:cs="宋体" w:hint="eastAsia"/>
                <w:sz w:val="18"/>
                <w:szCs w:val="18"/>
              </w:rPr>
            </w:pPr>
            <w:r>
              <w:rPr>
                <w:rFonts w:ascii="宋体" w:eastAsia="宋体" w:hAnsi="宋体" w:cs="宋体"/>
                <w:sz w:val="18"/>
                <w:szCs w:val="18"/>
              </w:rPr>
              <w:t>以摊余成本计量的金融资产终止确认收益</w:t>
            </w:r>
          </w:p>
        </w:tc>
        <w:tc>
          <w:tcPr>
            <w:tcW w:w="3213" w:type="dxa"/>
            <w:tcBorders>
              <w:top w:val="single" w:sz="2" w:space="0" w:color="auto"/>
              <w:left w:val="single" w:sz="2" w:space="0" w:color="auto"/>
              <w:bottom w:val="single" w:sz="2" w:space="0" w:color="auto"/>
              <w:right w:val="single" w:sz="2" w:space="0" w:color="auto"/>
            </w:tcBorders>
            <w:vAlign w:val="center"/>
          </w:tcPr>
          <w:p w14:paraId="5058505E"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710144A" w14:textId="77777777" w:rsidR="00DC1A34" w:rsidRDefault="00DC1A34">
            <w:pPr>
              <w:spacing w:after="0" w:line="240" w:lineRule="exact"/>
              <w:jc w:val="right"/>
              <w:rPr>
                <w:rFonts w:ascii="宋体" w:eastAsia="宋体" w:hAnsi="宋体" w:cs="宋体" w:hint="eastAsia"/>
                <w:sz w:val="18"/>
                <w:szCs w:val="18"/>
              </w:rPr>
            </w:pPr>
          </w:p>
        </w:tc>
      </w:tr>
      <w:tr w:rsidR="00DC1A34" w14:paraId="666091D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CAF6BE3"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净敞口套期收益（损失以“—”号填列）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30CACA7E"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EC7143E" w14:textId="77777777" w:rsidR="00DC1A34" w:rsidRDefault="00DC1A34">
            <w:pPr>
              <w:spacing w:after="0" w:line="240" w:lineRule="exact"/>
              <w:jc w:val="right"/>
              <w:rPr>
                <w:rFonts w:ascii="宋体" w:eastAsia="宋体" w:hAnsi="宋体" w:cs="宋体" w:hint="eastAsia"/>
                <w:sz w:val="18"/>
                <w:szCs w:val="18"/>
              </w:rPr>
            </w:pPr>
          </w:p>
        </w:tc>
      </w:tr>
      <w:tr w:rsidR="00DC1A34" w14:paraId="4C85504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1C901E3"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公允价值变动收益（损失以“—”号填列）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375A2E3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202,777.40</w:t>
            </w:r>
          </w:p>
        </w:tc>
        <w:tc>
          <w:tcPr>
            <w:tcW w:w="3213" w:type="dxa"/>
            <w:tcBorders>
              <w:top w:val="single" w:sz="2" w:space="0" w:color="auto"/>
              <w:left w:val="single" w:sz="2" w:space="0" w:color="auto"/>
              <w:bottom w:val="single" w:sz="2" w:space="0" w:color="auto"/>
              <w:right w:val="single" w:sz="2" w:space="0" w:color="auto"/>
            </w:tcBorders>
            <w:vAlign w:val="center"/>
          </w:tcPr>
          <w:p w14:paraId="19AAE7A4" w14:textId="77777777" w:rsidR="00DC1A34" w:rsidRDefault="00DC1A34">
            <w:pPr>
              <w:spacing w:after="0" w:line="240" w:lineRule="exact"/>
              <w:jc w:val="right"/>
              <w:rPr>
                <w:rFonts w:ascii="宋体" w:eastAsia="宋体" w:hAnsi="宋体" w:cs="宋体" w:hint="eastAsia"/>
                <w:sz w:val="18"/>
                <w:szCs w:val="18"/>
              </w:rPr>
            </w:pPr>
          </w:p>
        </w:tc>
      </w:tr>
      <w:tr w:rsidR="00DC1A34" w14:paraId="3828D7E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16480A4"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信用减值损失（损失以“—”号填列）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77A7E1C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4,365,471.08</w:t>
            </w:r>
          </w:p>
        </w:tc>
        <w:tc>
          <w:tcPr>
            <w:tcW w:w="3213" w:type="dxa"/>
            <w:tcBorders>
              <w:top w:val="single" w:sz="2" w:space="0" w:color="auto"/>
              <w:left w:val="single" w:sz="2" w:space="0" w:color="auto"/>
              <w:bottom w:val="single" w:sz="2" w:space="0" w:color="auto"/>
              <w:right w:val="single" w:sz="2" w:space="0" w:color="auto"/>
            </w:tcBorders>
            <w:vAlign w:val="center"/>
          </w:tcPr>
          <w:p w14:paraId="7E8E679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-6,777,859.25</w:t>
            </w:r>
          </w:p>
        </w:tc>
      </w:tr>
      <w:tr w:rsidR="00DC1A34" w14:paraId="6D13F75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EFC736"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资产减值损失（损失以“—”号填列）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36BA139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-3,817,571.50</w:t>
            </w:r>
          </w:p>
        </w:tc>
        <w:tc>
          <w:tcPr>
            <w:tcW w:w="3213" w:type="dxa"/>
            <w:tcBorders>
              <w:top w:val="single" w:sz="2" w:space="0" w:color="auto"/>
              <w:left w:val="single" w:sz="2" w:space="0" w:color="auto"/>
              <w:bottom w:val="single" w:sz="2" w:space="0" w:color="auto"/>
              <w:right w:val="single" w:sz="2" w:space="0" w:color="auto"/>
            </w:tcBorders>
            <w:vAlign w:val="center"/>
          </w:tcPr>
          <w:p w14:paraId="1B8F8CA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-2,792,768.88</w:t>
            </w:r>
          </w:p>
        </w:tc>
      </w:tr>
      <w:tr w:rsidR="00DC1A34" w14:paraId="6104556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2041361"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资产处置收益（损失以“—”号填列）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61683D30"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700492E" w14:textId="77777777" w:rsidR="00DC1A34" w:rsidRDefault="00DC1A34">
            <w:pPr>
              <w:spacing w:after="0" w:line="240" w:lineRule="exact"/>
              <w:jc w:val="right"/>
              <w:rPr>
                <w:rFonts w:ascii="宋体" w:eastAsia="宋体" w:hAnsi="宋体" w:cs="宋体" w:hint="eastAsia"/>
                <w:sz w:val="18"/>
                <w:szCs w:val="18"/>
              </w:rPr>
            </w:pPr>
          </w:p>
        </w:tc>
      </w:tr>
      <w:tr w:rsidR="00DC1A34" w14:paraId="28F1B9D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4C6B3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二、营业利润（亏损以“—”号填列）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54B9016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48,587,407.05</w:t>
            </w:r>
          </w:p>
        </w:tc>
        <w:tc>
          <w:tcPr>
            <w:tcW w:w="3213" w:type="dxa"/>
            <w:tcBorders>
              <w:top w:val="single" w:sz="2" w:space="0" w:color="auto"/>
              <w:left w:val="single" w:sz="2" w:space="0" w:color="auto"/>
              <w:bottom w:val="single" w:sz="2" w:space="0" w:color="auto"/>
              <w:right w:val="single" w:sz="2" w:space="0" w:color="auto"/>
            </w:tcBorders>
            <w:vAlign w:val="center"/>
          </w:tcPr>
          <w:p w14:paraId="5878AF8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55,819,364.68</w:t>
            </w:r>
          </w:p>
        </w:tc>
      </w:tr>
      <w:tr w:rsidR="00DC1A34" w14:paraId="0B2A88E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C7315A4"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加：营业外收入</w:t>
            </w:r>
          </w:p>
        </w:tc>
        <w:tc>
          <w:tcPr>
            <w:tcW w:w="3213" w:type="dxa"/>
            <w:tcBorders>
              <w:top w:val="single" w:sz="2" w:space="0" w:color="auto"/>
              <w:left w:val="single" w:sz="2" w:space="0" w:color="auto"/>
              <w:bottom w:val="single" w:sz="2" w:space="0" w:color="auto"/>
              <w:right w:val="single" w:sz="2" w:space="0" w:color="auto"/>
            </w:tcBorders>
            <w:vAlign w:val="center"/>
          </w:tcPr>
          <w:p w14:paraId="461218A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102,569.52</w:t>
            </w:r>
          </w:p>
        </w:tc>
        <w:tc>
          <w:tcPr>
            <w:tcW w:w="3213" w:type="dxa"/>
            <w:tcBorders>
              <w:top w:val="single" w:sz="2" w:space="0" w:color="auto"/>
              <w:left w:val="single" w:sz="2" w:space="0" w:color="auto"/>
              <w:bottom w:val="single" w:sz="2" w:space="0" w:color="auto"/>
              <w:right w:val="single" w:sz="2" w:space="0" w:color="auto"/>
            </w:tcBorders>
            <w:vAlign w:val="center"/>
          </w:tcPr>
          <w:p w14:paraId="3F49BED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13,224.29</w:t>
            </w:r>
          </w:p>
        </w:tc>
      </w:tr>
      <w:tr w:rsidR="00DC1A34" w14:paraId="4EFF35D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9D30777"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减：营业外支出</w:t>
            </w:r>
          </w:p>
        </w:tc>
        <w:tc>
          <w:tcPr>
            <w:tcW w:w="3213" w:type="dxa"/>
            <w:tcBorders>
              <w:top w:val="single" w:sz="2" w:space="0" w:color="auto"/>
              <w:left w:val="single" w:sz="2" w:space="0" w:color="auto"/>
              <w:bottom w:val="single" w:sz="2" w:space="0" w:color="auto"/>
              <w:right w:val="single" w:sz="2" w:space="0" w:color="auto"/>
            </w:tcBorders>
            <w:vAlign w:val="center"/>
          </w:tcPr>
          <w:p w14:paraId="2FD2629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27,765.24</w:t>
            </w:r>
          </w:p>
        </w:tc>
        <w:tc>
          <w:tcPr>
            <w:tcW w:w="3213" w:type="dxa"/>
            <w:tcBorders>
              <w:top w:val="single" w:sz="2" w:space="0" w:color="auto"/>
              <w:left w:val="single" w:sz="2" w:space="0" w:color="auto"/>
              <w:bottom w:val="single" w:sz="2" w:space="0" w:color="auto"/>
              <w:right w:val="single" w:sz="2" w:space="0" w:color="auto"/>
            </w:tcBorders>
            <w:vAlign w:val="center"/>
          </w:tcPr>
          <w:p w14:paraId="351DB03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91,192.02</w:t>
            </w:r>
          </w:p>
        </w:tc>
      </w:tr>
      <w:tr w:rsidR="00DC1A34" w14:paraId="44BD679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FC1EBA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三、利润总额（亏损总额以“—”号填列）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3D7A180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48,662,211.33</w:t>
            </w:r>
          </w:p>
        </w:tc>
        <w:tc>
          <w:tcPr>
            <w:tcW w:w="3213" w:type="dxa"/>
            <w:tcBorders>
              <w:top w:val="single" w:sz="2" w:space="0" w:color="auto"/>
              <w:left w:val="single" w:sz="2" w:space="0" w:color="auto"/>
              <w:bottom w:val="single" w:sz="2" w:space="0" w:color="auto"/>
              <w:right w:val="single" w:sz="2" w:space="0" w:color="auto"/>
            </w:tcBorders>
            <w:vAlign w:val="center"/>
          </w:tcPr>
          <w:p w14:paraId="0FF8540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55,741,396.95</w:t>
            </w:r>
          </w:p>
        </w:tc>
      </w:tr>
      <w:tr w:rsidR="00DC1A34" w14:paraId="372F4A8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13AEE48"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减：所得税费用</w:t>
            </w:r>
          </w:p>
        </w:tc>
        <w:tc>
          <w:tcPr>
            <w:tcW w:w="3213" w:type="dxa"/>
            <w:tcBorders>
              <w:top w:val="single" w:sz="2" w:space="0" w:color="auto"/>
              <w:left w:val="single" w:sz="2" w:space="0" w:color="auto"/>
              <w:bottom w:val="single" w:sz="2" w:space="0" w:color="auto"/>
              <w:right w:val="single" w:sz="2" w:space="0" w:color="auto"/>
            </w:tcBorders>
            <w:vAlign w:val="center"/>
          </w:tcPr>
          <w:p w14:paraId="3CD41A5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2,991,245.85</w:t>
            </w:r>
          </w:p>
        </w:tc>
        <w:tc>
          <w:tcPr>
            <w:tcW w:w="3213" w:type="dxa"/>
            <w:tcBorders>
              <w:top w:val="single" w:sz="2" w:space="0" w:color="auto"/>
              <w:left w:val="single" w:sz="2" w:space="0" w:color="auto"/>
              <w:bottom w:val="single" w:sz="2" w:space="0" w:color="auto"/>
              <w:right w:val="single" w:sz="2" w:space="0" w:color="auto"/>
            </w:tcBorders>
            <w:vAlign w:val="center"/>
          </w:tcPr>
          <w:p w14:paraId="30047CA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4,521,740.52</w:t>
            </w:r>
          </w:p>
        </w:tc>
      </w:tr>
      <w:tr w:rsidR="00DC1A34" w14:paraId="0E8B82E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C4B869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四、净利润（净亏损以“—”号填列）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687755B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45,670,965.48</w:t>
            </w:r>
          </w:p>
        </w:tc>
        <w:tc>
          <w:tcPr>
            <w:tcW w:w="3213" w:type="dxa"/>
            <w:tcBorders>
              <w:top w:val="single" w:sz="2" w:space="0" w:color="auto"/>
              <w:left w:val="single" w:sz="2" w:space="0" w:color="auto"/>
              <w:bottom w:val="single" w:sz="2" w:space="0" w:color="auto"/>
              <w:right w:val="single" w:sz="2" w:space="0" w:color="auto"/>
            </w:tcBorders>
            <w:vAlign w:val="center"/>
          </w:tcPr>
          <w:p w14:paraId="4520989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51,219,656.43</w:t>
            </w:r>
          </w:p>
        </w:tc>
      </w:tr>
      <w:tr w:rsidR="00DC1A34" w14:paraId="20B7BE7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92A60F1"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（一）持续经营净利润（净亏损以“—”号填列）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09D5C2C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45,670,965.48</w:t>
            </w:r>
          </w:p>
        </w:tc>
        <w:tc>
          <w:tcPr>
            <w:tcW w:w="3213" w:type="dxa"/>
            <w:tcBorders>
              <w:top w:val="single" w:sz="2" w:space="0" w:color="auto"/>
              <w:left w:val="single" w:sz="2" w:space="0" w:color="auto"/>
              <w:bottom w:val="single" w:sz="2" w:space="0" w:color="auto"/>
              <w:right w:val="single" w:sz="2" w:space="0" w:color="auto"/>
            </w:tcBorders>
            <w:vAlign w:val="center"/>
          </w:tcPr>
          <w:p w14:paraId="689E6C9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51,219,656.43</w:t>
            </w:r>
          </w:p>
        </w:tc>
      </w:tr>
      <w:tr w:rsidR="00DC1A34" w14:paraId="405FE68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41268CB"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（二）终止经营净利润（净亏损以</w:t>
            </w:r>
            <w:r>
              <w:rPr>
                <w:rFonts w:ascii="宋体" w:eastAsia="宋体" w:hAnsi="宋体" w:cs="宋体"/>
                <w:sz w:val="18"/>
                <w:szCs w:val="18"/>
              </w:rPr>
              <w:lastRenderedPageBreak/>
              <w:t>“—”号填列）</w:t>
            </w:r>
          </w:p>
        </w:tc>
        <w:tc>
          <w:tcPr>
            <w:tcW w:w="3213" w:type="dxa"/>
            <w:tcBorders>
              <w:top w:val="single" w:sz="2" w:space="0" w:color="auto"/>
              <w:left w:val="single" w:sz="2" w:space="0" w:color="auto"/>
              <w:bottom w:val="single" w:sz="2" w:space="0" w:color="auto"/>
              <w:right w:val="single" w:sz="2" w:space="0" w:color="auto"/>
            </w:tcBorders>
            <w:vAlign w:val="center"/>
          </w:tcPr>
          <w:p w14:paraId="114B08DE"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69FED51" w14:textId="77777777" w:rsidR="00DC1A34" w:rsidRDefault="00DC1A34">
            <w:pPr>
              <w:spacing w:after="0" w:line="240" w:lineRule="exact"/>
              <w:jc w:val="right"/>
              <w:rPr>
                <w:rFonts w:ascii="宋体" w:eastAsia="宋体" w:hAnsi="宋体" w:cs="宋体" w:hint="eastAsia"/>
                <w:sz w:val="18"/>
                <w:szCs w:val="18"/>
              </w:rPr>
            </w:pPr>
          </w:p>
        </w:tc>
      </w:tr>
      <w:tr w:rsidR="00DC1A34" w14:paraId="2403F22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A1BF2C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五、其他综合收益的税后净额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14:paraId="5D3CBFE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E9B39C3" w14:textId="77777777" w:rsidR="00DC1A34" w:rsidRDefault="00DC1A34">
            <w:pPr>
              <w:spacing w:after="0" w:line="240" w:lineRule="exact"/>
              <w:jc w:val="right"/>
              <w:rPr>
                <w:rFonts w:ascii="宋体" w:eastAsia="宋体" w:hAnsi="宋体" w:cs="宋体" w:hint="eastAsia"/>
                <w:sz w:val="18"/>
                <w:szCs w:val="18"/>
              </w:rPr>
            </w:pPr>
          </w:p>
        </w:tc>
      </w:tr>
      <w:tr w:rsidR="00DC1A34" w14:paraId="5E56F86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66E06B4" w14:textId="77777777" w:rsidR="00DC1A34"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（一）不能重分类进损益的其他综合收益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0604123E"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53C88BF" w14:textId="77777777" w:rsidR="00DC1A34" w:rsidRDefault="00DC1A34">
            <w:pPr>
              <w:spacing w:after="0" w:line="240" w:lineRule="exact"/>
              <w:jc w:val="right"/>
              <w:rPr>
                <w:rFonts w:ascii="宋体" w:eastAsia="宋体" w:hAnsi="宋体" w:cs="宋体" w:hint="eastAsia"/>
                <w:sz w:val="18"/>
                <w:szCs w:val="18"/>
              </w:rPr>
            </w:pPr>
          </w:p>
        </w:tc>
      </w:tr>
      <w:tr w:rsidR="00DC1A34" w14:paraId="4E447A1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98377C8"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1.重新计量设定受益计划变动额</w:t>
            </w:r>
          </w:p>
        </w:tc>
        <w:tc>
          <w:tcPr>
            <w:tcW w:w="3213" w:type="dxa"/>
            <w:tcBorders>
              <w:top w:val="single" w:sz="2" w:space="0" w:color="auto"/>
              <w:left w:val="single" w:sz="2" w:space="0" w:color="auto"/>
              <w:bottom w:val="single" w:sz="2" w:space="0" w:color="auto"/>
              <w:right w:val="single" w:sz="2" w:space="0" w:color="auto"/>
            </w:tcBorders>
            <w:vAlign w:val="center"/>
          </w:tcPr>
          <w:p w14:paraId="539705A0"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3BFC063" w14:textId="77777777" w:rsidR="00DC1A34" w:rsidRDefault="00DC1A34">
            <w:pPr>
              <w:spacing w:after="0" w:line="240" w:lineRule="exact"/>
              <w:jc w:val="right"/>
              <w:rPr>
                <w:rFonts w:ascii="宋体" w:eastAsia="宋体" w:hAnsi="宋体" w:cs="宋体" w:hint="eastAsia"/>
                <w:sz w:val="18"/>
                <w:szCs w:val="18"/>
              </w:rPr>
            </w:pPr>
          </w:p>
        </w:tc>
      </w:tr>
      <w:tr w:rsidR="00DC1A34" w14:paraId="4C02B96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40BD1CB"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2.权益法下不能转损益的其他综合收益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447C16A3"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77D4667" w14:textId="77777777" w:rsidR="00DC1A34" w:rsidRDefault="00DC1A34">
            <w:pPr>
              <w:spacing w:after="0" w:line="240" w:lineRule="exact"/>
              <w:jc w:val="right"/>
              <w:rPr>
                <w:rFonts w:ascii="宋体" w:eastAsia="宋体" w:hAnsi="宋体" w:cs="宋体" w:hint="eastAsia"/>
                <w:sz w:val="18"/>
                <w:szCs w:val="18"/>
              </w:rPr>
            </w:pPr>
          </w:p>
        </w:tc>
      </w:tr>
      <w:tr w:rsidR="00DC1A34" w14:paraId="3FBFDF4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F908CE6"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3.其他权益工具投资公允价值变动</w:t>
            </w:r>
          </w:p>
        </w:tc>
        <w:tc>
          <w:tcPr>
            <w:tcW w:w="3213" w:type="dxa"/>
            <w:tcBorders>
              <w:top w:val="single" w:sz="2" w:space="0" w:color="auto"/>
              <w:left w:val="single" w:sz="2" w:space="0" w:color="auto"/>
              <w:bottom w:val="single" w:sz="2" w:space="0" w:color="auto"/>
              <w:right w:val="single" w:sz="2" w:space="0" w:color="auto"/>
            </w:tcBorders>
            <w:vAlign w:val="center"/>
          </w:tcPr>
          <w:p w14:paraId="077A2887"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47175C4" w14:textId="77777777" w:rsidR="00DC1A34" w:rsidRDefault="00DC1A34">
            <w:pPr>
              <w:spacing w:after="0" w:line="240" w:lineRule="exact"/>
              <w:jc w:val="right"/>
              <w:rPr>
                <w:rFonts w:ascii="宋体" w:eastAsia="宋体" w:hAnsi="宋体" w:cs="宋体" w:hint="eastAsia"/>
                <w:sz w:val="18"/>
                <w:szCs w:val="18"/>
              </w:rPr>
            </w:pPr>
          </w:p>
        </w:tc>
      </w:tr>
      <w:tr w:rsidR="00DC1A34" w14:paraId="7CD7BD1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EE5A965"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4.企业自身信用风险公允价值变动</w:t>
            </w:r>
          </w:p>
        </w:tc>
        <w:tc>
          <w:tcPr>
            <w:tcW w:w="3213" w:type="dxa"/>
            <w:tcBorders>
              <w:top w:val="single" w:sz="2" w:space="0" w:color="auto"/>
              <w:left w:val="single" w:sz="2" w:space="0" w:color="auto"/>
              <w:bottom w:val="single" w:sz="2" w:space="0" w:color="auto"/>
              <w:right w:val="single" w:sz="2" w:space="0" w:color="auto"/>
            </w:tcBorders>
            <w:vAlign w:val="center"/>
          </w:tcPr>
          <w:p w14:paraId="0BA0522C"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07D2A98" w14:textId="77777777" w:rsidR="00DC1A34" w:rsidRDefault="00DC1A34">
            <w:pPr>
              <w:spacing w:after="0" w:line="240" w:lineRule="exact"/>
              <w:jc w:val="right"/>
              <w:rPr>
                <w:rFonts w:ascii="宋体" w:eastAsia="宋体" w:hAnsi="宋体" w:cs="宋体" w:hint="eastAsia"/>
                <w:sz w:val="18"/>
                <w:szCs w:val="18"/>
              </w:rPr>
            </w:pPr>
          </w:p>
        </w:tc>
      </w:tr>
      <w:tr w:rsidR="00DC1A34" w14:paraId="080E78A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B7D29B0"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5.其他</w:t>
            </w:r>
          </w:p>
        </w:tc>
        <w:tc>
          <w:tcPr>
            <w:tcW w:w="3213" w:type="dxa"/>
            <w:tcBorders>
              <w:top w:val="single" w:sz="2" w:space="0" w:color="auto"/>
              <w:left w:val="single" w:sz="2" w:space="0" w:color="auto"/>
              <w:bottom w:val="single" w:sz="2" w:space="0" w:color="auto"/>
              <w:right w:val="single" w:sz="2" w:space="0" w:color="auto"/>
            </w:tcBorders>
            <w:vAlign w:val="center"/>
          </w:tcPr>
          <w:p w14:paraId="0BB5302A"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1056C09" w14:textId="77777777" w:rsidR="00DC1A34" w:rsidRDefault="00DC1A34">
            <w:pPr>
              <w:spacing w:after="0" w:line="240" w:lineRule="exact"/>
              <w:jc w:val="right"/>
              <w:rPr>
                <w:rFonts w:ascii="宋体" w:eastAsia="宋体" w:hAnsi="宋体" w:cs="宋体" w:hint="eastAsia"/>
                <w:sz w:val="18"/>
                <w:szCs w:val="18"/>
              </w:rPr>
            </w:pPr>
          </w:p>
        </w:tc>
      </w:tr>
      <w:tr w:rsidR="00DC1A34" w14:paraId="5E1C207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E36666C" w14:textId="77777777" w:rsidR="00DC1A34"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（二）将重分类进损益的其他综合收益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7803FDF8"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C3310E6" w14:textId="77777777" w:rsidR="00DC1A34" w:rsidRDefault="00DC1A34">
            <w:pPr>
              <w:spacing w:after="0" w:line="240" w:lineRule="exact"/>
              <w:jc w:val="right"/>
              <w:rPr>
                <w:rFonts w:ascii="宋体" w:eastAsia="宋体" w:hAnsi="宋体" w:cs="宋体" w:hint="eastAsia"/>
                <w:sz w:val="18"/>
                <w:szCs w:val="18"/>
              </w:rPr>
            </w:pPr>
          </w:p>
        </w:tc>
      </w:tr>
      <w:tr w:rsidR="00DC1A34" w14:paraId="4E53FC9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81772E9"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1.权益法下可转损益的其他综合收益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36A05F7D"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17C0837" w14:textId="77777777" w:rsidR="00DC1A34" w:rsidRDefault="00DC1A34">
            <w:pPr>
              <w:spacing w:after="0" w:line="240" w:lineRule="exact"/>
              <w:jc w:val="right"/>
              <w:rPr>
                <w:rFonts w:ascii="宋体" w:eastAsia="宋体" w:hAnsi="宋体" w:cs="宋体" w:hint="eastAsia"/>
                <w:sz w:val="18"/>
                <w:szCs w:val="18"/>
              </w:rPr>
            </w:pPr>
          </w:p>
        </w:tc>
      </w:tr>
      <w:tr w:rsidR="00DC1A34" w14:paraId="55117A4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70E5287"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2.其他债权投资公允价值变动</w:t>
            </w:r>
          </w:p>
        </w:tc>
        <w:tc>
          <w:tcPr>
            <w:tcW w:w="3213" w:type="dxa"/>
            <w:tcBorders>
              <w:top w:val="single" w:sz="2" w:space="0" w:color="auto"/>
              <w:left w:val="single" w:sz="2" w:space="0" w:color="auto"/>
              <w:bottom w:val="single" w:sz="2" w:space="0" w:color="auto"/>
              <w:right w:val="single" w:sz="2" w:space="0" w:color="auto"/>
            </w:tcBorders>
            <w:vAlign w:val="center"/>
          </w:tcPr>
          <w:p w14:paraId="4B80A975"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1F1D1FC" w14:textId="77777777" w:rsidR="00DC1A34" w:rsidRDefault="00DC1A34">
            <w:pPr>
              <w:spacing w:after="0" w:line="240" w:lineRule="exact"/>
              <w:jc w:val="right"/>
              <w:rPr>
                <w:rFonts w:ascii="宋体" w:eastAsia="宋体" w:hAnsi="宋体" w:cs="宋体" w:hint="eastAsia"/>
                <w:sz w:val="18"/>
                <w:szCs w:val="18"/>
              </w:rPr>
            </w:pPr>
          </w:p>
        </w:tc>
      </w:tr>
      <w:tr w:rsidR="00DC1A34" w14:paraId="571F3E3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A8CC572"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3.金融资产重分类计入其他综合收益的金额</w:t>
            </w:r>
          </w:p>
        </w:tc>
        <w:tc>
          <w:tcPr>
            <w:tcW w:w="3213" w:type="dxa"/>
            <w:tcBorders>
              <w:top w:val="single" w:sz="2" w:space="0" w:color="auto"/>
              <w:left w:val="single" w:sz="2" w:space="0" w:color="auto"/>
              <w:bottom w:val="single" w:sz="2" w:space="0" w:color="auto"/>
              <w:right w:val="single" w:sz="2" w:space="0" w:color="auto"/>
            </w:tcBorders>
            <w:vAlign w:val="center"/>
          </w:tcPr>
          <w:p w14:paraId="257F5D1D"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223EBF1" w14:textId="77777777" w:rsidR="00DC1A34" w:rsidRDefault="00DC1A34">
            <w:pPr>
              <w:spacing w:after="0" w:line="240" w:lineRule="exact"/>
              <w:jc w:val="right"/>
              <w:rPr>
                <w:rFonts w:ascii="宋体" w:eastAsia="宋体" w:hAnsi="宋体" w:cs="宋体" w:hint="eastAsia"/>
                <w:sz w:val="18"/>
                <w:szCs w:val="18"/>
              </w:rPr>
            </w:pPr>
          </w:p>
        </w:tc>
      </w:tr>
      <w:tr w:rsidR="00DC1A34" w14:paraId="5E3C562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4A195C5"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4.其他债权投资信用减值准备</w:t>
            </w:r>
          </w:p>
        </w:tc>
        <w:tc>
          <w:tcPr>
            <w:tcW w:w="3213" w:type="dxa"/>
            <w:tcBorders>
              <w:top w:val="single" w:sz="2" w:space="0" w:color="auto"/>
              <w:left w:val="single" w:sz="2" w:space="0" w:color="auto"/>
              <w:bottom w:val="single" w:sz="2" w:space="0" w:color="auto"/>
              <w:right w:val="single" w:sz="2" w:space="0" w:color="auto"/>
            </w:tcBorders>
            <w:vAlign w:val="center"/>
          </w:tcPr>
          <w:p w14:paraId="25FB9AB5"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06ADA0F" w14:textId="77777777" w:rsidR="00DC1A34" w:rsidRDefault="00DC1A34">
            <w:pPr>
              <w:spacing w:after="0" w:line="240" w:lineRule="exact"/>
              <w:jc w:val="right"/>
              <w:rPr>
                <w:rFonts w:ascii="宋体" w:eastAsia="宋体" w:hAnsi="宋体" w:cs="宋体" w:hint="eastAsia"/>
                <w:sz w:val="18"/>
                <w:szCs w:val="18"/>
              </w:rPr>
            </w:pPr>
          </w:p>
        </w:tc>
      </w:tr>
      <w:tr w:rsidR="00DC1A34" w14:paraId="113288B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BC1F4CD"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5.现金流量套期储备</w:t>
            </w:r>
          </w:p>
        </w:tc>
        <w:tc>
          <w:tcPr>
            <w:tcW w:w="3213" w:type="dxa"/>
            <w:tcBorders>
              <w:top w:val="single" w:sz="2" w:space="0" w:color="auto"/>
              <w:left w:val="single" w:sz="2" w:space="0" w:color="auto"/>
              <w:bottom w:val="single" w:sz="2" w:space="0" w:color="auto"/>
              <w:right w:val="single" w:sz="2" w:space="0" w:color="auto"/>
            </w:tcBorders>
            <w:vAlign w:val="center"/>
          </w:tcPr>
          <w:p w14:paraId="6AD9461F"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C63F173" w14:textId="77777777" w:rsidR="00DC1A34" w:rsidRDefault="00DC1A34">
            <w:pPr>
              <w:spacing w:after="0" w:line="240" w:lineRule="exact"/>
              <w:jc w:val="right"/>
              <w:rPr>
                <w:rFonts w:ascii="宋体" w:eastAsia="宋体" w:hAnsi="宋体" w:cs="宋体" w:hint="eastAsia"/>
                <w:sz w:val="18"/>
                <w:szCs w:val="18"/>
              </w:rPr>
            </w:pPr>
          </w:p>
        </w:tc>
      </w:tr>
      <w:tr w:rsidR="00DC1A34" w14:paraId="07758E0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AB2C5D1"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6.外币财务报表折算差额</w:t>
            </w:r>
          </w:p>
        </w:tc>
        <w:tc>
          <w:tcPr>
            <w:tcW w:w="3213" w:type="dxa"/>
            <w:tcBorders>
              <w:top w:val="single" w:sz="2" w:space="0" w:color="auto"/>
              <w:left w:val="single" w:sz="2" w:space="0" w:color="auto"/>
              <w:bottom w:val="single" w:sz="2" w:space="0" w:color="auto"/>
              <w:right w:val="single" w:sz="2" w:space="0" w:color="auto"/>
            </w:tcBorders>
            <w:vAlign w:val="center"/>
          </w:tcPr>
          <w:p w14:paraId="175BC2C3"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64B7288" w14:textId="77777777" w:rsidR="00DC1A34" w:rsidRDefault="00DC1A34">
            <w:pPr>
              <w:spacing w:after="0" w:line="240" w:lineRule="exact"/>
              <w:jc w:val="right"/>
              <w:rPr>
                <w:rFonts w:ascii="宋体" w:eastAsia="宋体" w:hAnsi="宋体" w:cs="宋体" w:hint="eastAsia"/>
                <w:sz w:val="18"/>
                <w:szCs w:val="18"/>
              </w:rPr>
            </w:pPr>
          </w:p>
        </w:tc>
      </w:tr>
      <w:tr w:rsidR="00DC1A34" w14:paraId="3577C3B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3D61BA6" w14:textId="77777777" w:rsidR="00DC1A34"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7.其他</w:t>
            </w:r>
          </w:p>
        </w:tc>
        <w:tc>
          <w:tcPr>
            <w:tcW w:w="3213" w:type="dxa"/>
            <w:tcBorders>
              <w:top w:val="single" w:sz="2" w:space="0" w:color="auto"/>
              <w:left w:val="single" w:sz="2" w:space="0" w:color="auto"/>
              <w:bottom w:val="single" w:sz="2" w:space="0" w:color="auto"/>
              <w:right w:val="single" w:sz="2" w:space="0" w:color="auto"/>
            </w:tcBorders>
            <w:vAlign w:val="center"/>
          </w:tcPr>
          <w:p w14:paraId="07EF943D"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D168EFA" w14:textId="77777777" w:rsidR="00DC1A34" w:rsidRDefault="00DC1A34">
            <w:pPr>
              <w:spacing w:after="0" w:line="240" w:lineRule="exact"/>
              <w:jc w:val="right"/>
              <w:rPr>
                <w:rFonts w:ascii="宋体" w:eastAsia="宋体" w:hAnsi="宋体" w:cs="宋体" w:hint="eastAsia"/>
                <w:sz w:val="18"/>
                <w:szCs w:val="18"/>
              </w:rPr>
            </w:pPr>
          </w:p>
        </w:tc>
      </w:tr>
      <w:tr w:rsidR="00DC1A34" w14:paraId="75DD93D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9D2F5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六、综合收益总额</w:t>
            </w:r>
          </w:p>
        </w:tc>
        <w:tc>
          <w:tcPr>
            <w:tcW w:w="3213" w:type="dxa"/>
            <w:tcBorders>
              <w:top w:val="single" w:sz="2" w:space="0" w:color="auto"/>
              <w:left w:val="single" w:sz="2" w:space="0" w:color="auto"/>
              <w:bottom w:val="single" w:sz="2" w:space="0" w:color="auto"/>
              <w:right w:val="single" w:sz="2" w:space="0" w:color="auto"/>
            </w:tcBorders>
            <w:vAlign w:val="center"/>
          </w:tcPr>
          <w:p w14:paraId="7F2DAB8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45,670,965.48</w:t>
            </w:r>
          </w:p>
        </w:tc>
        <w:tc>
          <w:tcPr>
            <w:tcW w:w="3213" w:type="dxa"/>
            <w:tcBorders>
              <w:top w:val="single" w:sz="2" w:space="0" w:color="auto"/>
              <w:left w:val="single" w:sz="2" w:space="0" w:color="auto"/>
              <w:bottom w:val="single" w:sz="2" w:space="0" w:color="auto"/>
              <w:right w:val="single" w:sz="2" w:space="0" w:color="auto"/>
            </w:tcBorders>
            <w:vAlign w:val="center"/>
          </w:tcPr>
          <w:p w14:paraId="1619C66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51,219,656.43</w:t>
            </w:r>
          </w:p>
        </w:tc>
      </w:tr>
      <w:tr w:rsidR="00DC1A34" w14:paraId="7186A17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7E90C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七、每股收益：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285EAB5"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89DA41" w14:textId="77777777" w:rsidR="00DC1A34" w:rsidRDefault="00DC1A34">
            <w:pPr>
              <w:rPr>
                <w:rFonts w:hint="eastAsia"/>
              </w:rPr>
            </w:pPr>
          </w:p>
        </w:tc>
      </w:tr>
      <w:tr w:rsidR="00DC1A34" w14:paraId="7F6B335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4EC3DDF"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（一）基本每股收益</w:t>
            </w:r>
          </w:p>
        </w:tc>
        <w:tc>
          <w:tcPr>
            <w:tcW w:w="3213" w:type="dxa"/>
            <w:tcBorders>
              <w:top w:val="single" w:sz="2" w:space="0" w:color="auto"/>
              <w:left w:val="single" w:sz="2" w:space="0" w:color="auto"/>
              <w:bottom w:val="single" w:sz="2" w:space="0" w:color="auto"/>
              <w:right w:val="single" w:sz="2" w:space="0" w:color="auto"/>
            </w:tcBorders>
            <w:vAlign w:val="center"/>
          </w:tcPr>
          <w:p w14:paraId="060E7B57"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49E7E96" w14:textId="77777777" w:rsidR="00DC1A34" w:rsidRDefault="00DC1A34">
            <w:pPr>
              <w:spacing w:after="0" w:line="240" w:lineRule="exact"/>
              <w:jc w:val="right"/>
              <w:rPr>
                <w:rFonts w:ascii="宋体" w:eastAsia="宋体" w:hAnsi="宋体" w:cs="宋体" w:hint="eastAsia"/>
                <w:sz w:val="18"/>
                <w:szCs w:val="18"/>
              </w:rPr>
            </w:pPr>
          </w:p>
        </w:tc>
      </w:tr>
      <w:tr w:rsidR="00DC1A34" w14:paraId="42E8B86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9E156E"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（二）稀释每股收益</w:t>
            </w:r>
          </w:p>
        </w:tc>
        <w:tc>
          <w:tcPr>
            <w:tcW w:w="3213" w:type="dxa"/>
            <w:tcBorders>
              <w:top w:val="single" w:sz="2" w:space="0" w:color="auto"/>
              <w:left w:val="single" w:sz="2" w:space="0" w:color="auto"/>
              <w:bottom w:val="single" w:sz="2" w:space="0" w:color="auto"/>
              <w:right w:val="single" w:sz="2" w:space="0" w:color="auto"/>
            </w:tcBorders>
            <w:vAlign w:val="center"/>
          </w:tcPr>
          <w:p w14:paraId="21A9020B"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BC014BE" w14:textId="77777777" w:rsidR="00DC1A34" w:rsidRDefault="00DC1A34">
            <w:pPr>
              <w:spacing w:after="0" w:line="240" w:lineRule="exact"/>
              <w:jc w:val="right"/>
              <w:rPr>
                <w:rFonts w:ascii="宋体" w:eastAsia="宋体" w:hAnsi="宋体" w:cs="宋体" w:hint="eastAsia"/>
                <w:sz w:val="18"/>
                <w:szCs w:val="18"/>
              </w:rPr>
            </w:pPr>
          </w:p>
        </w:tc>
      </w:tr>
    </w:tbl>
    <w:p w14:paraId="74F83417" w14:textId="77777777" w:rsidR="00DC1A34" w:rsidRDefault="00000000">
      <w:pPr>
        <w:pStyle w:val="3"/>
        <w:spacing w:line="280" w:lineRule="exact"/>
        <w:jc w:val="left"/>
        <w:rPr>
          <w:rFonts w:ascii="宋体" w:hAnsi="宋体" w:cs="宋体" w:hint="eastAsia"/>
          <w:b/>
          <w:bCs/>
        </w:rPr>
      </w:pPr>
      <w:bookmarkStart w:id="96" w:name="_Toc988985"/>
      <w:r>
        <w:rPr>
          <w:rFonts w:ascii="宋体" w:hAnsi="宋体" w:cs="宋体"/>
          <w:b/>
          <w:bCs/>
        </w:rPr>
        <w:t>5、合并现金流量表</w:t>
      </w:r>
      <w:bookmarkEnd w:id="96"/>
    </w:p>
    <w:p w14:paraId="70F35847"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4D83E66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28E9ACC" w14:textId="77777777" w:rsidR="00DC1A34"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3D55973" w14:textId="77777777" w:rsidR="00DC1A34"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2026年半年度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AD58CB5" w14:textId="77777777" w:rsidR="00DC1A34"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2025年半年度</w:t>
            </w:r>
          </w:p>
        </w:tc>
      </w:tr>
      <w:tr w:rsidR="00DC1A34" w14:paraId="7FA24A7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829DCE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一、经营活动产生的现金流量：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0D20BA"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7AD54FD" w14:textId="77777777" w:rsidR="00DC1A34" w:rsidRDefault="00DC1A34">
            <w:pPr>
              <w:rPr>
                <w:rFonts w:hint="eastAsia"/>
              </w:rPr>
            </w:pPr>
          </w:p>
        </w:tc>
      </w:tr>
      <w:tr w:rsidR="00DC1A34" w14:paraId="41DA3F8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00EDDC5"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销售商品、提供劳务收到的现金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255E86D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169,484,816.99</w:t>
            </w:r>
          </w:p>
        </w:tc>
        <w:tc>
          <w:tcPr>
            <w:tcW w:w="3213" w:type="dxa"/>
            <w:tcBorders>
              <w:top w:val="single" w:sz="2" w:space="0" w:color="auto"/>
              <w:left w:val="single" w:sz="2" w:space="0" w:color="auto"/>
              <w:bottom w:val="single" w:sz="2" w:space="0" w:color="auto"/>
              <w:right w:val="single" w:sz="2" w:space="0" w:color="auto"/>
            </w:tcBorders>
            <w:vAlign w:val="center"/>
          </w:tcPr>
          <w:p w14:paraId="3667A96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246,645,551.38</w:t>
            </w:r>
          </w:p>
        </w:tc>
      </w:tr>
      <w:tr w:rsidR="00DC1A34" w14:paraId="34A0951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CC36ACA"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客户存款和同业存放款项净增加额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1FE4BE4C"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5652747" w14:textId="77777777" w:rsidR="00DC1A34" w:rsidRDefault="00DC1A34">
            <w:pPr>
              <w:spacing w:after="0" w:line="240" w:lineRule="exact"/>
              <w:jc w:val="right"/>
              <w:rPr>
                <w:rFonts w:ascii="宋体" w:eastAsia="宋体" w:hAnsi="宋体" w:cs="宋体" w:hint="eastAsia"/>
                <w:sz w:val="18"/>
                <w:szCs w:val="18"/>
              </w:rPr>
            </w:pPr>
          </w:p>
        </w:tc>
      </w:tr>
      <w:tr w:rsidR="00DC1A34" w14:paraId="0E9B95A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F83E248"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向中央银行借款净增加额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518C989B"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9C751D8" w14:textId="77777777" w:rsidR="00DC1A34" w:rsidRDefault="00DC1A34">
            <w:pPr>
              <w:spacing w:after="0" w:line="240" w:lineRule="exact"/>
              <w:jc w:val="right"/>
              <w:rPr>
                <w:rFonts w:ascii="宋体" w:eastAsia="宋体" w:hAnsi="宋体" w:cs="宋体" w:hint="eastAsia"/>
                <w:sz w:val="18"/>
                <w:szCs w:val="18"/>
              </w:rPr>
            </w:pPr>
          </w:p>
        </w:tc>
      </w:tr>
      <w:tr w:rsidR="00DC1A34" w14:paraId="7CF9501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1C8D467"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向其他金融机构拆入资金净增加额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108937C1"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B2CB3C4" w14:textId="77777777" w:rsidR="00DC1A34" w:rsidRDefault="00DC1A34">
            <w:pPr>
              <w:spacing w:after="0" w:line="240" w:lineRule="exact"/>
              <w:jc w:val="right"/>
              <w:rPr>
                <w:rFonts w:ascii="宋体" w:eastAsia="宋体" w:hAnsi="宋体" w:cs="宋体" w:hint="eastAsia"/>
                <w:sz w:val="18"/>
                <w:szCs w:val="18"/>
              </w:rPr>
            </w:pPr>
          </w:p>
        </w:tc>
      </w:tr>
      <w:tr w:rsidR="00DC1A34" w14:paraId="7B7CC7B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381DC12"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收到原保险合同保费取得的现金</w:t>
            </w:r>
          </w:p>
        </w:tc>
        <w:tc>
          <w:tcPr>
            <w:tcW w:w="3213" w:type="dxa"/>
            <w:tcBorders>
              <w:top w:val="single" w:sz="2" w:space="0" w:color="auto"/>
              <w:left w:val="single" w:sz="2" w:space="0" w:color="auto"/>
              <w:bottom w:val="single" w:sz="2" w:space="0" w:color="auto"/>
              <w:right w:val="single" w:sz="2" w:space="0" w:color="auto"/>
            </w:tcBorders>
            <w:vAlign w:val="center"/>
          </w:tcPr>
          <w:p w14:paraId="27E4590F"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E3968F7" w14:textId="77777777" w:rsidR="00DC1A34" w:rsidRDefault="00DC1A34">
            <w:pPr>
              <w:spacing w:after="0" w:line="240" w:lineRule="exact"/>
              <w:jc w:val="right"/>
              <w:rPr>
                <w:rFonts w:ascii="宋体" w:eastAsia="宋体" w:hAnsi="宋体" w:cs="宋体" w:hint="eastAsia"/>
                <w:sz w:val="18"/>
                <w:szCs w:val="18"/>
              </w:rPr>
            </w:pPr>
          </w:p>
        </w:tc>
      </w:tr>
      <w:tr w:rsidR="00DC1A34" w14:paraId="030A732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D0768CF"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收到再保业务现金净额</w:t>
            </w:r>
          </w:p>
        </w:tc>
        <w:tc>
          <w:tcPr>
            <w:tcW w:w="3213" w:type="dxa"/>
            <w:tcBorders>
              <w:top w:val="single" w:sz="2" w:space="0" w:color="auto"/>
              <w:left w:val="single" w:sz="2" w:space="0" w:color="auto"/>
              <w:bottom w:val="single" w:sz="2" w:space="0" w:color="auto"/>
              <w:right w:val="single" w:sz="2" w:space="0" w:color="auto"/>
            </w:tcBorders>
            <w:vAlign w:val="center"/>
          </w:tcPr>
          <w:p w14:paraId="204CD49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E84ADC0" w14:textId="77777777" w:rsidR="00DC1A34" w:rsidRDefault="00DC1A34">
            <w:pPr>
              <w:spacing w:after="0" w:line="240" w:lineRule="exact"/>
              <w:jc w:val="right"/>
              <w:rPr>
                <w:rFonts w:ascii="宋体" w:eastAsia="宋体" w:hAnsi="宋体" w:cs="宋体" w:hint="eastAsia"/>
                <w:sz w:val="18"/>
                <w:szCs w:val="18"/>
              </w:rPr>
            </w:pPr>
          </w:p>
        </w:tc>
      </w:tr>
      <w:tr w:rsidR="00DC1A34" w14:paraId="785A917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2EF33F8"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保户储金及投资款净增加额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6DA9846A"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B49C6C1" w14:textId="77777777" w:rsidR="00DC1A34" w:rsidRDefault="00DC1A34">
            <w:pPr>
              <w:spacing w:after="0" w:line="240" w:lineRule="exact"/>
              <w:jc w:val="right"/>
              <w:rPr>
                <w:rFonts w:ascii="宋体" w:eastAsia="宋体" w:hAnsi="宋体" w:cs="宋体" w:hint="eastAsia"/>
                <w:sz w:val="18"/>
                <w:szCs w:val="18"/>
              </w:rPr>
            </w:pPr>
          </w:p>
        </w:tc>
      </w:tr>
      <w:tr w:rsidR="00DC1A34" w14:paraId="2CD23AF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58C24CD"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收取利息、手续费及佣金的现金</w:t>
            </w:r>
          </w:p>
        </w:tc>
        <w:tc>
          <w:tcPr>
            <w:tcW w:w="3213" w:type="dxa"/>
            <w:tcBorders>
              <w:top w:val="single" w:sz="2" w:space="0" w:color="auto"/>
              <w:left w:val="single" w:sz="2" w:space="0" w:color="auto"/>
              <w:bottom w:val="single" w:sz="2" w:space="0" w:color="auto"/>
              <w:right w:val="single" w:sz="2" w:space="0" w:color="auto"/>
            </w:tcBorders>
            <w:vAlign w:val="center"/>
          </w:tcPr>
          <w:p w14:paraId="2C6CB5E6"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18B01D5" w14:textId="77777777" w:rsidR="00DC1A34" w:rsidRDefault="00DC1A34">
            <w:pPr>
              <w:spacing w:after="0" w:line="240" w:lineRule="exact"/>
              <w:jc w:val="right"/>
              <w:rPr>
                <w:rFonts w:ascii="宋体" w:eastAsia="宋体" w:hAnsi="宋体" w:cs="宋体" w:hint="eastAsia"/>
                <w:sz w:val="18"/>
                <w:szCs w:val="18"/>
              </w:rPr>
            </w:pPr>
          </w:p>
        </w:tc>
      </w:tr>
      <w:tr w:rsidR="00DC1A34" w14:paraId="71FC665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82C2557"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拆入资金净增加额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70A142C2"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58B099B" w14:textId="77777777" w:rsidR="00DC1A34" w:rsidRDefault="00DC1A34">
            <w:pPr>
              <w:spacing w:after="0" w:line="240" w:lineRule="exact"/>
              <w:jc w:val="right"/>
              <w:rPr>
                <w:rFonts w:ascii="宋体" w:eastAsia="宋体" w:hAnsi="宋体" w:cs="宋体" w:hint="eastAsia"/>
                <w:sz w:val="18"/>
                <w:szCs w:val="18"/>
              </w:rPr>
            </w:pPr>
          </w:p>
        </w:tc>
      </w:tr>
      <w:tr w:rsidR="00DC1A34" w14:paraId="7F210BA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AEEC1C9"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回购业务资金净增加额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348D466A"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AD316DE" w14:textId="77777777" w:rsidR="00DC1A34" w:rsidRDefault="00DC1A34">
            <w:pPr>
              <w:spacing w:after="0" w:line="240" w:lineRule="exact"/>
              <w:jc w:val="right"/>
              <w:rPr>
                <w:rFonts w:ascii="宋体" w:eastAsia="宋体" w:hAnsi="宋体" w:cs="宋体" w:hint="eastAsia"/>
                <w:sz w:val="18"/>
                <w:szCs w:val="18"/>
              </w:rPr>
            </w:pPr>
          </w:p>
        </w:tc>
      </w:tr>
      <w:tr w:rsidR="00DC1A34" w14:paraId="5DDBFB9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1C7F62E"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代理买卖证券收到的现金净额</w:t>
            </w:r>
          </w:p>
        </w:tc>
        <w:tc>
          <w:tcPr>
            <w:tcW w:w="3213" w:type="dxa"/>
            <w:tcBorders>
              <w:top w:val="single" w:sz="2" w:space="0" w:color="auto"/>
              <w:left w:val="single" w:sz="2" w:space="0" w:color="auto"/>
              <w:bottom w:val="single" w:sz="2" w:space="0" w:color="auto"/>
              <w:right w:val="single" w:sz="2" w:space="0" w:color="auto"/>
            </w:tcBorders>
            <w:vAlign w:val="center"/>
          </w:tcPr>
          <w:p w14:paraId="5F3C22B1"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10BD44B" w14:textId="77777777" w:rsidR="00DC1A34" w:rsidRDefault="00DC1A34">
            <w:pPr>
              <w:spacing w:after="0" w:line="240" w:lineRule="exact"/>
              <w:jc w:val="right"/>
              <w:rPr>
                <w:rFonts w:ascii="宋体" w:eastAsia="宋体" w:hAnsi="宋体" w:cs="宋体" w:hint="eastAsia"/>
                <w:sz w:val="18"/>
                <w:szCs w:val="18"/>
              </w:rPr>
            </w:pPr>
          </w:p>
        </w:tc>
      </w:tr>
      <w:tr w:rsidR="00DC1A34" w14:paraId="6DCAEEA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B50A2FB"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收到的税费返还</w:t>
            </w:r>
          </w:p>
        </w:tc>
        <w:tc>
          <w:tcPr>
            <w:tcW w:w="3213" w:type="dxa"/>
            <w:tcBorders>
              <w:top w:val="single" w:sz="2" w:space="0" w:color="auto"/>
              <w:left w:val="single" w:sz="2" w:space="0" w:color="auto"/>
              <w:bottom w:val="single" w:sz="2" w:space="0" w:color="auto"/>
              <w:right w:val="single" w:sz="2" w:space="0" w:color="auto"/>
            </w:tcBorders>
            <w:vAlign w:val="center"/>
          </w:tcPr>
          <w:p w14:paraId="3F89551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5,935,811.89</w:t>
            </w:r>
          </w:p>
        </w:tc>
        <w:tc>
          <w:tcPr>
            <w:tcW w:w="3213" w:type="dxa"/>
            <w:tcBorders>
              <w:top w:val="single" w:sz="2" w:space="0" w:color="auto"/>
              <w:left w:val="single" w:sz="2" w:space="0" w:color="auto"/>
              <w:bottom w:val="single" w:sz="2" w:space="0" w:color="auto"/>
              <w:right w:val="single" w:sz="2" w:space="0" w:color="auto"/>
            </w:tcBorders>
            <w:vAlign w:val="center"/>
          </w:tcPr>
          <w:p w14:paraId="12915DD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4,746,050.83</w:t>
            </w:r>
          </w:p>
        </w:tc>
      </w:tr>
      <w:tr w:rsidR="00DC1A34" w14:paraId="251C2DF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D336BAB"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收到其他与经营活动有关的现金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58B64CA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35,066,520.58</w:t>
            </w:r>
          </w:p>
        </w:tc>
        <w:tc>
          <w:tcPr>
            <w:tcW w:w="3213" w:type="dxa"/>
            <w:tcBorders>
              <w:top w:val="single" w:sz="2" w:space="0" w:color="auto"/>
              <w:left w:val="single" w:sz="2" w:space="0" w:color="auto"/>
              <w:bottom w:val="single" w:sz="2" w:space="0" w:color="auto"/>
              <w:right w:val="single" w:sz="2" w:space="0" w:color="auto"/>
            </w:tcBorders>
            <w:vAlign w:val="center"/>
          </w:tcPr>
          <w:p w14:paraId="64A83C3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26,060,924.74</w:t>
            </w:r>
          </w:p>
        </w:tc>
      </w:tr>
      <w:tr w:rsidR="00DC1A34" w14:paraId="646C7EF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51BC72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经营活动现金流入小计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14:paraId="55B3F10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210,487,149.46</w:t>
            </w:r>
          </w:p>
        </w:tc>
        <w:tc>
          <w:tcPr>
            <w:tcW w:w="3213" w:type="dxa"/>
            <w:tcBorders>
              <w:top w:val="single" w:sz="2" w:space="0" w:color="auto"/>
              <w:left w:val="single" w:sz="2" w:space="0" w:color="auto"/>
              <w:bottom w:val="single" w:sz="2" w:space="0" w:color="auto"/>
              <w:right w:val="single" w:sz="2" w:space="0" w:color="auto"/>
            </w:tcBorders>
            <w:vAlign w:val="center"/>
          </w:tcPr>
          <w:p w14:paraId="73321C1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277,452,526.95</w:t>
            </w:r>
          </w:p>
        </w:tc>
      </w:tr>
      <w:tr w:rsidR="00DC1A34" w14:paraId="685694E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14E9C46"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购买商品、接受劳务支付的现金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2FCDF02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216,890,867.27</w:t>
            </w:r>
          </w:p>
        </w:tc>
        <w:tc>
          <w:tcPr>
            <w:tcW w:w="3213" w:type="dxa"/>
            <w:tcBorders>
              <w:top w:val="single" w:sz="2" w:space="0" w:color="auto"/>
              <w:left w:val="single" w:sz="2" w:space="0" w:color="auto"/>
              <w:bottom w:val="single" w:sz="2" w:space="0" w:color="auto"/>
              <w:right w:val="single" w:sz="2" w:space="0" w:color="auto"/>
            </w:tcBorders>
            <w:vAlign w:val="center"/>
          </w:tcPr>
          <w:p w14:paraId="0A8340B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158,580,441.83</w:t>
            </w:r>
          </w:p>
        </w:tc>
      </w:tr>
      <w:tr w:rsidR="00DC1A34" w14:paraId="4EC702A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C9C503E"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客户贷款及垫款净增加额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73BF35EF"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98502BF" w14:textId="77777777" w:rsidR="00DC1A34" w:rsidRDefault="00DC1A34">
            <w:pPr>
              <w:spacing w:after="0" w:line="240" w:lineRule="exact"/>
              <w:jc w:val="right"/>
              <w:rPr>
                <w:rFonts w:ascii="宋体" w:eastAsia="宋体" w:hAnsi="宋体" w:cs="宋体" w:hint="eastAsia"/>
                <w:sz w:val="18"/>
                <w:szCs w:val="18"/>
              </w:rPr>
            </w:pPr>
          </w:p>
        </w:tc>
      </w:tr>
      <w:tr w:rsidR="00DC1A34" w14:paraId="43B04FF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3BE5D8C"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lastRenderedPageBreak/>
              <w:t>存放中央银行和同业款项净增加额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79178E43"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7B98858" w14:textId="77777777" w:rsidR="00DC1A34" w:rsidRDefault="00DC1A34">
            <w:pPr>
              <w:spacing w:after="0" w:line="240" w:lineRule="exact"/>
              <w:jc w:val="right"/>
              <w:rPr>
                <w:rFonts w:ascii="宋体" w:eastAsia="宋体" w:hAnsi="宋体" w:cs="宋体" w:hint="eastAsia"/>
                <w:sz w:val="18"/>
                <w:szCs w:val="18"/>
              </w:rPr>
            </w:pPr>
          </w:p>
        </w:tc>
      </w:tr>
      <w:tr w:rsidR="00DC1A34" w14:paraId="368F3EE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DF79E53"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支付原保险合同赔付款项的现金</w:t>
            </w:r>
          </w:p>
        </w:tc>
        <w:tc>
          <w:tcPr>
            <w:tcW w:w="3213" w:type="dxa"/>
            <w:tcBorders>
              <w:top w:val="single" w:sz="2" w:space="0" w:color="auto"/>
              <w:left w:val="single" w:sz="2" w:space="0" w:color="auto"/>
              <w:bottom w:val="single" w:sz="2" w:space="0" w:color="auto"/>
              <w:right w:val="single" w:sz="2" w:space="0" w:color="auto"/>
            </w:tcBorders>
            <w:vAlign w:val="center"/>
          </w:tcPr>
          <w:p w14:paraId="7F81C4D1"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06890FE" w14:textId="77777777" w:rsidR="00DC1A34" w:rsidRDefault="00DC1A34">
            <w:pPr>
              <w:spacing w:after="0" w:line="240" w:lineRule="exact"/>
              <w:jc w:val="right"/>
              <w:rPr>
                <w:rFonts w:ascii="宋体" w:eastAsia="宋体" w:hAnsi="宋体" w:cs="宋体" w:hint="eastAsia"/>
                <w:sz w:val="18"/>
                <w:szCs w:val="18"/>
              </w:rPr>
            </w:pPr>
          </w:p>
        </w:tc>
      </w:tr>
      <w:tr w:rsidR="00DC1A34" w14:paraId="7DFA42F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06D33EE"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拆出资金净增加额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686E0FA5"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15B1324" w14:textId="77777777" w:rsidR="00DC1A34" w:rsidRDefault="00DC1A34">
            <w:pPr>
              <w:spacing w:after="0" w:line="240" w:lineRule="exact"/>
              <w:jc w:val="right"/>
              <w:rPr>
                <w:rFonts w:ascii="宋体" w:eastAsia="宋体" w:hAnsi="宋体" w:cs="宋体" w:hint="eastAsia"/>
                <w:sz w:val="18"/>
                <w:szCs w:val="18"/>
              </w:rPr>
            </w:pPr>
          </w:p>
        </w:tc>
      </w:tr>
      <w:tr w:rsidR="00DC1A34" w14:paraId="42020FA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4E8C7DE"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支付利息、手续费及佣金的现金</w:t>
            </w:r>
          </w:p>
        </w:tc>
        <w:tc>
          <w:tcPr>
            <w:tcW w:w="3213" w:type="dxa"/>
            <w:tcBorders>
              <w:top w:val="single" w:sz="2" w:space="0" w:color="auto"/>
              <w:left w:val="single" w:sz="2" w:space="0" w:color="auto"/>
              <w:bottom w:val="single" w:sz="2" w:space="0" w:color="auto"/>
              <w:right w:val="single" w:sz="2" w:space="0" w:color="auto"/>
            </w:tcBorders>
            <w:vAlign w:val="center"/>
          </w:tcPr>
          <w:p w14:paraId="71484F1C"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E0FDF9A" w14:textId="77777777" w:rsidR="00DC1A34" w:rsidRDefault="00DC1A34">
            <w:pPr>
              <w:spacing w:after="0" w:line="240" w:lineRule="exact"/>
              <w:jc w:val="right"/>
              <w:rPr>
                <w:rFonts w:ascii="宋体" w:eastAsia="宋体" w:hAnsi="宋体" w:cs="宋体" w:hint="eastAsia"/>
                <w:sz w:val="18"/>
                <w:szCs w:val="18"/>
              </w:rPr>
            </w:pPr>
          </w:p>
        </w:tc>
      </w:tr>
      <w:tr w:rsidR="00DC1A34" w14:paraId="4F91AE0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41F6B7B"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支付保单红利的现金</w:t>
            </w:r>
          </w:p>
        </w:tc>
        <w:tc>
          <w:tcPr>
            <w:tcW w:w="3213" w:type="dxa"/>
            <w:tcBorders>
              <w:top w:val="single" w:sz="2" w:space="0" w:color="auto"/>
              <w:left w:val="single" w:sz="2" w:space="0" w:color="auto"/>
              <w:bottom w:val="single" w:sz="2" w:space="0" w:color="auto"/>
              <w:right w:val="single" w:sz="2" w:space="0" w:color="auto"/>
            </w:tcBorders>
            <w:vAlign w:val="center"/>
          </w:tcPr>
          <w:p w14:paraId="246B4A84"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31674F5" w14:textId="77777777" w:rsidR="00DC1A34" w:rsidRDefault="00DC1A34">
            <w:pPr>
              <w:spacing w:after="0" w:line="240" w:lineRule="exact"/>
              <w:jc w:val="right"/>
              <w:rPr>
                <w:rFonts w:ascii="宋体" w:eastAsia="宋体" w:hAnsi="宋体" w:cs="宋体" w:hint="eastAsia"/>
                <w:sz w:val="18"/>
                <w:szCs w:val="18"/>
              </w:rPr>
            </w:pPr>
          </w:p>
        </w:tc>
      </w:tr>
      <w:tr w:rsidR="00DC1A34" w14:paraId="21DF4C7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2CDFFE9"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支付给职工以及为职工支付的现金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53DF5E6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81,442,323.07</w:t>
            </w:r>
          </w:p>
        </w:tc>
        <w:tc>
          <w:tcPr>
            <w:tcW w:w="3213" w:type="dxa"/>
            <w:tcBorders>
              <w:top w:val="single" w:sz="2" w:space="0" w:color="auto"/>
              <w:left w:val="single" w:sz="2" w:space="0" w:color="auto"/>
              <w:bottom w:val="single" w:sz="2" w:space="0" w:color="auto"/>
              <w:right w:val="single" w:sz="2" w:space="0" w:color="auto"/>
            </w:tcBorders>
            <w:vAlign w:val="center"/>
          </w:tcPr>
          <w:p w14:paraId="3B36015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72,275,879.70</w:t>
            </w:r>
          </w:p>
        </w:tc>
      </w:tr>
      <w:tr w:rsidR="00DC1A34" w14:paraId="475610A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E85387E"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支付的各项税费</w:t>
            </w:r>
          </w:p>
        </w:tc>
        <w:tc>
          <w:tcPr>
            <w:tcW w:w="3213" w:type="dxa"/>
            <w:tcBorders>
              <w:top w:val="single" w:sz="2" w:space="0" w:color="auto"/>
              <w:left w:val="single" w:sz="2" w:space="0" w:color="auto"/>
              <w:bottom w:val="single" w:sz="2" w:space="0" w:color="auto"/>
              <w:right w:val="single" w:sz="2" w:space="0" w:color="auto"/>
            </w:tcBorders>
            <w:vAlign w:val="center"/>
          </w:tcPr>
          <w:p w14:paraId="27D4E34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21,649,150.09</w:t>
            </w:r>
          </w:p>
        </w:tc>
        <w:tc>
          <w:tcPr>
            <w:tcW w:w="3213" w:type="dxa"/>
            <w:tcBorders>
              <w:top w:val="single" w:sz="2" w:space="0" w:color="auto"/>
              <w:left w:val="single" w:sz="2" w:space="0" w:color="auto"/>
              <w:bottom w:val="single" w:sz="2" w:space="0" w:color="auto"/>
              <w:right w:val="single" w:sz="2" w:space="0" w:color="auto"/>
            </w:tcBorders>
            <w:vAlign w:val="center"/>
          </w:tcPr>
          <w:p w14:paraId="2D20332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23,522,020.18</w:t>
            </w:r>
          </w:p>
        </w:tc>
      </w:tr>
      <w:tr w:rsidR="00DC1A34" w14:paraId="60DA5EF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BCA32E2"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支付其他与经营活动有关的现金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270EDBE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46,706,874.60</w:t>
            </w:r>
          </w:p>
        </w:tc>
        <w:tc>
          <w:tcPr>
            <w:tcW w:w="3213" w:type="dxa"/>
            <w:tcBorders>
              <w:top w:val="single" w:sz="2" w:space="0" w:color="auto"/>
              <w:left w:val="single" w:sz="2" w:space="0" w:color="auto"/>
              <w:bottom w:val="single" w:sz="2" w:space="0" w:color="auto"/>
              <w:right w:val="single" w:sz="2" w:space="0" w:color="auto"/>
            </w:tcBorders>
            <w:vAlign w:val="center"/>
          </w:tcPr>
          <w:p w14:paraId="0015D6B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20,946,993.09</w:t>
            </w:r>
          </w:p>
        </w:tc>
      </w:tr>
      <w:tr w:rsidR="00DC1A34" w14:paraId="768E645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4798CE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经营活动现金流出小计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14:paraId="361EA43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366,689,215.03</w:t>
            </w:r>
          </w:p>
        </w:tc>
        <w:tc>
          <w:tcPr>
            <w:tcW w:w="3213" w:type="dxa"/>
            <w:tcBorders>
              <w:top w:val="single" w:sz="2" w:space="0" w:color="auto"/>
              <w:left w:val="single" w:sz="2" w:space="0" w:color="auto"/>
              <w:bottom w:val="single" w:sz="2" w:space="0" w:color="auto"/>
              <w:right w:val="single" w:sz="2" w:space="0" w:color="auto"/>
            </w:tcBorders>
            <w:vAlign w:val="center"/>
          </w:tcPr>
          <w:p w14:paraId="508E1A2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275,325,334.80</w:t>
            </w:r>
          </w:p>
        </w:tc>
      </w:tr>
      <w:tr w:rsidR="00DC1A34" w14:paraId="7815962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FAD634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经营活动产生的现金流量净额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14:paraId="49C79C9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-156,202,065.57</w:t>
            </w:r>
          </w:p>
        </w:tc>
        <w:tc>
          <w:tcPr>
            <w:tcW w:w="3213" w:type="dxa"/>
            <w:tcBorders>
              <w:top w:val="single" w:sz="2" w:space="0" w:color="auto"/>
              <w:left w:val="single" w:sz="2" w:space="0" w:color="auto"/>
              <w:bottom w:val="single" w:sz="2" w:space="0" w:color="auto"/>
              <w:right w:val="single" w:sz="2" w:space="0" w:color="auto"/>
            </w:tcBorders>
            <w:vAlign w:val="center"/>
          </w:tcPr>
          <w:p w14:paraId="09CF7DB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2,127,192.15</w:t>
            </w:r>
          </w:p>
        </w:tc>
      </w:tr>
      <w:tr w:rsidR="00DC1A34" w14:paraId="45DEA1D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F2F93B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二、投资活动产生的现金流量：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F41C8A4"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9BAFF3C" w14:textId="77777777" w:rsidR="00DC1A34" w:rsidRDefault="00DC1A34">
            <w:pPr>
              <w:rPr>
                <w:rFonts w:hint="eastAsia"/>
              </w:rPr>
            </w:pPr>
          </w:p>
        </w:tc>
      </w:tr>
      <w:tr w:rsidR="00DC1A34" w14:paraId="26C600C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8F2ED41"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收回投资收到的现金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6A8482A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366,000,000.00</w:t>
            </w:r>
          </w:p>
        </w:tc>
        <w:tc>
          <w:tcPr>
            <w:tcW w:w="3213" w:type="dxa"/>
            <w:tcBorders>
              <w:top w:val="single" w:sz="2" w:space="0" w:color="auto"/>
              <w:left w:val="single" w:sz="2" w:space="0" w:color="auto"/>
              <w:bottom w:val="single" w:sz="2" w:space="0" w:color="auto"/>
              <w:right w:val="single" w:sz="2" w:space="0" w:color="auto"/>
            </w:tcBorders>
            <w:vAlign w:val="center"/>
          </w:tcPr>
          <w:p w14:paraId="7895D2D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759,000,000.00</w:t>
            </w:r>
          </w:p>
        </w:tc>
      </w:tr>
      <w:tr w:rsidR="00DC1A34" w14:paraId="427C859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517E221"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取得投资收益收到的现金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504AC2A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461,895.91</w:t>
            </w:r>
          </w:p>
        </w:tc>
        <w:tc>
          <w:tcPr>
            <w:tcW w:w="3213" w:type="dxa"/>
            <w:tcBorders>
              <w:top w:val="single" w:sz="2" w:space="0" w:color="auto"/>
              <w:left w:val="single" w:sz="2" w:space="0" w:color="auto"/>
              <w:bottom w:val="single" w:sz="2" w:space="0" w:color="auto"/>
              <w:right w:val="single" w:sz="2" w:space="0" w:color="auto"/>
            </w:tcBorders>
            <w:vAlign w:val="center"/>
          </w:tcPr>
          <w:p w14:paraId="5F1BA45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1,075,769.33</w:t>
            </w:r>
          </w:p>
        </w:tc>
      </w:tr>
      <w:tr w:rsidR="00DC1A34" w14:paraId="37FFB18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E1E69A5"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处置固定资产、无形资产和其他长期资产收回的现金净额</w:t>
            </w:r>
          </w:p>
        </w:tc>
        <w:tc>
          <w:tcPr>
            <w:tcW w:w="3213" w:type="dxa"/>
            <w:tcBorders>
              <w:top w:val="single" w:sz="2" w:space="0" w:color="auto"/>
              <w:left w:val="single" w:sz="2" w:space="0" w:color="auto"/>
              <w:bottom w:val="single" w:sz="2" w:space="0" w:color="auto"/>
              <w:right w:val="single" w:sz="2" w:space="0" w:color="auto"/>
            </w:tcBorders>
            <w:vAlign w:val="center"/>
          </w:tcPr>
          <w:p w14:paraId="2FC7ACB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2,000.00</w:t>
            </w:r>
          </w:p>
        </w:tc>
        <w:tc>
          <w:tcPr>
            <w:tcW w:w="3213" w:type="dxa"/>
            <w:tcBorders>
              <w:top w:val="single" w:sz="2" w:space="0" w:color="auto"/>
              <w:left w:val="single" w:sz="2" w:space="0" w:color="auto"/>
              <w:bottom w:val="single" w:sz="2" w:space="0" w:color="auto"/>
              <w:right w:val="single" w:sz="2" w:space="0" w:color="auto"/>
            </w:tcBorders>
            <w:vAlign w:val="center"/>
          </w:tcPr>
          <w:p w14:paraId="1A39D727" w14:textId="77777777" w:rsidR="00DC1A34" w:rsidRDefault="00DC1A34">
            <w:pPr>
              <w:spacing w:after="0" w:line="240" w:lineRule="exact"/>
              <w:jc w:val="right"/>
              <w:rPr>
                <w:rFonts w:ascii="宋体" w:eastAsia="宋体" w:hAnsi="宋体" w:cs="宋体" w:hint="eastAsia"/>
                <w:sz w:val="18"/>
                <w:szCs w:val="18"/>
              </w:rPr>
            </w:pPr>
          </w:p>
        </w:tc>
      </w:tr>
      <w:tr w:rsidR="00DC1A34" w14:paraId="1451BAE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749A6DC"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处置子公司及其他营业单位收到的现金净额</w:t>
            </w:r>
          </w:p>
        </w:tc>
        <w:tc>
          <w:tcPr>
            <w:tcW w:w="3213" w:type="dxa"/>
            <w:tcBorders>
              <w:top w:val="single" w:sz="2" w:space="0" w:color="auto"/>
              <w:left w:val="single" w:sz="2" w:space="0" w:color="auto"/>
              <w:bottom w:val="single" w:sz="2" w:space="0" w:color="auto"/>
              <w:right w:val="single" w:sz="2" w:space="0" w:color="auto"/>
            </w:tcBorders>
            <w:vAlign w:val="center"/>
          </w:tcPr>
          <w:p w14:paraId="0F932F93"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C94D23A" w14:textId="77777777" w:rsidR="00DC1A34" w:rsidRDefault="00DC1A34">
            <w:pPr>
              <w:spacing w:after="0" w:line="240" w:lineRule="exact"/>
              <w:jc w:val="right"/>
              <w:rPr>
                <w:rFonts w:ascii="宋体" w:eastAsia="宋体" w:hAnsi="宋体" w:cs="宋体" w:hint="eastAsia"/>
                <w:sz w:val="18"/>
                <w:szCs w:val="18"/>
              </w:rPr>
            </w:pPr>
          </w:p>
        </w:tc>
      </w:tr>
      <w:tr w:rsidR="00DC1A34" w14:paraId="1168F2E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E7C4D32"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收到其他与投资活动有关的现金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21AA34C2"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9B6B5CB" w14:textId="77777777" w:rsidR="00DC1A34" w:rsidRDefault="00DC1A34">
            <w:pPr>
              <w:spacing w:after="0" w:line="240" w:lineRule="exact"/>
              <w:jc w:val="right"/>
              <w:rPr>
                <w:rFonts w:ascii="宋体" w:eastAsia="宋体" w:hAnsi="宋体" w:cs="宋体" w:hint="eastAsia"/>
                <w:sz w:val="18"/>
                <w:szCs w:val="18"/>
              </w:rPr>
            </w:pPr>
          </w:p>
        </w:tc>
      </w:tr>
      <w:tr w:rsidR="00DC1A34" w14:paraId="773BDE1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23A7C2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投资活动现金流入小计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14:paraId="18BAAD6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366,463,895.91</w:t>
            </w:r>
          </w:p>
        </w:tc>
        <w:tc>
          <w:tcPr>
            <w:tcW w:w="3213" w:type="dxa"/>
            <w:tcBorders>
              <w:top w:val="single" w:sz="2" w:space="0" w:color="auto"/>
              <w:left w:val="single" w:sz="2" w:space="0" w:color="auto"/>
              <w:bottom w:val="single" w:sz="2" w:space="0" w:color="auto"/>
              <w:right w:val="single" w:sz="2" w:space="0" w:color="auto"/>
            </w:tcBorders>
            <w:vAlign w:val="center"/>
          </w:tcPr>
          <w:p w14:paraId="4C9B273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760,075,769.33</w:t>
            </w:r>
          </w:p>
        </w:tc>
      </w:tr>
      <w:tr w:rsidR="00DC1A34" w14:paraId="3ACB7E2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C4F1C6"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购建固定资产、无形资产和其他长期资产支付的现金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747C20D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63,601,367.16</w:t>
            </w:r>
          </w:p>
        </w:tc>
        <w:tc>
          <w:tcPr>
            <w:tcW w:w="3213" w:type="dxa"/>
            <w:tcBorders>
              <w:top w:val="single" w:sz="2" w:space="0" w:color="auto"/>
              <w:left w:val="single" w:sz="2" w:space="0" w:color="auto"/>
              <w:bottom w:val="single" w:sz="2" w:space="0" w:color="auto"/>
              <w:right w:val="single" w:sz="2" w:space="0" w:color="auto"/>
            </w:tcBorders>
            <w:vAlign w:val="center"/>
          </w:tcPr>
          <w:p w14:paraId="590548E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104,572,077.76</w:t>
            </w:r>
          </w:p>
        </w:tc>
      </w:tr>
      <w:tr w:rsidR="00DC1A34" w14:paraId="0808B94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BB32750"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投资支付的现金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12F7E1A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416,000,000.00</w:t>
            </w:r>
          </w:p>
        </w:tc>
        <w:tc>
          <w:tcPr>
            <w:tcW w:w="3213" w:type="dxa"/>
            <w:tcBorders>
              <w:top w:val="single" w:sz="2" w:space="0" w:color="auto"/>
              <w:left w:val="single" w:sz="2" w:space="0" w:color="auto"/>
              <w:bottom w:val="single" w:sz="2" w:space="0" w:color="auto"/>
              <w:right w:val="single" w:sz="2" w:space="0" w:color="auto"/>
            </w:tcBorders>
            <w:vAlign w:val="center"/>
          </w:tcPr>
          <w:p w14:paraId="4A99C43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759,000,000.00</w:t>
            </w:r>
          </w:p>
        </w:tc>
      </w:tr>
      <w:tr w:rsidR="00DC1A34" w14:paraId="5BBF256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1B805EC"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质押贷款净增加额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1BC80C9F"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498FA17" w14:textId="77777777" w:rsidR="00DC1A34" w:rsidRDefault="00DC1A34">
            <w:pPr>
              <w:spacing w:after="0" w:line="240" w:lineRule="exact"/>
              <w:jc w:val="right"/>
              <w:rPr>
                <w:rFonts w:ascii="宋体" w:eastAsia="宋体" w:hAnsi="宋体" w:cs="宋体" w:hint="eastAsia"/>
                <w:sz w:val="18"/>
                <w:szCs w:val="18"/>
              </w:rPr>
            </w:pPr>
          </w:p>
        </w:tc>
      </w:tr>
      <w:tr w:rsidR="00DC1A34" w14:paraId="7812D6F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F0A296C"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取得子公司及其他营业单位支付的现金净额</w:t>
            </w:r>
          </w:p>
        </w:tc>
        <w:tc>
          <w:tcPr>
            <w:tcW w:w="3213" w:type="dxa"/>
            <w:tcBorders>
              <w:top w:val="single" w:sz="2" w:space="0" w:color="auto"/>
              <w:left w:val="single" w:sz="2" w:space="0" w:color="auto"/>
              <w:bottom w:val="single" w:sz="2" w:space="0" w:color="auto"/>
              <w:right w:val="single" w:sz="2" w:space="0" w:color="auto"/>
            </w:tcBorders>
            <w:vAlign w:val="center"/>
          </w:tcPr>
          <w:p w14:paraId="53E3E1A2"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853F60A" w14:textId="77777777" w:rsidR="00DC1A34" w:rsidRDefault="00DC1A34">
            <w:pPr>
              <w:spacing w:after="0" w:line="240" w:lineRule="exact"/>
              <w:jc w:val="right"/>
              <w:rPr>
                <w:rFonts w:ascii="宋体" w:eastAsia="宋体" w:hAnsi="宋体" w:cs="宋体" w:hint="eastAsia"/>
                <w:sz w:val="18"/>
                <w:szCs w:val="18"/>
              </w:rPr>
            </w:pPr>
          </w:p>
        </w:tc>
      </w:tr>
      <w:tr w:rsidR="00DC1A34" w14:paraId="6F7BF23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5CCB851"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支付其他与投资活动有关的现金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19C7AA1C"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BD5ADDF" w14:textId="77777777" w:rsidR="00DC1A34" w:rsidRDefault="00DC1A34">
            <w:pPr>
              <w:spacing w:after="0" w:line="240" w:lineRule="exact"/>
              <w:jc w:val="right"/>
              <w:rPr>
                <w:rFonts w:ascii="宋体" w:eastAsia="宋体" w:hAnsi="宋体" w:cs="宋体" w:hint="eastAsia"/>
                <w:sz w:val="18"/>
                <w:szCs w:val="18"/>
              </w:rPr>
            </w:pPr>
          </w:p>
        </w:tc>
      </w:tr>
      <w:tr w:rsidR="00DC1A34" w14:paraId="1B41CE6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109112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投资活动现金流出小计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14:paraId="53E332A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479,601,367.16</w:t>
            </w:r>
          </w:p>
        </w:tc>
        <w:tc>
          <w:tcPr>
            <w:tcW w:w="3213" w:type="dxa"/>
            <w:tcBorders>
              <w:top w:val="single" w:sz="2" w:space="0" w:color="auto"/>
              <w:left w:val="single" w:sz="2" w:space="0" w:color="auto"/>
              <w:bottom w:val="single" w:sz="2" w:space="0" w:color="auto"/>
              <w:right w:val="single" w:sz="2" w:space="0" w:color="auto"/>
            </w:tcBorders>
            <w:vAlign w:val="center"/>
          </w:tcPr>
          <w:p w14:paraId="4E1BCAD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863,572,077.76</w:t>
            </w:r>
          </w:p>
        </w:tc>
      </w:tr>
      <w:tr w:rsidR="00DC1A34" w14:paraId="1E01C3A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697607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投资活动产生的现金流量净额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14:paraId="385D81E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-113,137,471.25</w:t>
            </w:r>
          </w:p>
        </w:tc>
        <w:tc>
          <w:tcPr>
            <w:tcW w:w="3213" w:type="dxa"/>
            <w:tcBorders>
              <w:top w:val="single" w:sz="2" w:space="0" w:color="auto"/>
              <w:left w:val="single" w:sz="2" w:space="0" w:color="auto"/>
              <w:bottom w:val="single" w:sz="2" w:space="0" w:color="auto"/>
              <w:right w:val="single" w:sz="2" w:space="0" w:color="auto"/>
            </w:tcBorders>
            <w:vAlign w:val="center"/>
          </w:tcPr>
          <w:p w14:paraId="764DB41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-103,496,308.43</w:t>
            </w:r>
          </w:p>
        </w:tc>
      </w:tr>
      <w:tr w:rsidR="00DC1A34" w14:paraId="4DC2F60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4BB784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三、筹资活动产生的现金流量：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701B50C"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78B8039" w14:textId="77777777" w:rsidR="00DC1A34" w:rsidRDefault="00DC1A34">
            <w:pPr>
              <w:rPr>
                <w:rFonts w:hint="eastAsia"/>
              </w:rPr>
            </w:pPr>
          </w:p>
        </w:tc>
      </w:tr>
      <w:tr w:rsidR="00DC1A34" w14:paraId="06493DF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B646266"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吸收投资收到的现金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651FBB5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782,880,000.00</w:t>
            </w:r>
          </w:p>
        </w:tc>
        <w:tc>
          <w:tcPr>
            <w:tcW w:w="3213" w:type="dxa"/>
            <w:tcBorders>
              <w:top w:val="single" w:sz="2" w:space="0" w:color="auto"/>
              <w:left w:val="single" w:sz="2" w:space="0" w:color="auto"/>
              <w:bottom w:val="single" w:sz="2" w:space="0" w:color="auto"/>
              <w:right w:val="single" w:sz="2" w:space="0" w:color="auto"/>
            </w:tcBorders>
            <w:vAlign w:val="center"/>
          </w:tcPr>
          <w:p w14:paraId="0D621195" w14:textId="77777777" w:rsidR="00DC1A34" w:rsidRDefault="00DC1A34">
            <w:pPr>
              <w:spacing w:after="0" w:line="240" w:lineRule="exact"/>
              <w:jc w:val="right"/>
              <w:rPr>
                <w:rFonts w:ascii="宋体" w:eastAsia="宋体" w:hAnsi="宋体" w:cs="宋体" w:hint="eastAsia"/>
                <w:sz w:val="18"/>
                <w:szCs w:val="18"/>
              </w:rPr>
            </w:pPr>
          </w:p>
        </w:tc>
      </w:tr>
      <w:tr w:rsidR="00DC1A34" w14:paraId="5BABC77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2DB3FD1"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其中：子公司吸收少数股东投资收到的现金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702BFDE7"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2B883F9" w14:textId="77777777" w:rsidR="00DC1A34" w:rsidRDefault="00DC1A34">
            <w:pPr>
              <w:spacing w:after="0" w:line="240" w:lineRule="exact"/>
              <w:jc w:val="right"/>
              <w:rPr>
                <w:rFonts w:ascii="宋体" w:eastAsia="宋体" w:hAnsi="宋体" w:cs="宋体" w:hint="eastAsia"/>
                <w:sz w:val="18"/>
                <w:szCs w:val="18"/>
              </w:rPr>
            </w:pPr>
          </w:p>
        </w:tc>
      </w:tr>
      <w:tr w:rsidR="00DC1A34" w14:paraId="2157AE0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80F07AD"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取得借款收到的现金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23A6589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35,483,597.36</w:t>
            </w:r>
          </w:p>
        </w:tc>
        <w:tc>
          <w:tcPr>
            <w:tcW w:w="3213" w:type="dxa"/>
            <w:tcBorders>
              <w:top w:val="single" w:sz="2" w:space="0" w:color="auto"/>
              <w:left w:val="single" w:sz="2" w:space="0" w:color="auto"/>
              <w:bottom w:val="single" w:sz="2" w:space="0" w:color="auto"/>
              <w:right w:val="single" w:sz="2" w:space="0" w:color="auto"/>
            </w:tcBorders>
            <w:vAlign w:val="center"/>
          </w:tcPr>
          <w:p w14:paraId="3FA112B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72,327,456.00</w:t>
            </w:r>
          </w:p>
        </w:tc>
      </w:tr>
      <w:tr w:rsidR="00DC1A34" w14:paraId="355510A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BBB26B1"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收到其他与筹资活动有关的现金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15C83556"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CB2E056" w14:textId="77777777" w:rsidR="00DC1A34" w:rsidRDefault="00DC1A34">
            <w:pPr>
              <w:spacing w:after="0" w:line="240" w:lineRule="exact"/>
              <w:jc w:val="right"/>
              <w:rPr>
                <w:rFonts w:ascii="宋体" w:eastAsia="宋体" w:hAnsi="宋体" w:cs="宋体" w:hint="eastAsia"/>
                <w:sz w:val="18"/>
                <w:szCs w:val="18"/>
              </w:rPr>
            </w:pPr>
          </w:p>
        </w:tc>
      </w:tr>
      <w:tr w:rsidR="00DC1A34" w14:paraId="4258D89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B6C55C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筹资活动现金流入小计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14:paraId="2623398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818,363,597.36</w:t>
            </w:r>
          </w:p>
        </w:tc>
        <w:tc>
          <w:tcPr>
            <w:tcW w:w="3213" w:type="dxa"/>
            <w:tcBorders>
              <w:top w:val="single" w:sz="2" w:space="0" w:color="auto"/>
              <w:left w:val="single" w:sz="2" w:space="0" w:color="auto"/>
              <w:bottom w:val="single" w:sz="2" w:space="0" w:color="auto"/>
              <w:right w:val="single" w:sz="2" w:space="0" w:color="auto"/>
            </w:tcBorders>
            <w:vAlign w:val="center"/>
          </w:tcPr>
          <w:p w14:paraId="3062335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72,327,456.00</w:t>
            </w:r>
          </w:p>
        </w:tc>
      </w:tr>
      <w:tr w:rsidR="00DC1A34" w14:paraId="242BC43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579EAFA"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偿还债务支付的现金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113855A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93AE9E5" w14:textId="77777777" w:rsidR="00DC1A34" w:rsidRDefault="00DC1A34">
            <w:pPr>
              <w:spacing w:after="0" w:line="240" w:lineRule="exact"/>
              <w:jc w:val="right"/>
              <w:rPr>
                <w:rFonts w:ascii="宋体" w:eastAsia="宋体" w:hAnsi="宋体" w:cs="宋体" w:hint="eastAsia"/>
                <w:sz w:val="18"/>
                <w:szCs w:val="18"/>
              </w:rPr>
            </w:pPr>
          </w:p>
        </w:tc>
      </w:tr>
      <w:tr w:rsidR="00DC1A34" w14:paraId="768770E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E126903"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分配股利、利润或偿付利息支付的现金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6353706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3,061,212.06</w:t>
            </w:r>
          </w:p>
        </w:tc>
        <w:tc>
          <w:tcPr>
            <w:tcW w:w="3213" w:type="dxa"/>
            <w:tcBorders>
              <w:top w:val="single" w:sz="2" w:space="0" w:color="auto"/>
              <w:left w:val="single" w:sz="2" w:space="0" w:color="auto"/>
              <w:bottom w:val="single" w:sz="2" w:space="0" w:color="auto"/>
              <w:right w:val="single" w:sz="2" w:space="0" w:color="auto"/>
            </w:tcBorders>
            <w:vAlign w:val="center"/>
          </w:tcPr>
          <w:p w14:paraId="130D0BB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1,277,958.97</w:t>
            </w:r>
          </w:p>
        </w:tc>
      </w:tr>
      <w:tr w:rsidR="00DC1A34" w14:paraId="6691856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5042131"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其中：子公司支付给少数股东的股利、利润</w:t>
            </w:r>
          </w:p>
        </w:tc>
        <w:tc>
          <w:tcPr>
            <w:tcW w:w="3213" w:type="dxa"/>
            <w:tcBorders>
              <w:top w:val="single" w:sz="2" w:space="0" w:color="auto"/>
              <w:left w:val="single" w:sz="2" w:space="0" w:color="auto"/>
              <w:bottom w:val="single" w:sz="2" w:space="0" w:color="auto"/>
              <w:right w:val="single" w:sz="2" w:space="0" w:color="auto"/>
            </w:tcBorders>
            <w:vAlign w:val="center"/>
          </w:tcPr>
          <w:p w14:paraId="4A7A409F"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F0DFC36" w14:textId="77777777" w:rsidR="00DC1A34" w:rsidRDefault="00DC1A34">
            <w:pPr>
              <w:spacing w:after="0" w:line="240" w:lineRule="exact"/>
              <w:jc w:val="right"/>
              <w:rPr>
                <w:rFonts w:ascii="宋体" w:eastAsia="宋体" w:hAnsi="宋体" w:cs="宋体" w:hint="eastAsia"/>
                <w:sz w:val="18"/>
                <w:szCs w:val="18"/>
              </w:rPr>
            </w:pPr>
          </w:p>
        </w:tc>
      </w:tr>
      <w:tr w:rsidR="00DC1A34" w14:paraId="0651DB3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7B77577"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支付其他与筹资活动有关的现金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5422472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3,054,250.57</w:t>
            </w:r>
          </w:p>
        </w:tc>
        <w:tc>
          <w:tcPr>
            <w:tcW w:w="3213" w:type="dxa"/>
            <w:tcBorders>
              <w:top w:val="single" w:sz="2" w:space="0" w:color="auto"/>
              <w:left w:val="single" w:sz="2" w:space="0" w:color="auto"/>
              <w:bottom w:val="single" w:sz="2" w:space="0" w:color="auto"/>
              <w:right w:val="single" w:sz="2" w:space="0" w:color="auto"/>
            </w:tcBorders>
            <w:vAlign w:val="center"/>
          </w:tcPr>
          <w:p w14:paraId="42104C7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1,860,054.26</w:t>
            </w:r>
          </w:p>
        </w:tc>
      </w:tr>
      <w:tr w:rsidR="00DC1A34" w14:paraId="58EFCC7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D53244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筹资活动现金流出小计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14:paraId="49A4393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6,115,462.63</w:t>
            </w:r>
          </w:p>
        </w:tc>
        <w:tc>
          <w:tcPr>
            <w:tcW w:w="3213" w:type="dxa"/>
            <w:tcBorders>
              <w:top w:val="single" w:sz="2" w:space="0" w:color="auto"/>
              <w:left w:val="single" w:sz="2" w:space="0" w:color="auto"/>
              <w:bottom w:val="single" w:sz="2" w:space="0" w:color="auto"/>
              <w:right w:val="single" w:sz="2" w:space="0" w:color="auto"/>
            </w:tcBorders>
            <w:vAlign w:val="center"/>
          </w:tcPr>
          <w:p w14:paraId="3C35043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3,138,013.23</w:t>
            </w:r>
          </w:p>
        </w:tc>
      </w:tr>
      <w:tr w:rsidR="00DC1A34" w14:paraId="089D119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284795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筹资活动产生的现金流量净额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14:paraId="2F30566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812,248,134.73</w:t>
            </w:r>
          </w:p>
        </w:tc>
        <w:tc>
          <w:tcPr>
            <w:tcW w:w="3213" w:type="dxa"/>
            <w:tcBorders>
              <w:top w:val="single" w:sz="2" w:space="0" w:color="auto"/>
              <w:left w:val="single" w:sz="2" w:space="0" w:color="auto"/>
              <w:bottom w:val="single" w:sz="2" w:space="0" w:color="auto"/>
              <w:right w:val="single" w:sz="2" w:space="0" w:color="auto"/>
            </w:tcBorders>
            <w:vAlign w:val="center"/>
          </w:tcPr>
          <w:p w14:paraId="6C6F65B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69,189,442.77</w:t>
            </w:r>
          </w:p>
        </w:tc>
      </w:tr>
      <w:tr w:rsidR="00DC1A34" w14:paraId="1C06258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CB8A30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四、汇率变动对现金及现金等价物的影响</w:t>
            </w:r>
          </w:p>
        </w:tc>
        <w:tc>
          <w:tcPr>
            <w:tcW w:w="3213" w:type="dxa"/>
            <w:tcBorders>
              <w:top w:val="single" w:sz="2" w:space="0" w:color="auto"/>
              <w:left w:val="single" w:sz="2" w:space="0" w:color="auto"/>
              <w:bottom w:val="single" w:sz="2" w:space="0" w:color="auto"/>
              <w:right w:val="single" w:sz="2" w:space="0" w:color="auto"/>
            </w:tcBorders>
            <w:vAlign w:val="center"/>
          </w:tcPr>
          <w:p w14:paraId="2253F15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-990,984.27</w:t>
            </w:r>
          </w:p>
        </w:tc>
        <w:tc>
          <w:tcPr>
            <w:tcW w:w="3213" w:type="dxa"/>
            <w:tcBorders>
              <w:top w:val="single" w:sz="2" w:space="0" w:color="auto"/>
              <w:left w:val="single" w:sz="2" w:space="0" w:color="auto"/>
              <w:bottom w:val="single" w:sz="2" w:space="0" w:color="auto"/>
              <w:right w:val="single" w:sz="2" w:space="0" w:color="auto"/>
            </w:tcBorders>
            <w:vAlign w:val="center"/>
          </w:tcPr>
          <w:p w14:paraId="095EFC6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-86,237.31</w:t>
            </w:r>
          </w:p>
        </w:tc>
      </w:tr>
      <w:tr w:rsidR="00DC1A34" w14:paraId="0E09FBC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2D9AC2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五、现金及现金等价物净增加额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63ADB89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541,917,613.64</w:t>
            </w:r>
          </w:p>
        </w:tc>
        <w:tc>
          <w:tcPr>
            <w:tcW w:w="3213" w:type="dxa"/>
            <w:tcBorders>
              <w:top w:val="single" w:sz="2" w:space="0" w:color="auto"/>
              <w:left w:val="single" w:sz="2" w:space="0" w:color="auto"/>
              <w:bottom w:val="single" w:sz="2" w:space="0" w:color="auto"/>
              <w:right w:val="single" w:sz="2" w:space="0" w:color="auto"/>
            </w:tcBorders>
            <w:vAlign w:val="center"/>
          </w:tcPr>
          <w:p w14:paraId="1A8F7F0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-32,265,910.82</w:t>
            </w:r>
          </w:p>
        </w:tc>
      </w:tr>
      <w:tr w:rsidR="00DC1A34" w14:paraId="083CF47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00CC3E8"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加：期初现金及现金等价物余额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14:paraId="74C4611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334,518,784.59</w:t>
            </w:r>
          </w:p>
        </w:tc>
        <w:tc>
          <w:tcPr>
            <w:tcW w:w="3213" w:type="dxa"/>
            <w:tcBorders>
              <w:top w:val="single" w:sz="2" w:space="0" w:color="auto"/>
              <w:left w:val="single" w:sz="2" w:space="0" w:color="auto"/>
              <w:bottom w:val="single" w:sz="2" w:space="0" w:color="auto"/>
              <w:right w:val="single" w:sz="2" w:space="0" w:color="auto"/>
            </w:tcBorders>
            <w:vAlign w:val="center"/>
          </w:tcPr>
          <w:p w14:paraId="2CCE7A7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283,348,396.35</w:t>
            </w:r>
          </w:p>
        </w:tc>
      </w:tr>
      <w:tr w:rsidR="00DC1A34" w14:paraId="6743166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57BF6F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六、期末现金及现金等价物余额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14:paraId="1FBD306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876,436,398.23</w:t>
            </w:r>
          </w:p>
        </w:tc>
        <w:tc>
          <w:tcPr>
            <w:tcW w:w="3213" w:type="dxa"/>
            <w:tcBorders>
              <w:top w:val="single" w:sz="2" w:space="0" w:color="auto"/>
              <w:left w:val="single" w:sz="2" w:space="0" w:color="auto"/>
              <w:bottom w:val="single" w:sz="2" w:space="0" w:color="auto"/>
              <w:right w:val="single" w:sz="2" w:space="0" w:color="auto"/>
            </w:tcBorders>
            <w:vAlign w:val="center"/>
          </w:tcPr>
          <w:p w14:paraId="37F5AEE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251,082,485.53</w:t>
            </w:r>
          </w:p>
        </w:tc>
      </w:tr>
    </w:tbl>
    <w:p w14:paraId="13BF4264" w14:textId="77777777" w:rsidR="00DC1A34" w:rsidRDefault="00000000">
      <w:pPr>
        <w:pStyle w:val="3"/>
        <w:spacing w:line="280" w:lineRule="exact"/>
        <w:jc w:val="left"/>
        <w:rPr>
          <w:rFonts w:ascii="宋体" w:hAnsi="宋体" w:cs="宋体" w:hint="eastAsia"/>
          <w:b/>
          <w:bCs/>
        </w:rPr>
      </w:pPr>
      <w:bookmarkStart w:id="97" w:name="_Toc988986"/>
      <w:r>
        <w:rPr>
          <w:rFonts w:ascii="宋体" w:hAnsi="宋体" w:cs="宋体"/>
          <w:b/>
          <w:bCs/>
        </w:rPr>
        <w:t>6、母公司现金流量表</w:t>
      </w:r>
      <w:bookmarkEnd w:id="97"/>
    </w:p>
    <w:p w14:paraId="2B62A90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6CAA7F3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2FC56CE" w14:textId="77777777" w:rsidR="00DC1A34"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lastRenderedPageBreak/>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59AD2B6" w14:textId="77777777" w:rsidR="00DC1A34"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2026年半年度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F925A99" w14:textId="77777777" w:rsidR="00DC1A34"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2025年半年度</w:t>
            </w:r>
          </w:p>
        </w:tc>
      </w:tr>
      <w:tr w:rsidR="00DC1A34" w14:paraId="5E83152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3DE4BF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一、经营活动产生的现金流量：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2147853"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658FA31" w14:textId="77777777" w:rsidR="00DC1A34" w:rsidRDefault="00DC1A34">
            <w:pPr>
              <w:rPr>
                <w:rFonts w:hint="eastAsia"/>
              </w:rPr>
            </w:pPr>
          </w:p>
        </w:tc>
      </w:tr>
      <w:tr w:rsidR="00DC1A34" w14:paraId="3546201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5D01DFC"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销售商品、提供劳务收到的现金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7C1B470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194,520,378.77</w:t>
            </w:r>
          </w:p>
        </w:tc>
        <w:tc>
          <w:tcPr>
            <w:tcW w:w="3213" w:type="dxa"/>
            <w:tcBorders>
              <w:top w:val="single" w:sz="2" w:space="0" w:color="auto"/>
              <w:left w:val="single" w:sz="2" w:space="0" w:color="auto"/>
              <w:bottom w:val="single" w:sz="2" w:space="0" w:color="auto"/>
              <w:right w:val="single" w:sz="2" w:space="0" w:color="auto"/>
            </w:tcBorders>
            <w:vAlign w:val="center"/>
          </w:tcPr>
          <w:p w14:paraId="3D81BD4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261,224,010.34</w:t>
            </w:r>
          </w:p>
        </w:tc>
      </w:tr>
      <w:tr w:rsidR="00DC1A34" w14:paraId="5BB229F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E49ABAE"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收到的税费返还</w:t>
            </w:r>
          </w:p>
        </w:tc>
        <w:tc>
          <w:tcPr>
            <w:tcW w:w="3213" w:type="dxa"/>
            <w:tcBorders>
              <w:top w:val="single" w:sz="2" w:space="0" w:color="auto"/>
              <w:left w:val="single" w:sz="2" w:space="0" w:color="auto"/>
              <w:bottom w:val="single" w:sz="2" w:space="0" w:color="auto"/>
              <w:right w:val="single" w:sz="2" w:space="0" w:color="auto"/>
            </w:tcBorders>
            <w:vAlign w:val="center"/>
          </w:tcPr>
          <w:p w14:paraId="4B4C1B2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5,935,811.89</w:t>
            </w:r>
          </w:p>
        </w:tc>
        <w:tc>
          <w:tcPr>
            <w:tcW w:w="3213" w:type="dxa"/>
            <w:tcBorders>
              <w:top w:val="single" w:sz="2" w:space="0" w:color="auto"/>
              <w:left w:val="single" w:sz="2" w:space="0" w:color="auto"/>
              <w:bottom w:val="single" w:sz="2" w:space="0" w:color="auto"/>
              <w:right w:val="single" w:sz="2" w:space="0" w:color="auto"/>
            </w:tcBorders>
            <w:vAlign w:val="center"/>
          </w:tcPr>
          <w:p w14:paraId="41BBC64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4,746,050.83</w:t>
            </w:r>
          </w:p>
        </w:tc>
      </w:tr>
      <w:tr w:rsidR="00DC1A34" w14:paraId="0D2B64B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D01E8D0"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收到其他与经营活动有关的现金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2D4D50D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35,845,639.40</w:t>
            </w:r>
          </w:p>
        </w:tc>
        <w:tc>
          <w:tcPr>
            <w:tcW w:w="3213" w:type="dxa"/>
            <w:tcBorders>
              <w:top w:val="single" w:sz="2" w:space="0" w:color="auto"/>
              <w:left w:val="single" w:sz="2" w:space="0" w:color="auto"/>
              <w:bottom w:val="single" w:sz="2" w:space="0" w:color="auto"/>
              <w:right w:val="single" w:sz="2" w:space="0" w:color="auto"/>
            </w:tcBorders>
            <w:vAlign w:val="center"/>
          </w:tcPr>
          <w:p w14:paraId="0A23742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25,149,600.84</w:t>
            </w:r>
          </w:p>
        </w:tc>
      </w:tr>
      <w:tr w:rsidR="00DC1A34" w14:paraId="4F80CE6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4C39FF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经营活动现金流入小计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14:paraId="6FDBA3C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236,301,830.06</w:t>
            </w:r>
          </w:p>
        </w:tc>
        <w:tc>
          <w:tcPr>
            <w:tcW w:w="3213" w:type="dxa"/>
            <w:tcBorders>
              <w:top w:val="single" w:sz="2" w:space="0" w:color="auto"/>
              <w:left w:val="single" w:sz="2" w:space="0" w:color="auto"/>
              <w:bottom w:val="single" w:sz="2" w:space="0" w:color="auto"/>
              <w:right w:val="single" w:sz="2" w:space="0" w:color="auto"/>
            </w:tcBorders>
            <w:vAlign w:val="center"/>
          </w:tcPr>
          <w:p w14:paraId="5826470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291,119,662.01</w:t>
            </w:r>
          </w:p>
        </w:tc>
      </w:tr>
      <w:tr w:rsidR="00DC1A34" w14:paraId="7332CD5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B7B6252"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购买商品、接受劳务支付的现金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6777A4E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185,164,814.67</w:t>
            </w:r>
          </w:p>
        </w:tc>
        <w:tc>
          <w:tcPr>
            <w:tcW w:w="3213" w:type="dxa"/>
            <w:tcBorders>
              <w:top w:val="single" w:sz="2" w:space="0" w:color="auto"/>
              <w:left w:val="single" w:sz="2" w:space="0" w:color="auto"/>
              <w:bottom w:val="single" w:sz="2" w:space="0" w:color="auto"/>
              <w:right w:val="single" w:sz="2" w:space="0" w:color="auto"/>
            </w:tcBorders>
            <w:vAlign w:val="center"/>
          </w:tcPr>
          <w:p w14:paraId="73FE05D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207,191,460.34</w:t>
            </w:r>
          </w:p>
        </w:tc>
      </w:tr>
      <w:tr w:rsidR="00DC1A34" w14:paraId="2A1243F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FD54E7"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支付给职工以及为职工支付的现金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57AF265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70,268,909.87</w:t>
            </w:r>
          </w:p>
        </w:tc>
        <w:tc>
          <w:tcPr>
            <w:tcW w:w="3213" w:type="dxa"/>
            <w:tcBorders>
              <w:top w:val="single" w:sz="2" w:space="0" w:color="auto"/>
              <w:left w:val="single" w:sz="2" w:space="0" w:color="auto"/>
              <w:bottom w:val="single" w:sz="2" w:space="0" w:color="auto"/>
              <w:right w:val="single" w:sz="2" w:space="0" w:color="auto"/>
            </w:tcBorders>
            <w:vAlign w:val="center"/>
          </w:tcPr>
          <w:p w14:paraId="755DC9C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62,712,135.94</w:t>
            </w:r>
          </w:p>
        </w:tc>
      </w:tr>
      <w:tr w:rsidR="00DC1A34" w14:paraId="314A793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9C6139B"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支付的各项税费</w:t>
            </w:r>
          </w:p>
        </w:tc>
        <w:tc>
          <w:tcPr>
            <w:tcW w:w="3213" w:type="dxa"/>
            <w:tcBorders>
              <w:top w:val="single" w:sz="2" w:space="0" w:color="auto"/>
              <w:left w:val="single" w:sz="2" w:space="0" w:color="auto"/>
              <w:bottom w:val="single" w:sz="2" w:space="0" w:color="auto"/>
              <w:right w:val="single" w:sz="2" w:space="0" w:color="auto"/>
            </w:tcBorders>
            <w:vAlign w:val="center"/>
          </w:tcPr>
          <w:p w14:paraId="5EEACF9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21,540,572.90</w:t>
            </w:r>
          </w:p>
        </w:tc>
        <w:tc>
          <w:tcPr>
            <w:tcW w:w="3213" w:type="dxa"/>
            <w:tcBorders>
              <w:top w:val="single" w:sz="2" w:space="0" w:color="auto"/>
              <w:left w:val="single" w:sz="2" w:space="0" w:color="auto"/>
              <w:bottom w:val="single" w:sz="2" w:space="0" w:color="auto"/>
              <w:right w:val="single" w:sz="2" w:space="0" w:color="auto"/>
            </w:tcBorders>
            <w:vAlign w:val="center"/>
          </w:tcPr>
          <w:p w14:paraId="712B9D9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22,816,351.83</w:t>
            </w:r>
          </w:p>
        </w:tc>
      </w:tr>
      <w:tr w:rsidR="00DC1A34" w14:paraId="497A553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19CD8A"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支付其他与经营活动有关的现金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25EED95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44,288,808.89</w:t>
            </w:r>
          </w:p>
        </w:tc>
        <w:tc>
          <w:tcPr>
            <w:tcW w:w="3213" w:type="dxa"/>
            <w:tcBorders>
              <w:top w:val="single" w:sz="2" w:space="0" w:color="auto"/>
              <w:left w:val="single" w:sz="2" w:space="0" w:color="auto"/>
              <w:bottom w:val="single" w:sz="2" w:space="0" w:color="auto"/>
              <w:right w:val="single" w:sz="2" w:space="0" w:color="auto"/>
            </w:tcBorders>
            <w:vAlign w:val="center"/>
          </w:tcPr>
          <w:p w14:paraId="5714868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19,212,257.35</w:t>
            </w:r>
          </w:p>
        </w:tc>
      </w:tr>
      <w:tr w:rsidR="00DC1A34" w14:paraId="28761E9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5240D3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经营活动现金流出小计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14:paraId="031B3EC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321,263,106.33</w:t>
            </w:r>
          </w:p>
        </w:tc>
        <w:tc>
          <w:tcPr>
            <w:tcW w:w="3213" w:type="dxa"/>
            <w:tcBorders>
              <w:top w:val="single" w:sz="2" w:space="0" w:color="auto"/>
              <w:left w:val="single" w:sz="2" w:space="0" w:color="auto"/>
              <w:bottom w:val="single" w:sz="2" w:space="0" w:color="auto"/>
              <w:right w:val="single" w:sz="2" w:space="0" w:color="auto"/>
            </w:tcBorders>
            <w:vAlign w:val="center"/>
          </w:tcPr>
          <w:p w14:paraId="4744762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311,932,205.46</w:t>
            </w:r>
          </w:p>
        </w:tc>
      </w:tr>
      <w:tr w:rsidR="00DC1A34" w14:paraId="60A4D3C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680AF4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经营活动产生的现金流量净额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14:paraId="21D1B6A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-84,961,276.27</w:t>
            </w:r>
          </w:p>
        </w:tc>
        <w:tc>
          <w:tcPr>
            <w:tcW w:w="3213" w:type="dxa"/>
            <w:tcBorders>
              <w:top w:val="single" w:sz="2" w:space="0" w:color="auto"/>
              <w:left w:val="single" w:sz="2" w:space="0" w:color="auto"/>
              <w:bottom w:val="single" w:sz="2" w:space="0" w:color="auto"/>
              <w:right w:val="single" w:sz="2" w:space="0" w:color="auto"/>
            </w:tcBorders>
            <w:vAlign w:val="center"/>
          </w:tcPr>
          <w:p w14:paraId="0559C9F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-20,812,543.45</w:t>
            </w:r>
          </w:p>
        </w:tc>
      </w:tr>
      <w:tr w:rsidR="00DC1A34" w14:paraId="7E8A9E5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E5D601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二、投资活动产生的现金流量：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F3C5AA6"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6E7BA7" w14:textId="77777777" w:rsidR="00DC1A34" w:rsidRDefault="00DC1A34">
            <w:pPr>
              <w:rPr>
                <w:rFonts w:hint="eastAsia"/>
              </w:rPr>
            </w:pPr>
          </w:p>
        </w:tc>
      </w:tr>
      <w:tr w:rsidR="00DC1A34" w14:paraId="30D758E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6E9664B"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收回投资收到的现金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63061A4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225,000,000.00</w:t>
            </w:r>
          </w:p>
        </w:tc>
        <w:tc>
          <w:tcPr>
            <w:tcW w:w="3213" w:type="dxa"/>
            <w:tcBorders>
              <w:top w:val="single" w:sz="2" w:space="0" w:color="auto"/>
              <w:left w:val="single" w:sz="2" w:space="0" w:color="auto"/>
              <w:bottom w:val="single" w:sz="2" w:space="0" w:color="auto"/>
              <w:right w:val="single" w:sz="2" w:space="0" w:color="auto"/>
            </w:tcBorders>
            <w:vAlign w:val="center"/>
          </w:tcPr>
          <w:p w14:paraId="7C2BA14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579,000,000.00</w:t>
            </w:r>
          </w:p>
        </w:tc>
      </w:tr>
      <w:tr w:rsidR="00DC1A34" w14:paraId="699CC16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7A07E8"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取得投资收益收到的现金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748E2A6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219,882.19</w:t>
            </w:r>
          </w:p>
        </w:tc>
        <w:tc>
          <w:tcPr>
            <w:tcW w:w="3213" w:type="dxa"/>
            <w:tcBorders>
              <w:top w:val="single" w:sz="2" w:space="0" w:color="auto"/>
              <w:left w:val="single" w:sz="2" w:space="0" w:color="auto"/>
              <w:bottom w:val="single" w:sz="2" w:space="0" w:color="auto"/>
              <w:right w:val="single" w:sz="2" w:space="0" w:color="auto"/>
            </w:tcBorders>
            <w:vAlign w:val="center"/>
          </w:tcPr>
          <w:p w14:paraId="0CFD39B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787,826.76</w:t>
            </w:r>
          </w:p>
        </w:tc>
      </w:tr>
      <w:tr w:rsidR="00DC1A34" w14:paraId="533AD64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DB57486"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处置固定资产、无形资产和其他长期资产收回的现金净额</w:t>
            </w:r>
          </w:p>
        </w:tc>
        <w:tc>
          <w:tcPr>
            <w:tcW w:w="3213" w:type="dxa"/>
            <w:tcBorders>
              <w:top w:val="single" w:sz="2" w:space="0" w:color="auto"/>
              <w:left w:val="single" w:sz="2" w:space="0" w:color="auto"/>
              <w:bottom w:val="single" w:sz="2" w:space="0" w:color="auto"/>
              <w:right w:val="single" w:sz="2" w:space="0" w:color="auto"/>
            </w:tcBorders>
            <w:vAlign w:val="center"/>
          </w:tcPr>
          <w:p w14:paraId="7544112B"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F538C51" w14:textId="77777777" w:rsidR="00DC1A34" w:rsidRDefault="00DC1A34">
            <w:pPr>
              <w:spacing w:after="0" w:line="240" w:lineRule="exact"/>
              <w:jc w:val="right"/>
              <w:rPr>
                <w:rFonts w:ascii="宋体" w:eastAsia="宋体" w:hAnsi="宋体" w:cs="宋体" w:hint="eastAsia"/>
                <w:sz w:val="18"/>
                <w:szCs w:val="18"/>
              </w:rPr>
            </w:pPr>
          </w:p>
        </w:tc>
      </w:tr>
      <w:tr w:rsidR="00DC1A34" w14:paraId="6228647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33ADC8D"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处置子公司及其他营业单位收到的现金净额</w:t>
            </w:r>
          </w:p>
        </w:tc>
        <w:tc>
          <w:tcPr>
            <w:tcW w:w="3213" w:type="dxa"/>
            <w:tcBorders>
              <w:top w:val="single" w:sz="2" w:space="0" w:color="auto"/>
              <w:left w:val="single" w:sz="2" w:space="0" w:color="auto"/>
              <w:bottom w:val="single" w:sz="2" w:space="0" w:color="auto"/>
              <w:right w:val="single" w:sz="2" w:space="0" w:color="auto"/>
            </w:tcBorders>
            <w:vAlign w:val="center"/>
          </w:tcPr>
          <w:p w14:paraId="542BCBA3"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F3011D2" w14:textId="77777777" w:rsidR="00DC1A34" w:rsidRDefault="00DC1A34">
            <w:pPr>
              <w:spacing w:after="0" w:line="240" w:lineRule="exact"/>
              <w:jc w:val="right"/>
              <w:rPr>
                <w:rFonts w:ascii="宋体" w:eastAsia="宋体" w:hAnsi="宋体" w:cs="宋体" w:hint="eastAsia"/>
                <w:sz w:val="18"/>
                <w:szCs w:val="18"/>
              </w:rPr>
            </w:pPr>
          </w:p>
        </w:tc>
      </w:tr>
      <w:tr w:rsidR="00DC1A34" w14:paraId="637EE04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2A294B3"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收到其他与投资活动有关的现金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722F79B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60,000,000.00</w:t>
            </w:r>
          </w:p>
        </w:tc>
        <w:tc>
          <w:tcPr>
            <w:tcW w:w="3213" w:type="dxa"/>
            <w:tcBorders>
              <w:top w:val="single" w:sz="2" w:space="0" w:color="auto"/>
              <w:left w:val="single" w:sz="2" w:space="0" w:color="auto"/>
              <w:bottom w:val="single" w:sz="2" w:space="0" w:color="auto"/>
              <w:right w:val="single" w:sz="2" w:space="0" w:color="auto"/>
            </w:tcBorders>
            <w:vAlign w:val="center"/>
          </w:tcPr>
          <w:p w14:paraId="225CF710" w14:textId="77777777" w:rsidR="00DC1A34" w:rsidRDefault="00DC1A34">
            <w:pPr>
              <w:spacing w:after="0" w:line="240" w:lineRule="exact"/>
              <w:jc w:val="right"/>
              <w:rPr>
                <w:rFonts w:ascii="宋体" w:eastAsia="宋体" w:hAnsi="宋体" w:cs="宋体" w:hint="eastAsia"/>
                <w:sz w:val="18"/>
                <w:szCs w:val="18"/>
              </w:rPr>
            </w:pPr>
          </w:p>
        </w:tc>
      </w:tr>
      <w:tr w:rsidR="00DC1A34" w14:paraId="2510002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56ED7D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投资活动现金流入小计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14:paraId="585C0B7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285,219,882.19</w:t>
            </w:r>
          </w:p>
        </w:tc>
        <w:tc>
          <w:tcPr>
            <w:tcW w:w="3213" w:type="dxa"/>
            <w:tcBorders>
              <w:top w:val="single" w:sz="2" w:space="0" w:color="auto"/>
              <w:left w:val="single" w:sz="2" w:space="0" w:color="auto"/>
              <w:bottom w:val="single" w:sz="2" w:space="0" w:color="auto"/>
              <w:right w:val="single" w:sz="2" w:space="0" w:color="auto"/>
            </w:tcBorders>
            <w:vAlign w:val="center"/>
          </w:tcPr>
          <w:p w14:paraId="5E31517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579,787,826.76</w:t>
            </w:r>
          </w:p>
        </w:tc>
      </w:tr>
      <w:tr w:rsidR="00DC1A34" w14:paraId="01B9367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1E2A68A"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购建固定资产、无形资产和其他长期资产支付的现金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1F1BFC3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1,887,581.00</w:t>
            </w:r>
          </w:p>
        </w:tc>
        <w:tc>
          <w:tcPr>
            <w:tcW w:w="3213" w:type="dxa"/>
            <w:tcBorders>
              <w:top w:val="single" w:sz="2" w:space="0" w:color="auto"/>
              <w:left w:val="single" w:sz="2" w:space="0" w:color="auto"/>
              <w:bottom w:val="single" w:sz="2" w:space="0" w:color="auto"/>
              <w:right w:val="single" w:sz="2" w:space="0" w:color="auto"/>
            </w:tcBorders>
            <w:vAlign w:val="center"/>
          </w:tcPr>
          <w:p w14:paraId="0FA6814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16,489,041.31</w:t>
            </w:r>
          </w:p>
        </w:tc>
      </w:tr>
      <w:tr w:rsidR="00DC1A34" w14:paraId="68F1C78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96C22C4"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投资支付的现金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047E8C6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278,470,840.00</w:t>
            </w:r>
          </w:p>
        </w:tc>
        <w:tc>
          <w:tcPr>
            <w:tcW w:w="3213" w:type="dxa"/>
            <w:tcBorders>
              <w:top w:val="single" w:sz="2" w:space="0" w:color="auto"/>
              <w:left w:val="single" w:sz="2" w:space="0" w:color="auto"/>
              <w:bottom w:val="single" w:sz="2" w:space="0" w:color="auto"/>
              <w:right w:val="single" w:sz="2" w:space="0" w:color="auto"/>
            </w:tcBorders>
            <w:vAlign w:val="center"/>
          </w:tcPr>
          <w:p w14:paraId="05DC212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579,000,000.00</w:t>
            </w:r>
          </w:p>
        </w:tc>
      </w:tr>
      <w:tr w:rsidR="00DC1A34" w14:paraId="24CAC2D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E80CD34"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取得子公司及其他营业单位支付的现金净额</w:t>
            </w:r>
          </w:p>
        </w:tc>
        <w:tc>
          <w:tcPr>
            <w:tcW w:w="3213" w:type="dxa"/>
            <w:tcBorders>
              <w:top w:val="single" w:sz="2" w:space="0" w:color="auto"/>
              <w:left w:val="single" w:sz="2" w:space="0" w:color="auto"/>
              <w:bottom w:val="single" w:sz="2" w:space="0" w:color="auto"/>
              <w:right w:val="single" w:sz="2" w:space="0" w:color="auto"/>
            </w:tcBorders>
            <w:vAlign w:val="center"/>
          </w:tcPr>
          <w:p w14:paraId="4E4D1616"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E552DCB" w14:textId="77777777" w:rsidR="00DC1A34" w:rsidRDefault="00DC1A34">
            <w:pPr>
              <w:spacing w:after="0" w:line="240" w:lineRule="exact"/>
              <w:jc w:val="right"/>
              <w:rPr>
                <w:rFonts w:ascii="宋体" w:eastAsia="宋体" w:hAnsi="宋体" w:cs="宋体" w:hint="eastAsia"/>
                <w:sz w:val="18"/>
                <w:szCs w:val="18"/>
              </w:rPr>
            </w:pPr>
          </w:p>
        </w:tc>
      </w:tr>
      <w:tr w:rsidR="00DC1A34" w14:paraId="68B19FF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A1F3A6"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支付其他与投资活动有关的现金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0D0CE19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105,150,000.00</w:t>
            </w:r>
          </w:p>
        </w:tc>
        <w:tc>
          <w:tcPr>
            <w:tcW w:w="3213" w:type="dxa"/>
            <w:tcBorders>
              <w:top w:val="single" w:sz="2" w:space="0" w:color="auto"/>
              <w:left w:val="single" w:sz="2" w:space="0" w:color="auto"/>
              <w:bottom w:val="single" w:sz="2" w:space="0" w:color="auto"/>
              <w:right w:val="single" w:sz="2" w:space="0" w:color="auto"/>
            </w:tcBorders>
            <w:vAlign w:val="center"/>
          </w:tcPr>
          <w:p w14:paraId="4237908F" w14:textId="77777777" w:rsidR="00DC1A34" w:rsidRDefault="00DC1A34">
            <w:pPr>
              <w:spacing w:after="0" w:line="240" w:lineRule="exact"/>
              <w:jc w:val="right"/>
              <w:rPr>
                <w:rFonts w:ascii="宋体" w:eastAsia="宋体" w:hAnsi="宋体" w:cs="宋体" w:hint="eastAsia"/>
                <w:sz w:val="18"/>
                <w:szCs w:val="18"/>
              </w:rPr>
            </w:pPr>
          </w:p>
        </w:tc>
      </w:tr>
      <w:tr w:rsidR="00DC1A34" w14:paraId="2E1F3F4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15243F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投资活动现金流出小计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14:paraId="4C05F28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385,508,421.00</w:t>
            </w:r>
          </w:p>
        </w:tc>
        <w:tc>
          <w:tcPr>
            <w:tcW w:w="3213" w:type="dxa"/>
            <w:tcBorders>
              <w:top w:val="single" w:sz="2" w:space="0" w:color="auto"/>
              <w:left w:val="single" w:sz="2" w:space="0" w:color="auto"/>
              <w:bottom w:val="single" w:sz="2" w:space="0" w:color="auto"/>
              <w:right w:val="single" w:sz="2" w:space="0" w:color="auto"/>
            </w:tcBorders>
            <w:vAlign w:val="center"/>
          </w:tcPr>
          <w:p w14:paraId="1B3728A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595,489,041.31</w:t>
            </w:r>
          </w:p>
        </w:tc>
      </w:tr>
      <w:tr w:rsidR="00DC1A34" w14:paraId="2EB919C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FCC1C0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投资活动产生的现金流量净额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14:paraId="545C151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-100,288,538.81</w:t>
            </w:r>
          </w:p>
        </w:tc>
        <w:tc>
          <w:tcPr>
            <w:tcW w:w="3213" w:type="dxa"/>
            <w:tcBorders>
              <w:top w:val="single" w:sz="2" w:space="0" w:color="auto"/>
              <w:left w:val="single" w:sz="2" w:space="0" w:color="auto"/>
              <w:bottom w:val="single" w:sz="2" w:space="0" w:color="auto"/>
              <w:right w:val="single" w:sz="2" w:space="0" w:color="auto"/>
            </w:tcBorders>
            <w:vAlign w:val="center"/>
          </w:tcPr>
          <w:p w14:paraId="6BA186B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-15,701,214.55</w:t>
            </w:r>
          </w:p>
        </w:tc>
      </w:tr>
      <w:tr w:rsidR="00DC1A34" w14:paraId="7A945CA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E1DD8D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三、筹资活动产生的现金流量：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A1517EF"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440584" w14:textId="77777777" w:rsidR="00DC1A34" w:rsidRDefault="00DC1A34">
            <w:pPr>
              <w:rPr>
                <w:rFonts w:hint="eastAsia"/>
              </w:rPr>
            </w:pPr>
          </w:p>
        </w:tc>
      </w:tr>
      <w:tr w:rsidR="00DC1A34" w14:paraId="7F83EF7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8B4AD92"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吸收投资收到的现金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3673879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782,880,000.00</w:t>
            </w:r>
          </w:p>
        </w:tc>
        <w:tc>
          <w:tcPr>
            <w:tcW w:w="3213" w:type="dxa"/>
            <w:tcBorders>
              <w:top w:val="single" w:sz="2" w:space="0" w:color="auto"/>
              <w:left w:val="single" w:sz="2" w:space="0" w:color="auto"/>
              <w:bottom w:val="single" w:sz="2" w:space="0" w:color="auto"/>
              <w:right w:val="single" w:sz="2" w:space="0" w:color="auto"/>
            </w:tcBorders>
            <w:vAlign w:val="center"/>
          </w:tcPr>
          <w:p w14:paraId="092585A0" w14:textId="77777777" w:rsidR="00DC1A34" w:rsidRDefault="00DC1A34">
            <w:pPr>
              <w:spacing w:after="0" w:line="240" w:lineRule="exact"/>
              <w:jc w:val="right"/>
              <w:rPr>
                <w:rFonts w:ascii="宋体" w:eastAsia="宋体" w:hAnsi="宋体" w:cs="宋体" w:hint="eastAsia"/>
                <w:sz w:val="18"/>
                <w:szCs w:val="18"/>
              </w:rPr>
            </w:pPr>
          </w:p>
        </w:tc>
      </w:tr>
      <w:tr w:rsidR="00DC1A34" w14:paraId="2BDD2FE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38685BF"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取得借款收到的现金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5AC597DF"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9603BA6" w14:textId="77777777" w:rsidR="00DC1A34" w:rsidRDefault="00DC1A34">
            <w:pPr>
              <w:spacing w:after="0" w:line="240" w:lineRule="exact"/>
              <w:jc w:val="right"/>
              <w:rPr>
                <w:rFonts w:ascii="宋体" w:eastAsia="宋体" w:hAnsi="宋体" w:cs="宋体" w:hint="eastAsia"/>
                <w:sz w:val="18"/>
                <w:szCs w:val="18"/>
              </w:rPr>
            </w:pPr>
          </w:p>
        </w:tc>
      </w:tr>
      <w:tr w:rsidR="00DC1A34" w14:paraId="6F1C801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F82F679"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收到其他与筹资活动有关的现金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3E366616"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7F72392" w14:textId="77777777" w:rsidR="00DC1A34" w:rsidRDefault="00DC1A34">
            <w:pPr>
              <w:spacing w:after="0" w:line="240" w:lineRule="exact"/>
              <w:jc w:val="right"/>
              <w:rPr>
                <w:rFonts w:ascii="宋体" w:eastAsia="宋体" w:hAnsi="宋体" w:cs="宋体" w:hint="eastAsia"/>
                <w:sz w:val="18"/>
                <w:szCs w:val="18"/>
              </w:rPr>
            </w:pPr>
          </w:p>
        </w:tc>
      </w:tr>
      <w:tr w:rsidR="00DC1A34" w14:paraId="785EA67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6BBDD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筹资活动现金流入小计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14:paraId="475EAAC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782,880,000.00</w:t>
            </w:r>
          </w:p>
        </w:tc>
        <w:tc>
          <w:tcPr>
            <w:tcW w:w="3213" w:type="dxa"/>
            <w:tcBorders>
              <w:top w:val="single" w:sz="2" w:space="0" w:color="auto"/>
              <w:left w:val="single" w:sz="2" w:space="0" w:color="auto"/>
              <w:bottom w:val="single" w:sz="2" w:space="0" w:color="auto"/>
              <w:right w:val="single" w:sz="2" w:space="0" w:color="auto"/>
            </w:tcBorders>
            <w:vAlign w:val="center"/>
          </w:tcPr>
          <w:p w14:paraId="15C9C386" w14:textId="77777777" w:rsidR="00DC1A34" w:rsidRDefault="00DC1A34">
            <w:pPr>
              <w:spacing w:after="0" w:line="240" w:lineRule="exact"/>
              <w:jc w:val="right"/>
              <w:rPr>
                <w:rFonts w:ascii="宋体" w:eastAsia="宋体" w:hAnsi="宋体" w:cs="宋体" w:hint="eastAsia"/>
                <w:sz w:val="18"/>
                <w:szCs w:val="18"/>
              </w:rPr>
            </w:pPr>
          </w:p>
        </w:tc>
      </w:tr>
      <w:tr w:rsidR="00DC1A34" w14:paraId="3A2FC8A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2264687"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偿还债务支付的现金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716C9490"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D8C4B40" w14:textId="77777777" w:rsidR="00DC1A34" w:rsidRDefault="00DC1A34">
            <w:pPr>
              <w:spacing w:after="0" w:line="240" w:lineRule="exact"/>
              <w:jc w:val="right"/>
              <w:rPr>
                <w:rFonts w:ascii="宋体" w:eastAsia="宋体" w:hAnsi="宋体" w:cs="宋体" w:hint="eastAsia"/>
                <w:sz w:val="18"/>
                <w:szCs w:val="18"/>
              </w:rPr>
            </w:pPr>
          </w:p>
        </w:tc>
      </w:tr>
      <w:tr w:rsidR="00DC1A34" w14:paraId="08DC93B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63209AF"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分配股利、利润或偿付利息支付的现金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58AA55F0"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9AFD073" w14:textId="77777777" w:rsidR="00DC1A34" w:rsidRDefault="00DC1A34">
            <w:pPr>
              <w:spacing w:after="0" w:line="240" w:lineRule="exact"/>
              <w:jc w:val="right"/>
              <w:rPr>
                <w:rFonts w:ascii="宋体" w:eastAsia="宋体" w:hAnsi="宋体" w:cs="宋体" w:hint="eastAsia"/>
                <w:sz w:val="18"/>
                <w:szCs w:val="18"/>
              </w:rPr>
            </w:pPr>
          </w:p>
        </w:tc>
      </w:tr>
      <w:tr w:rsidR="00DC1A34" w14:paraId="45B1058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1B6EFB"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支付其他与筹资活动有关的现金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647D600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8,400,029.92</w:t>
            </w:r>
          </w:p>
        </w:tc>
        <w:tc>
          <w:tcPr>
            <w:tcW w:w="3213" w:type="dxa"/>
            <w:tcBorders>
              <w:top w:val="single" w:sz="2" w:space="0" w:color="auto"/>
              <w:left w:val="single" w:sz="2" w:space="0" w:color="auto"/>
              <w:bottom w:val="single" w:sz="2" w:space="0" w:color="auto"/>
              <w:right w:val="single" w:sz="2" w:space="0" w:color="auto"/>
            </w:tcBorders>
            <w:vAlign w:val="center"/>
          </w:tcPr>
          <w:p w14:paraId="38DB073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509,231.87</w:t>
            </w:r>
          </w:p>
        </w:tc>
      </w:tr>
      <w:tr w:rsidR="00DC1A34" w14:paraId="23BFB31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2CD9A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筹资活动现金流出小计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14:paraId="5AA62FC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8,400,029.92</w:t>
            </w:r>
          </w:p>
        </w:tc>
        <w:tc>
          <w:tcPr>
            <w:tcW w:w="3213" w:type="dxa"/>
            <w:tcBorders>
              <w:top w:val="single" w:sz="2" w:space="0" w:color="auto"/>
              <w:left w:val="single" w:sz="2" w:space="0" w:color="auto"/>
              <w:bottom w:val="single" w:sz="2" w:space="0" w:color="auto"/>
              <w:right w:val="single" w:sz="2" w:space="0" w:color="auto"/>
            </w:tcBorders>
            <w:vAlign w:val="center"/>
          </w:tcPr>
          <w:p w14:paraId="348314B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509,231.87</w:t>
            </w:r>
          </w:p>
        </w:tc>
      </w:tr>
      <w:tr w:rsidR="00DC1A34" w14:paraId="2A6E8E3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C471D3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筹资活动产生的现金流量净额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14:paraId="1F381A2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774,479,970.08</w:t>
            </w:r>
          </w:p>
        </w:tc>
        <w:tc>
          <w:tcPr>
            <w:tcW w:w="3213" w:type="dxa"/>
            <w:tcBorders>
              <w:top w:val="single" w:sz="2" w:space="0" w:color="auto"/>
              <w:left w:val="single" w:sz="2" w:space="0" w:color="auto"/>
              <w:bottom w:val="single" w:sz="2" w:space="0" w:color="auto"/>
              <w:right w:val="single" w:sz="2" w:space="0" w:color="auto"/>
            </w:tcBorders>
            <w:vAlign w:val="center"/>
          </w:tcPr>
          <w:p w14:paraId="4650F25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-509,231.87</w:t>
            </w:r>
          </w:p>
        </w:tc>
      </w:tr>
      <w:tr w:rsidR="00DC1A34" w14:paraId="277C46F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E53735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四、汇率变动对现金及现金等价物的影响</w:t>
            </w:r>
          </w:p>
        </w:tc>
        <w:tc>
          <w:tcPr>
            <w:tcW w:w="3213" w:type="dxa"/>
            <w:tcBorders>
              <w:top w:val="single" w:sz="2" w:space="0" w:color="auto"/>
              <w:left w:val="single" w:sz="2" w:space="0" w:color="auto"/>
              <w:bottom w:val="single" w:sz="2" w:space="0" w:color="auto"/>
              <w:right w:val="single" w:sz="2" w:space="0" w:color="auto"/>
            </w:tcBorders>
            <w:vAlign w:val="center"/>
          </w:tcPr>
          <w:p w14:paraId="127C4E1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-940,181.96</w:t>
            </w:r>
          </w:p>
        </w:tc>
        <w:tc>
          <w:tcPr>
            <w:tcW w:w="3213" w:type="dxa"/>
            <w:tcBorders>
              <w:top w:val="single" w:sz="2" w:space="0" w:color="auto"/>
              <w:left w:val="single" w:sz="2" w:space="0" w:color="auto"/>
              <w:bottom w:val="single" w:sz="2" w:space="0" w:color="auto"/>
              <w:right w:val="single" w:sz="2" w:space="0" w:color="auto"/>
            </w:tcBorders>
            <w:vAlign w:val="center"/>
          </w:tcPr>
          <w:p w14:paraId="45CB68B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-86,237.31</w:t>
            </w:r>
          </w:p>
        </w:tc>
      </w:tr>
      <w:tr w:rsidR="00DC1A34" w14:paraId="6B9154B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5BA299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五、现金及现金等价物净增加额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31DAA63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588,289,973.04</w:t>
            </w:r>
          </w:p>
        </w:tc>
        <w:tc>
          <w:tcPr>
            <w:tcW w:w="3213" w:type="dxa"/>
            <w:tcBorders>
              <w:top w:val="single" w:sz="2" w:space="0" w:color="auto"/>
              <w:left w:val="single" w:sz="2" w:space="0" w:color="auto"/>
              <w:bottom w:val="single" w:sz="2" w:space="0" w:color="auto"/>
              <w:right w:val="single" w:sz="2" w:space="0" w:color="auto"/>
            </w:tcBorders>
            <w:vAlign w:val="center"/>
          </w:tcPr>
          <w:p w14:paraId="2C26E7A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-37,109,227.18</w:t>
            </w:r>
          </w:p>
        </w:tc>
      </w:tr>
      <w:tr w:rsidR="00DC1A34" w14:paraId="60EDBBD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16CF8E1" w14:textId="77777777" w:rsidR="00DC1A34"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加：期初现金及现金等价物余额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14:paraId="0C94B35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254,939,133.47</w:t>
            </w:r>
          </w:p>
        </w:tc>
        <w:tc>
          <w:tcPr>
            <w:tcW w:w="3213" w:type="dxa"/>
            <w:tcBorders>
              <w:top w:val="single" w:sz="2" w:space="0" w:color="auto"/>
              <w:left w:val="single" w:sz="2" w:space="0" w:color="auto"/>
              <w:bottom w:val="single" w:sz="2" w:space="0" w:color="auto"/>
              <w:right w:val="single" w:sz="2" w:space="0" w:color="auto"/>
            </w:tcBorders>
            <w:vAlign w:val="center"/>
          </w:tcPr>
          <w:p w14:paraId="3FB013A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190,018,456.07</w:t>
            </w:r>
          </w:p>
        </w:tc>
      </w:tr>
      <w:tr w:rsidR="00DC1A34" w14:paraId="3A8D6BC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B4CE5D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六、期末现金及现金等价物余额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14:paraId="701AAA7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843,229,106.51</w:t>
            </w:r>
          </w:p>
        </w:tc>
        <w:tc>
          <w:tcPr>
            <w:tcW w:w="3213" w:type="dxa"/>
            <w:tcBorders>
              <w:top w:val="single" w:sz="2" w:space="0" w:color="auto"/>
              <w:left w:val="single" w:sz="2" w:space="0" w:color="auto"/>
              <w:bottom w:val="single" w:sz="2" w:space="0" w:color="auto"/>
              <w:right w:val="single" w:sz="2" w:space="0" w:color="auto"/>
            </w:tcBorders>
            <w:vAlign w:val="center"/>
          </w:tcPr>
          <w:p w14:paraId="4A0B9CD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152,909,228.89</w:t>
            </w:r>
          </w:p>
        </w:tc>
      </w:tr>
    </w:tbl>
    <w:p w14:paraId="6B5304AB" w14:textId="77777777" w:rsidR="00A653D5" w:rsidRDefault="00A653D5">
      <w:pPr>
        <w:pStyle w:val="3"/>
        <w:spacing w:line="280" w:lineRule="exact"/>
        <w:jc w:val="left"/>
        <w:rPr>
          <w:rFonts w:ascii="宋体" w:hAnsi="宋体" w:cs="宋体" w:hint="eastAsia"/>
          <w:b/>
          <w:bCs/>
        </w:rPr>
        <w:sectPr w:rsidR="00A653D5">
          <w:pgSz w:w="11905" w:h="16840"/>
          <w:pgMar w:top="1440" w:right="1134" w:bottom="1440" w:left="1134" w:header="850" w:footer="992" w:gutter="0"/>
          <w:cols w:space="720"/>
          <w:docGrid w:type="linesAndChars" w:linePitch="312"/>
        </w:sectPr>
      </w:pPr>
      <w:bookmarkStart w:id="98" w:name="_Toc988987"/>
    </w:p>
    <w:p w14:paraId="5E6C928C" w14:textId="77777777" w:rsidR="00DC1A34" w:rsidRDefault="00000000">
      <w:pPr>
        <w:pStyle w:val="3"/>
        <w:spacing w:line="280" w:lineRule="exact"/>
        <w:jc w:val="left"/>
        <w:rPr>
          <w:rFonts w:ascii="宋体" w:hAnsi="宋体" w:cs="宋体" w:hint="eastAsia"/>
          <w:b/>
          <w:bCs/>
        </w:rPr>
      </w:pPr>
      <w:r>
        <w:rPr>
          <w:rFonts w:ascii="宋体" w:hAnsi="宋体" w:cs="宋体"/>
          <w:b/>
          <w:bCs/>
        </w:rPr>
        <w:lastRenderedPageBreak/>
        <w:t>7、合并所有者权益变动表</w:t>
      </w:r>
      <w:bookmarkEnd w:id="98"/>
    </w:p>
    <w:p w14:paraId="063EFC39"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本期金额</w:t>
      </w:r>
    </w:p>
    <w:p w14:paraId="395ED7BF"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70"/>
        <w:gridCol w:w="1072"/>
        <w:gridCol w:w="637"/>
        <w:gridCol w:w="637"/>
        <w:gridCol w:w="638"/>
        <w:gridCol w:w="1072"/>
        <w:gridCol w:w="638"/>
        <w:gridCol w:w="1072"/>
        <w:gridCol w:w="502"/>
        <w:gridCol w:w="1004"/>
        <w:gridCol w:w="638"/>
        <w:gridCol w:w="1072"/>
        <w:gridCol w:w="638"/>
        <w:gridCol w:w="1174"/>
        <w:gridCol w:w="638"/>
        <w:gridCol w:w="1174"/>
      </w:tblGrid>
      <w:tr w:rsidR="00DC1A34" w14:paraId="30AD9B38" w14:textId="77777777" w:rsidTr="00A653D5">
        <w:trPr>
          <w:trHeight w:val="240"/>
        </w:trPr>
        <w:tc>
          <w:tcPr>
            <w:tcW w:w="5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687875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446" w:type="pct"/>
            <w:gridSpan w:val="15"/>
            <w:tcBorders>
              <w:top w:val="single" w:sz="2" w:space="0" w:color="auto"/>
              <w:left w:val="single" w:sz="2" w:space="0" w:color="auto"/>
              <w:bottom w:val="single" w:sz="2" w:space="0" w:color="auto"/>
              <w:right w:val="single" w:sz="2" w:space="0" w:color="auto"/>
            </w:tcBorders>
            <w:shd w:val="clear" w:color="auto" w:fill="D3D3D3"/>
            <w:vAlign w:val="center"/>
          </w:tcPr>
          <w:p w14:paraId="185FDCF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2026年半年度</w:t>
            </w:r>
          </w:p>
        </w:tc>
      </w:tr>
      <w:tr w:rsidR="00DC1A34" w14:paraId="32450D64" w14:textId="77777777" w:rsidTr="00A653D5">
        <w:trPr>
          <w:trHeight w:val="240"/>
        </w:trPr>
        <w:tc>
          <w:tcPr>
            <w:tcW w:w="5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0F288DDC" w14:textId="77777777" w:rsidR="00DC1A34" w:rsidRDefault="00DC1A34">
            <w:pPr>
              <w:rPr>
                <w:rFonts w:hint="eastAsia"/>
              </w:rPr>
            </w:pPr>
          </w:p>
        </w:tc>
        <w:tc>
          <w:tcPr>
            <w:tcW w:w="3807" w:type="pct"/>
            <w:gridSpan w:val="13"/>
            <w:tcBorders>
              <w:top w:val="single" w:sz="2" w:space="0" w:color="auto"/>
              <w:left w:val="single" w:sz="2" w:space="0" w:color="auto"/>
              <w:bottom w:val="single" w:sz="2" w:space="0" w:color="auto"/>
              <w:right w:val="single" w:sz="2" w:space="0" w:color="auto"/>
            </w:tcBorders>
            <w:shd w:val="clear" w:color="auto" w:fill="D3D3D3"/>
            <w:vAlign w:val="center"/>
          </w:tcPr>
          <w:p w14:paraId="21D6F49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归属于母公司所有者权益</w:t>
            </w:r>
          </w:p>
        </w:tc>
        <w:tc>
          <w:tcPr>
            <w:tcW w:w="22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E71D2C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少数股东权益</w:t>
            </w:r>
          </w:p>
        </w:tc>
        <w:tc>
          <w:tcPr>
            <w:tcW w:w="41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FB0875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所有者权益合计</w:t>
            </w:r>
          </w:p>
        </w:tc>
      </w:tr>
      <w:tr w:rsidR="00DC1A34" w14:paraId="5196623D" w14:textId="77777777" w:rsidTr="00A653D5">
        <w:trPr>
          <w:trHeight w:val="240"/>
        </w:trPr>
        <w:tc>
          <w:tcPr>
            <w:tcW w:w="5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1E1F87AD" w14:textId="77777777" w:rsidR="00DC1A34" w:rsidRDefault="00DC1A34">
            <w:pPr>
              <w:rPr>
                <w:rFonts w:hint="eastAsia"/>
              </w:rPr>
            </w:pPr>
          </w:p>
        </w:tc>
        <w:tc>
          <w:tcPr>
            <w:tcW w:w="378"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AA4C33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股本</w:t>
            </w:r>
          </w:p>
        </w:tc>
        <w:tc>
          <w:tcPr>
            <w:tcW w:w="674" w:type="pct"/>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5DE2579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其他权益工具</w:t>
            </w:r>
          </w:p>
        </w:tc>
        <w:tc>
          <w:tcPr>
            <w:tcW w:w="378"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F464B2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资本公积</w:t>
            </w:r>
          </w:p>
        </w:tc>
        <w:tc>
          <w:tcPr>
            <w:tcW w:w="22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6BE5CE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减：库存股</w:t>
            </w:r>
          </w:p>
        </w:tc>
        <w:tc>
          <w:tcPr>
            <w:tcW w:w="378"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FFEF12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其他综合收益</w:t>
            </w:r>
          </w:p>
        </w:tc>
        <w:tc>
          <w:tcPr>
            <w:tcW w:w="177"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276E40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专项储备</w:t>
            </w:r>
          </w:p>
        </w:tc>
        <w:tc>
          <w:tcPr>
            <w:tcW w:w="3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615A4A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盈余公积</w:t>
            </w:r>
          </w:p>
        </w:tc>
        <w:tc>
          <w:tcPr>
            <w:tcW w:w="22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75952A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一般风险准备</w:t>
            </w:r>
          </w:p>
        </w:tc>
        <w:tc>
          <w:tcPr>
            <w:tcW w:w="378"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8C5E52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未分配利润</w:t>
            </w:r>
          </w:p>
        </w:tc>
        <w:tc>
          <w:tcPr>
            <w:tcW w:w="22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AF4100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41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017019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小计</w:t>
            </w:r>
          </w:p>
        </w:tc>
        <w:tc>
          <w:tcPr>
            <w:tcW w:w="225"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2DA47757" w14:textId="77777777" w:rsidR="00DC1A34" w:rsidRDefault="00DC1A34">
            <w:pPr>
              <w:rPr>
                <w:rFonts w:hint="eastAsia"/>
              </w:rPr>
            </w:pPr>
          </w:p>
        </w:tc>
        <w:tc>
          <w:tcPr>
            <w:tcW w:w="41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1982FFA7" w14:textId="77777777" w:rsidR="00DC1A34" w:rsidRDefault="00DC1A34">
            <w:pPr>
              <w:rPr>
                <w:rFonts w:hint="eastAsia"/>
              </w:rPr>
            </w:pPr>
          </w:p>
        </w:tc>
      </w:tr>
      <w:tr w:rsidR="00DC1A34" w14:paraId="74254283" w14:textId="77777777" w:rsidTr="00A653D5">
        <w:trPr>
          <w:trHeight w:val="240"/>
        </w:trPr>
        <w:tc>
          <w:tcPr>
            <w:tcW w:w="5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11439D52" w14:textId="77777777" w:rsidR="00DC1A34" w:rsidRDefault="00DC1A34">
            <w:pPr>
              <w:rPr>
                <w:rFonts w:hint="eastAsia"/>
              </w:rPr>
            </w:pPr>
          </w:p>
        </w:tc>
        <w:tc>
          <w:tcPr>
            <w:tcW w:w="378"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69F7207D" w14:textId="77777777" w:rsidR="00DC1A34" w:rsidRDefault="00DC1A34">
            <w:pPr>
              <w:rPr>
                <w:rFonts w:hint="eastAsia"/>
              </w:rPr>
            </w:pPr>
          </w:p>
        </w:tc>
        <w:tc>
          <w:tcPr>
            <w:tcW w:w="225" w:type="pct"/>
            <w:tcBorders>
              <w:top w:val="single" w:sz="2" w:space="0" w:color="auto"/>
              <w:left w:val="single" w:sz="2" w:space="0" w:color="auto"/>
              <w:bottom w:val="single" w:sz="2" w:space="0" w:color="auto"/>
              <w:right w:val="single" w:sz="2" w:space="0" w:color="auto"/>
            </w:tcBorders>
            <w:shd w:val="clear" w:color="auto" w:fill="D3D3D3"/>
            <w:vAlign w:val="center"/>
          </w:tcPr>
          <w:p w14:paraId="48A6431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优先股</w:t>
            </w:r>
          </w:p>
        </w:tc>
        <w:tc>
          <w:tcPr>
            <w:tcW w:w="225" w:type="pct"/>
            <w:tcBorders>
              <w:top w:val="single" w:sz="2" w:space="0" w:color="auto"/>
              <w:left w:val="single" w:sz="2" w:space="0" w:color="auto"/>
              <w:bottom w:val="single" w:sz="2" w:space="0" w:color="auto"/>
              <w:right w:val="single" w:sz="2" w:space="0" w:color="auto"/>
            </w:tcBorders>
            <w:shd w:val="clear" w:color="auto" w:fill="D3D3D3"/>
            <w:vAlign w:val="center"/>
          </w:tcPr>
          <w:p w14:paraId="2D6971F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永续债</w:t>
            </w:r>
          </w:p>
        </w:tc>
        <w:tc>
          <w:tcPr>
            <w:tcW w:w="225" w:type="pct"/>
            <w:tcBorders>
              <w:top w:val="single" w:sz="2" w:space="0" w:color="auto"/>
              <w:left w:val="single" w:sz="2" w:space="0" w:color="auto"/>
              <w:bottom w:val="single" w:sz="2" w:space="0" w:color="auto"/>
              <w:right w:val="single" w:sz="2" w:space="0" w:color="auto"/>
            </w:tcBorders>
            <w:shd w:val="clear" w:color="auto" w:fill="D3D3D3"/>
            <w:vAlign w:val="center"/>
          </w:tcPr>
          <w:p w14:paraId="414721E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378"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60EC3B5C" w14:textId="77777777" w:rsidR="00DC1A34" w:rsidRDefault="00DC1A34">
            <w:pPr>
              <w:rPr>
                <w:rFonts w:hint="eastAsia"/>
              </w:rPr>
            </w:pPr>
          </w:p>
        </w:tc>
        <w:tc>
          <w:tcPr>
            <w:tcW w:w="225"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61AE2B36" w14:textId="77777777" w:rsidR="00DC1A34" w:rsidRDefault="00DC1A34">
            <w:pPr>
              <w:rPr>
                <w:rFonts w:hint="eastAsia"/>
              </w:rPr>
            </w:pPr>
          </w:p>
        </w:tc>
        <w:tc>
          <w:tcPr>
            <w:tcW w:w="378"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71BC9AF2" w14:textId="77777777" w:rsidR="00DC1A34" w:rsidRDefault="00DC1A34">
            <w:pPr>
              <w:rPr>
                <w:rFonts w:hint="eastAsia"/>
              </w:rPr>
            </w:pPr>
          </w:p>
        </w:tc>
        <w:tc>
          <w:tcPr>
            <w:tcW w:w="177" w:type="pct"/>
            <w:vMerge/>
            <w:tcBorders>
              <w:top w:val="single" w:sz="2" w:space="0" w:color="auto"/>
              <w:left w:val="single" w:sz="2" w:space="0" w:color="auto"/>
              <w:bottom w:val="single" w:sz="2" w:space="0" w:color="auto"/>
              <w:right w:val="single" w:sz="2" w:space="0" w:color="auto"/>
            </w:tcBorders>
            <w:vAlign w:val="center"/>
          </w:tcPr>
          <w:p w14:paraId="6B911811" w14:textId="77777777" w:rsidR="00DC1A34" w:rsidRDefault="00DC1A34">
            <w:pPr>
              <w:rPr>
                <w:rFonts w:hint="eastAsia"/>
              </w:rPr>
            </w:pPr>
          </w:p>
        </w:tc>
        <w:tc>
          <w:tcPr>
            <w:tcW w:w="3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38554295" w14:textId="77777777" w:rsidR="00DC1A34" w:rsidRDefault="00DC1A34">
            <w:pPr>
              <w:rPr>
                <w:rFonts w:hint="eastAsia"/>
              </w:rPr>
            </w:pPr>
          </w:p>
        </w:tc>
        <w:tc>
          <w:tcPr>
            <w:tcW w:w="225"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39E81217" w14:textId="77777777" w:rsidR="00DC1A34" w:rsidRDefault="00DC1A34">
            <w:pPr>
              <w:rPr>
                <w:rFonts w:hint="eastAsia"/>
              </w:rPr>
            </w:pPr>
          </w:p>
        </w:tc>
        <w:tc>
          <w:tcPr>
            <w:tcW w:w="378"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170ACC88" w14:textId="77777777" w:rsidR="00DC1A34" w:rsidRDefault="00DC1A34">
            <w:pPr>
              <w:rPr>
                <w:rFonts w:hint="eastAsia"/>
              </w:rPr>
            </w:pPr>
          </w:p>
        </w:tc>
        <w:tc>
          <w:tcPr>
            <w:tcW w:w="225"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14553E86" w14:textId="77777777" w:rsidR="00DC1A34" w:rsidRDefault="00DC1A34">
            <w:pPr>
              <w:rPr>
                <w:rFonts w:hint="eastAsia"/>
              </w:rPr>
            </w:pPr>
          </w:p>
        </w:tc>
        <w:tc>
          <w:tcPr>
            <w:tcW w:w="41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254C483D" w14:textId="77777777" w:rsidR="00DC1A34" w:rsidRDefault="00DC1A34">
            <w:pPr>
              <w:rPr>
                <w:rFonts w:hint="eastAsia"/>
              </w:rPr>
            </w:pPr>
          </w:p>
        </w:tc>
        <w:tc>
          <w:tcPr>
            <w:tcW w:w="225"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7A7C106B" w14:textId="77777777" w:rsidR="00DC1A34" w:rsidRDefault="00DC1A34">
            <w:pPr>
              <w:rPr>
                <w:rFonts w:hint="eastAsia"/>
              </w:rPr>
            </w:pPr>
          </w:p>
        </w:tc>
        <w:tc>
          <w:tcPr>
            <w:tcW w:w="41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048EC4EC" w14:textId="77777777" w:rsidR="00DC1A34" w:rsidRDefault="00DC1A34">
            <w:pPr>
              <w:rPr>
                <w:rFonts w:hint="eastAsia"/>
              </w:rPr>
            </w:pPr>
          </w:p>
        </w:tc>
      </w:tr>
      <w:tr w:rsidR="00DC1A34" w14:paraId="71BB4014"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54757EF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一、上年年末余额</w:t>
            </w:r>
          </w:p>
        </w:tc>
        <w:tc>
          <w:tcPr>
            <w:tcW w:w="378" w:type="pct"/>
            <w:tcBorders>
              <w:top w:val="single" w:sz="2" w:space="0" w:color="auto"/>
              <w:left w:val="single" w:sz="2" w:space="0" w:color="auto"/>
              <w:bottom w:val="single" w:sz="2" w:space="0" w:color="auto"/>
              <w:right w:val="single" w:sz="2" w:space="0" w:color="auto"/>
            </w:tcBorders>
            <w:vAlign w:val="center"/>
          </w:tcPr>
          <w:p w14:paraId="3A93DE5C"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360,000,000.00</w:t>
            </w:r>
          </w:p>
        </w:tc>
        <w:tc>
          <w:tcPr>
            <w:tcW w:w="225" w:type="pct"/>
            <w:tcBorders>
              <w:top w:val="single" w:sz="2" w:space="0" w:color="auto"/>
              <w:left w:val="single" w:sz="2" w:space="0" w:color="auto"/>
              <w:bottom w:val="single" w:sz="2" w:space="0" w:color="auto"/>
              <w:right w:val="single" w:sz="2" w:space="0" w:color="auto"/>
            </w:tcBorders>
            <w:vAlign w:val="center"/>
          </w:tcPr>
          <w:p w14:paraId="55C63E18"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1491448"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5B9BE7C5"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71753B3"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260,568,010.36</w:t>
            </w:r>
          </w:p>
        </w:tc>
        <w:tc>
          <w:tcPr>
            <w:tcW w:w="225" w:type="pct"/>
            <w:tcBorders>
              <w:top w:val="single" w:sz="2" w:space="0" w:color="auto"/>
              <w:left w:val="single" w:sz="2" w:space="0" w:color="auto"/>
              <w:bottom w:val="single" w:sz="2" w:space="0" w:color="auto"/>
              <w:right w:val="single" w:sz="2" w:space="0" w:color="auto"/>
            </w:tcBorders>
            <w:vAlign w:val="center"/>
          </w:tcPr>
          <w:p w14:paraId="24F2B96B"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EC00AFA"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-5,030,109.47</w:t>
            </w:r>
          </w:p>
        </w:tc>
        <w:tc>
          <w:tcPr>
            <w:tcW w:w="177" w:type="pct"/>
            <w:tcBorders>
              <w:top w:val="single" w:sz="2" w:space="0" w:color="auto"/>
              <w:left w:val="single" w:sz="2" w:space="0" w:color="auto"/>
              <w:bottom w:val="single" w:sz="2" w:space="0" w:color="auto"/>
              <w:right w:val="single" w:sz="2" w:space="0" w:color="auto"/>
            </w:tcBorders>
            <w:vAlign w:val="center"/>
          </w:tcPr>
          <w:p w14:paraId="7871C8C5"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4030375C"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31,284,224.64</w:t>
            </w:r>
          </w:p>
        </w:tc>
        <w:tc>
          <w:tcPr>
            <w:tcW w:w="225" w:type="pct"/>
            <w:tcBorders>
              <w:top w:val="single" w:sz="2" w:space="0" w:color="auto"/>
              <w:left w:val="single" w:sz="2" w:space="0" w:color="auto"/>
              <w:bottom w:val="single" w:sz="2" w:space="0" w:color="auto"/>
              <w:right w:val="single" w:sz="2" w:space="0" w:color="auto"/>
            </w:tcBorders>
            <w:vAlign w:val="center"/>
          </w:tcPr>
          <w:p w14:paraId="14C89FC3"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FA5BF6C"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291,602,777.74</w:t>
            </w:r>
          </w:p>
        </w:tc>
        <w:tc>
          <w:tcPr>
            <w:tcW w:w="225" w:type="pct"/>
            <w:tcBorders>
              <w:top w:val="single" w:sz="2" w:space="0" w:color="auto"/>
              <w:left w:val="single" w:sz="2" w:space="0" w:color="auto"/>
              <w:bottom w:val="single" w:sz="2" w:space="0" w:color="auto"/>
              <w:right w:val="single" w:sz="2" w:space="0" w:color="auto"/>
            </w:tcBorders>
            <w:vAlign w:val="center"/>
          </w:tcPr>
          <w:p w14:paraId="44AD8C4B"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50EBEF0A"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938,424,903.27</w:t>
            </w:r>
          </w:p>
        </w:tc>
        <w:tc>
          <w:tcPr>
            <w:tcW w:w="225" w:type="pct"/>
            <w:tcBorders>
              <w:top w:val="single" w:sz="2" w:space="0" w:color="auto"/>
              <w:left w:val="single" w:sz="2" w:space="0" w:color="auto"/>
              <w:bottom w:val="single" w:sz="2" w:space="0" w:color="auto"/>
              <w:right w:val="single" w:sz="2" w:space="0" w:color="auto"/>
            </w:tcBorders>
            <w:vAlign w:val="center"/>
          </w:tcPr>
          <w:p w14:paraId="063E2BA7"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1A1D510E"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938,424,903.27</w:t>
            </w:r>
          </w:p>
        </w:tc>
      </w:tr>
      <w:tr w:rsidR="00DC1A34" w14:paraId="3E31E4C6"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37962FBC"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加：会计政策变更</w:t>
            </w:r>
          </w:p>
        </w:tc>
        <w:tc>
          <w:tcPr>
            <w:tcW w:w="378" w:type="pct"/>
            <w:tcBorders>
              <w:top w:val="single" w:sz="2" w:space="0" w:color="auto"/>
              <w:left w:val="single" w:sz="2" w:space="0" w:color="auto"/>
              <w:bottom w:val="single" w:sz="2" w:space="0" w:color="auto"/>
              <w:right w:val="single" w:sz="2" w:space="0" w:color="auto"/>
            </w:tcBorders>
            <w:vAlign w:val="center"/>
          </w:tcPr>
          <w:p w14:paraId="17B20B80"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246FFCED"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746D840"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3E30C61"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85ECC43"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7CF1D41"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FA20433"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05882492"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52EFBB3F"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51EF414B"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2A8B92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DD4F8DE"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6E5C50B6"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6913DE4"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6D0043B2"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54CE0E0F"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1B2242FE"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前期差错更正</w:t>
            </w:r>
          </w:p>
        </w:tc>
        <w:tc>
          <w:tcPr>
            <w:tcW w:w="378" w:type="pct"/>
            <w:tcBorders>
              <w:top w:val="single" w:sz="2" w:space="0" w:color="auto"/>
              <w:left w:val="single" w:sz="2" w:space="0" w:color="auto"/>
              <w:bottom w:val="single" w:sz="2" w:space="0" w:color="auto"/>
              <w:right w:val="single" w:sz="2" w:space="0" w:color="auto"/>
            </w:tcBorders>
            <w:vAlign w:val="center"/>
          </w:tcPr>
          <w:p w14:paraId="0C70D38F"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5F70BAC9"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2BAA6D0"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4D9E1B5B"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58C48D4"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1D2C488"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DCA753C"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5B008B36"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3EE97FB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ED66FCC"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38B9B6F"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DD6BF40"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7273D07D"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0124E3C"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39503355"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7002AAC0"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7FFE288B"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其他</w:t>
            </w:r>
          </w:p>
        </w:tc>
        <w:tc>
          <w:tcPr>
            <w:tcW w:w="378" w:type="pct"/>
            <w:tcBorders>
              <w:top w:val="single" w:sz="2" w:space="0" w:color="auto"/>
              <w:left w:val="single" w:sz="2" w:space="0" w:color="auto"/>
              <w:bottom w:val="single" w:sz="2" w:space="0" w:color="auto"/>
              <w:right w:val="single" w:sz="2" w:space="0" w:color="auto"/>
            </w:tcBorders>
            <w:vAlign w:val="center"/>
          </w:tcPr>
          <w:p w14:paraId="54664731"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2C615D0"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43FC5CC"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D93F90E"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0C64EA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52C50C5A"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C77B9CD"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481FE25C"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0A3BCB0D"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2E96D38"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00FB95D"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646EB38"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59BA934A"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5B176D1"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64281035"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1164140E"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315D7E5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二、本年期初余额</w:t>
            </w:r>
          </w:p>
        </w:tc>
        <w:tc>
          <w:tcPr>
            <w:tcW w:w="378" w:type="pct"/>
            <w:tcBorders>
              <w:top w:val="single" w:sz="2" w:space="0" w:color="auto"/>
              <w:left w:val="single" w:sz="2" w:space="0" w:color="auto"/>
              <w:bottom w:val="single" w:sz="2" w:space="0" w:color="auto"/>
              <w:right w:val="single" w:sz="2" w:space="0" w:color="auto"/>
            </w:tcBorders>
            <w:vAlign w:val="center"/>
          </w:tcPr>
          <w:p w14:paraId="6AC57DF0"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360,000,000.00</w:t>
            </w:r>
          </w:p>
        </w:tc>
        <w:tc>
          <w:tcPr>
            <w:tcW w:w="225" w:type="pct"/>
            <w:tcBorders>
              <w:top w:val="single" w:sz="2" w:space="0" w:color="auto"/>
              <w:left w:val="single" w:sz="2" w:space="0" w:color="auto"/>
              <w:bottom w:val="single" w:sz="2" w:space="0" w:color="auto"/>
              <w:right w:val="single" w:sz="2" w:space="0" w:color="auto"/>
            </w:tcBorders>
            <w:vAlign w:val="center"/>
          </w:tcPr>
          <w:p w14:paraId="357D5D52"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2571D374"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AC9D99E"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CAE3905"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260,568,010.36</w:t>
            </w:r>
          </w:p>
        </w:tc>
        <w:tc>
          <w:tcPr>
            <w:tcW w:w="225" w:type="pct"/>
            <w:tcBorders>
              <w:top w:val="single" w:sz="2" w:space="0" w:color="auto"/>
              <w:left w:val="single" w:sz="2" w:space="0" w:color="auto"/>
              <w:bottom w:val="single" w:sz="2" w:space="0" w:color="auto"/>
              <w:right w:val="single" w:sz="2" w:space="0" w:color="auto"/>
            </w:tcBorders>
            <w:vAlign w:val="center"/>
          </w:tcPr>
          <w:p w14:paraId="52CE5E9D"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2109928"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-5,030,109.47</w:t>
            </w:r>
          </w:p>
        </w:tc>
        <w:tc>
          <w:tcPr>
            <w:tcW w:w="177" w:type="pct"/>
            <w:tcBorders>
              <w:top w:val="single" w:sz="2" w:space="0" w:color="auto"/>
              <w:left w:val="single" w:sz="2" w:space="0" w:color="auto"/>
              <w:bottom w:val="single" w:sz="2" w:space="0" w:color="auto"/>
              <w:right w:val="single" w:sz="2" w:space="0" w:color="auto"/>
            </w:tcBorders>
            <w:vAlign w:val="center"/>
          </w:tcPr>
          <w:p w14:paraId="61D0717D"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149EC013"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31,284,224.64</w:t>
            </w:r>
          </w:p>
        </w:tc>
        <w:tc>
          <w:tcPr>
            <w:tcW w:w="225" w:type="pct"/>
            <w:tcBorders>
              <w:top w:val="single" w:sz="2" w:space="0" w:color="auto"/>
              <w:left w:val="single" w:sz="2" w:space="0" w:color="auto"/>
              <w:bottom w:val="single" w:sz="2" w:space="0" w:color="auto"/>
              <w:right w:val="single" w:sz="2" w:space="0" w:color="auto"/>
            </w:tcBorders>
            <w:vAlign w:val="center"/>
          </w:tcPr>
          <w:p w14:paraId="293B4F74"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363D19B"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291,602,777.74</w:t>
            </w:r>
          </w:p>
        </w:tc>
        <w:tc>
          <w:tcPr>
            <w:tcW w:w="225" w:type="pct"/>
            <w:tcBorders>
              <w:top w:val="single" w:sz="2" w:space="0" w:color="auto"/>
              <w:left w:val="single" w:sz="2" w:space="0" w:color="auto"/>
              <w:bottom w:val="single" w:sz="2" w:space="0" w:color="auto"/>
              <w:right w:val="single" w:sz="2" w:space="0" w:color="auto"/>
            </w:tcBorders>
            <w:vAlign w:val="center"/>
          </w:tcPr>
          <w:p w14:paraId="076D178E"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7F2D59CE"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938,424,903.27</w:t>
            </w:r>
          </w:p>
        </w:tc>
        <w:tc>
          <w:tcPr>
            <w:tcW w:w="225" w:type="pct"/>
            <w:tcBorders>
              <w:top w:val="single" w:sz="2" w:space="0" w:color="auto"/>
              <w:left w:val="single" w:sz="2" w:space="0" w:color="auto"/>
              <w:bottom w:val="single" w:sz="2" w:space="0" w:color="auto"/>
              <w:right w:val="single" w:sz="2" w:space="0" w:color="auto"/>
            </w:tcBorders>
            <w:vAlign w:val="center"/>
          </w:tcPr>
          <w:p w14:paraId="09DB2F06"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38A79DF8"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938,424,903.27</w:t>
            </w:r>
          </w:p>
        </w:tc>
      </w:tr>
      <w:tr w:rsidR="00DC1A34" w14:paraId="6DD74EFA"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4762123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三、本期增减变动金额（减少以“－”号填列）</w:t>
            </w:r>
          </w:p>
        </w:tc>
        <w:tc>
          <w:tcPr>
            <w:tcW w:w="378" w:type="pct"/>
            <w:tcBorders>
              <w:top w:val="single" w:sz="2" w:space="0" w:color="auto"/>
              <w:left w:val="single" w:sz="2" w:space="0" w:color="auto"/>
              <w:bottom w:val="single" w:sz="2" w:space="0" w:color="auto"/>
              <w:right w:val="single" w:sz="2" w:space="0" w:color="auto"/>
            </w:tcBorders>
            <w:vAlign w:val="center"/>
          </w:tcPr>
          <w:p w14:paraId="18617324"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120,000,000.00</w:t>
            </w:r>
          </w:p>
        </w:tc>
        <w:tc>
          <w:tcPr>
            <w:tcW w:w="225" w:type="pct"/>
            <w:tcBorders>
              <w:top w:val="single" w:sz="2" w:space="0" w:color="auto"/>
              <w:left w:val="single" w:sz="2" w:space="0" w:color="auto"/>
              <w:bottom w:val="single" w:sz="2" w:space="0" w:color="auto"/>
              <w:right w:val="single" w:sz="2" w:space="0" w:color="auto"/>
            </w:tcBorders>
            <w:vAlign w:val="center"/>
          </w:tcPr>
          <w:p w14:paraId="6D8AF787"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746F2E1"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47E04687"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1FE8A01"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637,164,755.66</w:t>
            </w:r>
          </w:p>
        </w:tc>
        <w:tc>
          <w:tcPr>
            <w:tcW w:w="225" w:type="pct"/>
            <w:tcBorders>
              <w:top w:val="single" w:sz="2" w:space="0" w:color="auto"/>
              <w:left w:val="single" w:sz="2" w:space="0" w:color="auto"/>
              <w:bottom w:val="single" w:sz="2" w:space="0" w:color="auto"/>
              <w:right w:val="single" w:sz="2" w:space="0" w:color="auto"/>
            </w:tcBorders>
            <w:vAlign w:val="center"/>
          </w:tcPr>
          <w:p w14:paraId="1D00FD7D"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A0975EF"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-49,974.30</w:t>
            </w:r>
          </w:p>
        </w:tc>
        <w:tc>
          <w:tcPr>
            <w:tcW w:w="177" w:type="pct"/>
            <w:tcBorders>
              <w:top w:val="single" w:sz="2" w:space="0" w:color="auto"/>
              <w:left w:val="single" w:sz="2" w:space="0" w:color="auto"/>
              <w:bottom w:val="single" w:sz="2" w:space="0" w:color="auto"/>
              <w:right w:val="single" w:sz="2" w:space="0" w:color="auto"/>
            </w:tcBorders>
            <w:vAlign w:val="center"/>
          </w:tcPr>
          <w:p w14:paraId="67FE3447"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1E287B8F"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218E8C8"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0A6ED3D"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39,921,220.03</w:t>
            </w:r>
          </w:p>
        </w:tc>
        <w:tc>
          <w:tcPr>
            <w:tcW w:w="225" w:type="pct"/>
            <w:tcBorders>
              <w:top w:val="single" w:sz="2" w:space="0" w:color="auto"/>
              <w:left w:val="single" w:sz="2" w:space="0" w:color="auto"/>
              <w:bottom w:val="single" w:sz="2" w:space="0" w:color="auto"/>
              <w:right w:val="single" w:sz="2" w:space="0" w:color="auto"/>
            </w:tcBorders>
            <w:vAlign w:val="center"/>
          </w:tcPr>
          <w:p w14:paraId="7EE819EB"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293747A1"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797,036,001.39</w:t>
            </w:r>
          </w:p>
        </w:tc>
        <w:tc>
          <w:tcPr>
            <w:tcW w:w="225" w:type="pct"/>
            <w:tcBorders>
              <w:top w:val="single" w:sz="2" w:space="0" w:color="auto"/>
              <w:left w:val="single" w:sz="2" w:space="0" w:color="auto"/>
              <w:bottom w:val="single" w:sz="2" w:space="0" w:color="auto"/>
              <w:right w:val="single" w:sz="2" w:space="0" w:color="auto"/>
            </w:tcBorders>
            <w:vAlign w:val="center"/>
          </w:tcPr>
          <w:p w14:paraId="48C3BDAF"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1850C662"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797,036,001.39</w:t>
            </w:r>
          </w:p>
        </w:tc>
      </w:tr>
      <w:tr w:rsidR="00DC1A34" w14:paraId="24DCA194"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77FDC18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（一）综合收益总额</w:t>
            </w:r>
          </w:p>
        </w:tc>
        <w:tc>
          <w:tcPr>
            <w:tcW w:w="378" w:type="pct"/>
            <w:tcBorders>
              <w:top w:val="single" w:sz="2" w:space="0" w:color="auto"/>
              <w:left w:val="single" w:sz="2" w:space="0" w:color="auto"/>
              <w:bottom w:val="single" w:sz="2" w:space="0" w:color="auto"/>
              <w:right w:val="single" w:sz="2" w:space="0" w:color="auto"/>
            </w:tcBorders>
            <w:vAlign w:val="center"/>
          </w:tcPr>
          <w:p w14:paraId="5CF764C9"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9E26B22"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E34B159"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6846D6F"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1672DD2"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E557361"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F3842E1"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-49,974.30</w:t>
            </w:r>
          </w:p>
        </w:tc>
        <w:tc>
          <w:tcPr>
            <w:tcW w:w="177" w:type="pct"/>
            <w:tcBorders>
              <w:top w:val="single" w:sz="2" w:space="0" w:color="auto"/>
              <w:left w:val="single" w:sz="2" w:space="0" w:color="auto"/>
              <w:bottom w:val="single" w:sz="2" w:space="0" w:color="auto"/>
              <w:right w:val="single" w:sz="2" w:space="0" w:color="auto"/>
            </w:tcBorders>
            <w:vAlign w:val="center"/>
          </w:tcPr>
          <w:p w14:paraId="0C6A93AC"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6FAFF078"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4BA91445"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07B6B77"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39,921,220.03</w:t>
            </w:r>
          </w:p>
        </w:tc>
        <w:tc>
          <w:tcPr>
            <w:tcW w:w="225" w:type="pct"/>
            <w:tcBorders>
              <w:top w:val="single" w:sz="2" w:space="0" w:color="auto"/>
              <w:left w:val="single" w:sz="2" w:space="0" w:color="auto"/>
              <w:bottom w:val="single" w:sz="2" w:space="0" w:color="auto"/>
              <w:right w:val="single" w:sz="2" w:space="0" w:color="auto"/>
            </w:tcBorders>
            <w:vAlign w:val="center"/>
          </w:tcPr>
          <w:p w14:paraId="09D68A40"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068280CF"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39,871,245.73</w:t>
            </w:r>
          </w:p>
        </w:tc>
        <w:tc>
          <w:tcPr>
            <w:tcW w:w="225" w:type="pct"/>
            <w:tcBorders>
              <w:top w:val="single" w:sz="2" w:space="0" w:color="auto"/>
              <w:left w:val="single" w:sz="2" w:space="0" w:color="auto"/>
              <w:bottom w:val="single" w:sz="2" w:space="0" w:color="auto"/>
              <w:right w:val="single" w:sz="2" w:space="0" w:color="auto"/>
            </w:tcBorders>
            <w:vAlign w:val="center"/>
          </w:tcPr>
          <w:p w14:paraId="57944A95"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6EFE179C"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39,871,245.73</w:t>
            </w:r>
          </w:p>
        </w:tc>
      </w:tr>
      <w:tr w:rsidR="00DC1A34" w14:paraId="123F5DD0"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3F2F5F7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（二）所有者投入和减少资本</w:t>
            </w:r>
          </w:p>
        </w:tc>
        <w:tc>
          <w:tcPr>
            <w:tcW w:w="378" w:type="pct"/>
            <w:tcBorders>
              <w:top w:val="single" w:sz="2" w:space="0" w:color="auto"/>
              <w:left w:val="single" w:sz="2" w:space="0" w:color="auto"/>
              <w:bottom w:val="single" w:sz="2" w:space="0" w:color="auto"/>
              <w:right w:val="single" w:sz="2" w:space="0" w:color="auto"/>
            </w:tcBorders>
            <w:vAlign w:val="center"/>
          </w:tcPr>
          <w:p w14:paraId="176D4021"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120,000,000.00</w:t>
            </w:r>
          </w:p>
        </w:tc>
        <w:tc>
          <w:tcPr>
            <w:tcW w:w="225" w:type="pct"/>
            <w:tcBorders>
              <w:top w:val="single" w:sz="2" w:space="0" w:color="auto"/>
              <w:left w:val="single" w:sz="2" w:space="0" w:color="auto"/>
              <w:bottom w:val="single" w:sz="2" w:space="0" w:color="auto"/>
              <w:right w:val="single" w:sz="2" w:space="0" w:color="auto"/>
            </w:tcBorders>
            <w:vAlign w:val="center"/>
          </w:tcPr>
          <w:p w14:paraId="5541EFC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5D99860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5B8A738"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7F3EAE7"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637,164,755.66</w:t>
            </w:r>
          </w:p>
        </w:tc>
        <w:tc>
          <w:tcPr>
            <w:tcW w:w="225" w:type="pct"/>
            <w:tcBorders>
              <w:top w:val="single" w:sz="2" w:space="0" w:color="auto"/>
              <w:left w:val="single" w:sz="2" w:space="0" w:color="auto"/>
              <w:bottom w:val="single" w:sz="2" w:space="0" w:color="auto"/>
              <w:right w:val="single" w:sz="2" w:space="0" w:color="auto"/>
            </w:tcBorders>
            <w:vAlign w:val="center"/>
          </w:tcPr>
          <w:p w14:paraId="63879EC5"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4E2D956"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6DB8960D"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5D615A72"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AD7ACA4"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F06F8A1"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97D0571"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1C46886F"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757,164,755.66</w:t>
            </w:r>
          </w:p>
        </w:tc>
        <w:tc>
          <w:tcPr>
            <w:tcW w:w="225" w:type="pct"/>
            <w:tcBorders>
              <w:top w:val="single" w:sz="2" w:space="0" w:color="auto"/>
              <w:left w:val="single" w:sz="2" w:space="0" w:color="auto"/>
              <w:bottom w:val="single" w:sz="2" w:space="0" w:color="auto"/>
              <w:right w:val="single" w:sz="2" w:space="0" w:color="auto"/>
            </w:tcBorders>
            <w:vAlign w:val="center"/>
          </w:tcPr>
          <w:p w14:paraId="58ECCFA2"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0FE6545E"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757,164,755.66</w:t>
            </w:r>
          </w:p>
        </w:tc>
      </w:tr>
      <w:tr w:rsidR="00DC1A34" w14:paraId="0DCD5B64"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23FEA8D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1．所有者投入的普通股</w:t>
            </w:r>
          </w:p>
        </w:tc>
        <w:tc>
          <w:tcPr>
            <w:tcW w:w="378" w:type="pct"/>
            <w:tcBorders>
              <w:top w:val="single" w:sz="2" w:space="0" w:color="auto"/>
              <w:left w:val="single" w:sz="2" w:space="0" w:color="auto"/>
              <w:bottom w:val="single" w:sz="2" w:space="0" w:color="auto"/>
              <w:right w:val="single" w:sz="2" w:space="0" w:color="auto"/>
            </w:tcBorders>
            <w:vAlign w:val="center"/>
          </w:tcPr>
          <w:p w14:paraId="7BA0F7E1"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120,000,000.00</w:t>
            </w:r>
          </w:p>
        </w:tc>
        <w:tc>
          <w:tcPr>
            <w:tcW w:w="225" w:type="pct"/>
            <w:tcBorders>
              <w:top w:val="single" w:sz="2" w:space="0" w:color="auto"/>
              <w:left w:val="single" w:sz="2" w:space="0" w:color="auto"/>
              <w:bottom w:val="single" w:sz="2" w:space="0" w:color="auto"/>
              <w:right w:val="single" w:sz="2" w:space="0" w:color="auto"/>
            </w:tcBorders>
            <w:vAlign w:val="center"/>
          </w:tcPr>
          <w:p w14:paraId="69526B85"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9F3C607"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800C5EC"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10B5BE3D"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635,373,590.51</w:t>
            </w:r>
          </w:p>
        </w:tc>
        <w:tc>
          <w:tcPr>
            <w:tcW w:w="225" w:type="pct"/>
            <w:tcBorders>
              <w:top w:val="single" w:sz="2" w:space="0" w:color="auto"/>
              <w:left w:val="single" w:sz="2" w:space="0" w:color="auto"/>
              <w:bottom w:val="single" w:sz="2" w:space="0" w:color="auto"/>
              <w:right w:val="single" w:sz="2" w:space="0" w:color="auto"/>
            </w:tcBorders>
            <w:vAlign w:val="center"/>
          </w:tcPr>
          <w:p w14:paraId="274FD2EC"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C5B7A61"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1C72C27E"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799C1AC9"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4BC8801"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FBA7948"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2FCBC727"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37A3F0B8"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755,373,590.51</w:t>
            </w:r>
          </w:p>
        </w:tc>
        <w:tc>
          <w:tcPr>
            <w:tcW w:w="225" w:type="pct"/>
            <w:tcBorders>
              <w:top w:val="single" w:sz="2" w:space="0" w:color="auto"/>
              <w:left w:val="single" w:sz="2" w:space="0" w:color="auto"/>
              <w:bottom w:val="single" w:sz="2" w:space="0" w:color="auto"/>
              <w:right w:val="single" w:sz="2" w:space="0" w:color="auto"/>
            </w:tcBorders>
            <w:vAlign w:val="center"/>
          </w:tcPr>
          <w:p w14:paraId="27569C9C"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40C2D760"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755,373,590.51</w:t>
            </w:r>
          </w:p>
        </w:tc>
      </w:tr>
      <w:tr w:rsidR="00DC1A34" w14:paraId="308EFAE8"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1A37B2D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2．其他权益工具持有者投入资本</w:t>
            </w:r>
          </w:p>
        </w:tc>
        <w:tc>
          <w:tcPr>
            <w:tcW w:w="378" w:type="pct"/>
            <w:tcBorders>
              <w:top w:val="single" w:sz="2" w:space="0" w:color="auto"/>
              <w:left w:val="single" w:sz="2" w:space="0" w:color="auto"/>
              <w:bottom w:val="single" w:sz="2" w:space="0" w:color="auto"/>
              <w:right w:val="single" w:sz="2" w:space="0" w:color="auto"/>
            </w:tcBorders>
            <w:vAlign w:val="center"/>
          </w:tcPr>
          <w:p w14:paraId="65D3CB33"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927441D"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426CC52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1D55BD6"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13110AF"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259F1A6"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F98529C"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01A5F455"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569B0332"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3D6765A"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58709D4"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4890C728"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75352BC2"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3DCB6B4"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1559C95F"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03AFA353"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783C755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3．股份支付计入</w:t>
            </w:r>
            <w:r>
              <w:rPr>
                <w:rFonts w:ascii="宋体" w:eastAsia="宋体" w:hAnsi="宋体" w:cs="宋体"/>
                <w:sz w:val="18"/>
                <w:szCs w:val="18"/>
              </w:rPr>
              <w:lastRenderedPageBreak/>
              <w:t>所有者权益的金额</w:t>
            </w:r>
          </w:p>
        </w:tc>
        <w:tc>
          <w:tcPr>
            <w:tcW w:w="378" w:type="pct"/>
            <w:tcBorders>
              <w:top w:val="single" w:sz="2" w:space="0" w:color="auto"/>
              <w:left w:val="single" w:sz="2" w:space="0" w:color="auto"/>
              <w:bottom w:val="single" w:sz="2" w:space="0" w:color="auto"/>
              <w:right w:val="single" w:sz="2" w:space="0" w:color="auto"/>
            </w:tcBorders>
            <w:vAlign w:val="center"/>
          </w:tcPr>
          <w:p w14:paraId="426F5DE2"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45716C8F"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2B5E9267"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62334D6"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FAED127"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1,791,165.15</w:t>
            </w:r>
          </w:p>
        </w:tc>
        <w:tc>
          <w:tcPr>
            <w:tcW w:w="225" w:type="pct"/>
            <w:tcBorders>
              <w:top w:val="single" w:sz="2" w:space="0" w:color="auto"/>
              <w:left w:val="single" w:sz="2" w:space="0" w:color="auto"/>
              <w:bottom w:val="single" w:sz="2" w:space="0" w:color="auto"/>
              <w:right w:val="single" w:sz="2" w:space="0" w:color="auto"/>
            </w:tcBorders>
            <w:vAlign w:val="center"/>
          </w:tcPr>
          <w:p w14:paraId="209AB616"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A4839A4"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6FD825A3"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5228CEFB"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2995B43"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04ED847"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BCC0BCF"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5DEE0A3F"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1,791,165.15</w:t>
            </w:r>
          </w:p>
        </w:tc>
        <w:tc>
          <w:tcPr>
            <w:tcW w:w="225" w:type="pct"/>
            <w:tcBorders>
              <w:top w:val="single" w:sz="2" w:space="0" w:color="auto"/>
              <w:left w:val="single" w:sz="2" w:space="0" w:color="auto"/>
              <w:bottom w:val="single" w:sz="2" w:space="0" w:color="auto"/>
              <w:right w:val="single" w:sz="2" w:space="0" w:color="auto"/>
            </w:tcBorders>
            <w:vAlign w:val="center"/>
          </w:tcPr>
          <w:p w14:paraId="100BEB15"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34463017"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1,791,165.15</w:t>
            </w:r>
          </w:p>
        </w:tc>
      </w:tr>
      <w:tr w:rsidR="00DC1A34" w14:paraId="6389339D"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041946C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4．其他</w:t>
            </w:r>
          </w:p>
        </w:tc>
        <w:tc>
          <w:tcPr>
            <w:tcW w:w="378" w:type="pct"/>
            <w:tcBorders>
              <w:top w:val="single" w:sz="2" w:space="0" w:color="auto"/>
              <w:left w:val="single" w:sz="2" w:space="0" w:color="auto"/>
              <w:bottom w:val="single" w:sz="2" w:space="0" w:color="auto"/>
              <w:right w:val="single" w:sz="2" w:space="0" w:color="auto"/>
            </w:tcBorders>
            <w:vAlign w:val="center"/>
          </w:tcPr>
          <w:p w14:paraId="58BCE66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1E0F542"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E2DC304"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C9F225C"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FF5D5D9"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2519C90A"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9424AFD"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2F43BB41"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5473834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E81273E"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BCB628B"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490536C"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5FDD49D9"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4766EE29"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52CB7D0D"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0E6A539A"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218DEA5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（三）利润分配</w:t>
            </w:r>
          </w:p>
        </w:tc>
        <w:tc>
          <w:tcPr>
            <w:tcW w:w="378" w:type="pct"/>
            <w:tcBorders>
              <w:top w:val="single" w:sz="2" w:space="0" w:color="auto"/>
              <w:left w:val="single" w:sz="2" w:space="0" w:color="auto"/>
              <w:bottom w:val="single" w:sz="2" w:space="0" w:color="auto"/>
              <w:right w:val="single" w:sz="2" w:space="0" w:color="auto"/>
            </w:tcBorders>
            <w:vAlign w:val="center"/>
          </w:tcPr>
          <w:p w14:paraId="5C6429C7"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9A3A225"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59019AA"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4357FBF"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372BF4A"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4217238"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2279D64"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24CDF75F"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0C97BC86"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4281F52"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24660F0"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10189FD"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13178E99"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9C64C57"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176B6765"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1D57F013"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2016007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1．提取盈余公积</w:t>
            </w:r>
          </w:p>
        </w:tc>
        <w:tc>
          <w:tcPr>
            <w:tcW w:w="378" w:type="pct"/>
            <w:tcBorders>
              <w:top w:val="single" w:sz="2" w:space="0" w:color="auto"/>
              <w:left w:val="single" w:sz="2" w:space="0" w:color="auto"/>
              <w:bottom w:val="single" w:sz="2" w:space="0" w:color="auto"/>
              <w:right w:val="single" w:sz="2" w:space="0" w:color="auto"/>
            </w:tcBorders>
            <w:vAlign w:val="center"/>
          </w:tcPr>
          <w:p w14:paraId="071D37B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6F02B53"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46BAC493"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61428CD"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E6DFB71"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C53F604"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C11DABB"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04012BB4"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3BF63DE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0B2AD5F"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11B21485"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7C9E14B"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16D4F62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2F506FA"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0D194425"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4DAD5F27"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51A1CEF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2．提取一般风险准备</w:t>
            </w:r>
          </w:p>
        </w:tc>
        <w:tc>
          <w:tcPr>
            <w:tcW w:w="378" w:type="pct"/>
            <w:tcBorders>
              <w:top w:val="single" w:sz="2" w:space="0" w:color="auto"/>
              <w:left w:val="single" w:sz="2" w:space="0" w:color="auto"/>
              <w:bottom w:val="single" w:sz="2" w:space="0" w:color="auto"/>
              <w:right w:val="single" w:sz="2" w:space="0" w:color="auto"/>
            </w:tcBorders>
            <w:vAlign w:val="center"/>
          </w:tcPr>
          <w:p w14:paraId="478D2ADD"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DB235B5"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8C316E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F536873"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DDAE242"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5127000D"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039D926"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264C6C42"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5CE1F791"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3E35C7A"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45F9641"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213FE9A"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541B1C42"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2F17E04E"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4204D006"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44AEA8EA"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0F28475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3．对所有者（或股东）的分配</w:t>
            </w:r>
          </w:p>
        </w:tc>
        <w:tc>
          <w:tcPr>
            <w:tcW w:w="378" w:type="pct"/>
            <w:tcBorders>
              <w:top w:val="single" w:sz="2" w:space="0" w:color="auto"/>
              <w:left w:val="single" w:sz="2" w:space="0" w:color="auto"/>
              <w:bottom w:val="single" w:sz="2" w:space="0" w:color="auto"/>
              <w:right w:val="single" w:sz="2" w:space="0" w:color="auto"/>
            </w:tcBorders>
            <w:vAlign w:val="center"/>
          </w:tcPr>
          <w:p w14:paraId="17469FB7"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B69FCA9"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C0E9650"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56A980BC"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FBC87EF"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EB7BB49"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998A2BB"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5FA7B726"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402A1721"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29C61D2A"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059955F"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7C4316E"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3CA93396"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422CC740"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4AE4C036"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7270FFDD"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7B92F5E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4．其他</w:t>
            </w:r>
          </w:p>
        </w:tc>
        <w:tc>
          <w:tcPr>
            <w:tcW w:w="378" w:type="pct"/>
            <w:tcBorders>
              <w:top w:val="single" w:sz="2" w:space="0" w:color="auto"/>
              <w:left w:val="single" w:sz="2" w:space="0" w:color="auto"/>
              <w:bottom w:val="single" w:sz="2" w:space="0" w:color="auto"/>
              <w:right w:val="single" w:sz="2" w:space="0" w:color="auto"/>
            </w:tcBorders>
            <w:vAlign w:val="center"/>
          </w:tcPr>
          <w:p w14:paraId="4FF11B33"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FAD63D8"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9DC3A05"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40AAC907"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2EEEB01"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52BA80EB"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7F0A571"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4607B35F"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30791CC1"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150D867"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58ABB6B"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6449CBD"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013DC03A"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9042213"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6E9C04CC"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0F68A5A5"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7414C7E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（四）所有者权益内部结转</w:t>
            </w:r>
          </w:p>
        </w:tc>
        <w:tc>
          <w:tcPr>
            <w:tcW w:w="378" w:type="pct"/>
            <w:tcBorders>
              <w:top w:val="single" w:sz="2" w:space="0" w:color="auto"/>
              <w:left w:val="single" w:sz="2" w:space="0" w:color="auto"/>
              <w:bottom w:val="single" w:sz="2" w:space="0" w:color="auto"/>
              <w:right w:val="single" w:sz="2" w:space="0" w:color="auto"/>
            </w:tcBorders>
            <w:vAlign w:val="center"/>
          </w:tcPr>
          <w:p w14:paraId="5C46DF09"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25E73390"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1B1E63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0DAA494"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EE88341"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29002503"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598BA1D"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4F288BBA"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61854A51"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5180E6E8"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927382F"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50A33E1D"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2192AC9D"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2F4C0DB"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52973F6A"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5DE1C0D9"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3CA7602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1．资本公积转增资本（或股本）</w:t>
            </w:r>
          </w:p>
        </w:tc>
        <w:tc>
          <w:tcPr>
            <w:tcW w:w="378" w:type="pct"/>
            <w:tcBorders>
              <w:top w:val="single" w:sz="2" w:space="0" w:color="auto"/>
              <w:left w:val="single" w:sz="2" w:space="0" w:color="auto"/>
              <w:bottom w:val="single" w:sz="2" w:space="0" w:color="auto"/>
              <w:right w:val="single" w:sz="2" w:space="0" w:color="auto"/>
            </w:tcBorders>
            <w:vAlign w:val="center"/>
          </w:tcPr>
          <w:p w14:paraId="7C201D91"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71B315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941E05A"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F48CA9E"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691D4C8"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39CDE23"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1402CA9F"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4A23EA70"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5EE598C3"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29225505"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524750A"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2AABA68"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6ABDDCFA"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0D361AE"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1857082F"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6E1D60FE"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38B0338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2．盈余公积转增资本（或股本）</w:t>
            </w:r>
          </w:p>
        </w:tc>
        <w:tc>
          <w:tcPr>
            <w:tcW w:w="378" w:type="pct"/>
            <w:tcBorders>
              <w:top w:val="single" w:sz="2" w:space="0" w:color="auto"/>
              <w:left w:val="single" w:sz="2" w:space="0" w:color="auto"/>
              <w:bottom w:val="single" w:sz="2" w:space="0" w:color="auto"/>
              <w:right w:val="single" w:sz="2" w:space="0" w:color="auto"/>
            </w:tcBorders>
            <w:vAlign w:val="center"/>
          </w:tcPr>
          <w:p w14:paraId="5AB49A34"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5D8C9B86"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6374D53"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429E6DB3"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2E3524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5D951D9"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D25F808"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24A90AAC"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040B3211"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C8C77E3"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3E024C4"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8EF6338"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12BE4A77"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293B7918"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69A15A98"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6FA95214"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781EE01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3．盈余公积弥补亏损</w:t>
            </w:r>
          </w:p>
        </w:tc>
        <w:tc>
          <w:tcPr>
            <w:tcW w:w="378" w:type="pct"/>
            <w:tcBorders>
              <w:top w:val="single" w:sz="2" w:space="0" w:color="auto"/>
              <w:left w:val="single" w:sz="2" w:space="0" w:color="auto"/>
              <w:bottom w:val="single" w:sz="2" w:space="0" w:color="auto"/>
              <w:right w:val="single" w:sz="2" w:space="0" w:color="auto"/>
            </w:tcBorders>
            <w:vAlign w:val="center"/>
          </w:tcPr>
          <w:p w14:paraId="5386C650"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472D8A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4EF8172"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2345E488"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B5D0175"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4A0DCD5B"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E8BEC76"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28FB1A86"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44354E3C"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4C073F8B"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D1D98FA"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38294BA"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4390583F"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39636F7"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04C75F8D"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1164C31E"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4DBEA96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4．设定受益计划变动额结转留存收益</w:t>
            </w:r>
          </w:p>
        </w:tc>
        <w:tc>
          <w:tcPr>
            <w:tcW w:w="378" w:type="pct"/>
            <w:tcBorders>
              <w:top w:val="single" w:sz="2" w:space="0" w:color="auto"/>
              <w:left w:val="single" w:sz="2" w:space="0" w:color="auto"/>
              <w:bottom w:val="single" w:sz="2" w:space="0" w:color="auto"/>
              <w:right w:val="single" w:sz="2" w:space="0" w:color="auto"/>
            </w:tcBorders>
            <w:vAlign w:val="center"/>
          </w:tcPr>
          <w:p w14:paraId="267589B2"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6302AC3"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0E53E0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58A4FF0"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6299483"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4334161"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D5FED46"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341E5166"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0A258E06"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5DC63918"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18894169"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49F1E00"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474EE36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877CF59"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675A61BF"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133E20F8"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619E0A7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5．其他综合收益结转留存收益</w:t>
            </w:r>
          </w:p>
        </w:tc>
        <w:tc>
          <w:tcPr>
            <w:tcW w:w="378" w:type="pct"/>
            <w:tcBorders>
              <w:top w:val="single" w:sz="2" w:space="0" w:color="auto"/>
              <w:left w:val="single" w:sz="2" w:space="0" w:color="auto"/>
              <w:bottom w:val="single" w:sz="2" w:space="0" w:color="auto"/>
              <w:right w:val="single" w:sz="2" w:space="0" w:color="auto"/>
            </w:tcBorders>
            <w:vAlign w:val="center"/>
          </w:tcPr>
          <w:p w14:paraId="0705979C"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C95FD9B"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212F1D85"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278C34AF"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8CDEE59"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F3D9ED5"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1A030455"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00C9F824"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5F412696"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1723A75"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6398A5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87E3F9F"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3E5B79D3"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565D5CEE"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56C30906"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1E944D05"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5183924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6．其他</w:t>
            </w:r>
          </w:p>
        </w:tc>
        <w:tc>
          <w:tcPr>
            <w:tcW w:w="378" w:type="pct"/>
            <w:tcBorders>
              <w:top w:val="single" w:sz="2" w:space="0" w:color="auto"/>
              <w:left w:val="single" w:sz="2" w:space="0" w:color="auto"/>
              <w:bottom w:val="single" w:sz="2" w:space="0" w:color="auto"/>
              <w:right w:val="single" w:sz="2" w:space="0" w:color="auto"/>
            </w:tcBorders>
            <w:vAlign w:val="center"/>
          </w:tcPr>
          <w:p w14:paraId="3F8E7804"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579F1854"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D75376B"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4DBC2BC"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DCA8F58"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EEA1622"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55FF729"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3D99AD72"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4B9FC82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4BCF576A"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C595B04"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B059CAB"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61581B78"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C22B226"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2A191055"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34FD5765"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3A5B7EE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（五）专项储备</w:t>
            </w:r>
          </w:p>
        </w:tc>
        <w:tc>
          <w:tcPr>
            <w:tcW w:w="378" w:type="pct"/>
            <w:tcBorders>
              <w:top w:val="single" w:sz="2" w:space="0" w:color="auto"/>
              <w:left w:val="single" w:sz="2" w:space="0" w:color="auto"/>
              <w:bottom w:val="single" w:sz="2" w:space="0" w:color="auto"/>
              <w:right w:val="single" w:sz="2" w:space="0" w:color="auto"/>
            </w:tcBorders>
            <w:vAlign w:val="center"/>
          </w:tcPr>
          <w:p w14:paraId="631F2AD8"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DBB87A5"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5E4FA359"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03A8871"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0911B3C"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9CEB1DF"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98AB97D"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19FAC575"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4475D333"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734201E"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5C121E0"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D3D5554"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34FF783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47B4BEC3"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7C070951"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01E54197"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760E97F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1．本期提取</w:t>
            </w:r>
          </w:p>
        </w:tc>
        <w:tc>
          <w:tcPr>
            <w:tcW w:w="378" w:type="pct"/>
            <w:tcBorders>
              <w:top w:val="single" w:sz="2" w:space="0" w:color="auto"/>
              <w:left w:val="single" w:sz="2" w:space="0" w:color="auto"/>
              <w:bottom w:val="single" w:sz="2" w:space="0" w:color="auto"/>
              <w:right w:val="single" w:sz="2" w:space="0" w:color="auto"/>
            </w:tcBorders>
            <w:vAlign w:val="center"/>
          </w:tcPr>
          <w:p w14:paraId="28E94D4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9476A00"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3BA5279"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DFAC8F1"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18FBAF5A"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0A82D575"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843A119"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358833BE"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4535DCEF"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E699FA8"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51EB9E8"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6CEFD3B"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3DD59554"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45CE89A3"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1F830F0E"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6F02AFAA"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5311E57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2．本期使用</w:t>
            </w:r>
          </w:p>
        </w:tc>
        <w:tc>
          <w:tcPr>
            <w:tcW w:w="378" w:type="pct"/>
            <w:tcBorders>
              <w:top w:val="single" w:sz="2" w:space="0" w:color="auto"/>
              <w:left w:val="single" w:sz="2" w:space="0" w:color="auto"/>
              <w:bottom w:val="single" w:sz="2" w:space="0" w:color="auto"/>
              <w:right w:val="single" w:sz="2" w:space="0" w:color="auto"/>
            </w:tcBorders>
            <w:vAlign w:val="center"/>
          </w:tcPr>
          <w:p w14:paraId="709DEFFC"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60C85E3"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597952AB"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E65580B"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0EF6362"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AC461B8"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AE5B5C0"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297A3B6D"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514692AC"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B75B4AB"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DA0B1FB"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8D8A3F3"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5A16A334"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317FDA62"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10E9A8F0"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0A681BAC"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5519FA9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（六）其他</w:t>
            </w:r>
          </w:p>
        </w:tc>
        <w:tc>
          <w:tcPr>
            <w:tcW w:w="378" w:type="pct"/>
            <w:tcBorders>
              <w:top w:val="single" w:sz="2" w:space="0" w:color="auto"/>
              <w:left w:val="single" w:sz="2" w:space="0" w:color="auto"/>
              <w:bottom w:val="single" w:sz="2" w:space="0" w:color="auto"/>
              <w:right w:val="single" w:sz="2" w:space="0" w:color="auto"/>
            </w:tcBorders>
            <w:vAlign w:val="center"/>
          </w:tcPr>
          <w:p w14:paraId="60AFCADF"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5306C08D"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4515BE82"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6E3A6088"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0964368"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2FA4CC51"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03F099A" w14:textId="77777777" w:rsidR="00DC1A34" w:rsidRPr="00A653D5" w:rsidRDefault="00DC1A34">
            <w:pPr>
              <w:spacing w:after="0" w:line="240" w:lineRule="exact"/>
              <w:jc w:val="right"/>
              <w:rPr>
                <w:rFonts w:ascii="Arial Narrow" w:eastAsia="宋体" w:hAnsi="Arial Narrow" w:cs="宋体"/>
                <w:sz w:val="15"/>
                <w:szCs w:val="15"/>
              </w:rPr>
            </w:pPr>
          </w:p>
        </w:tc>
        <w:tc>
          <w:tcPr>
            <w:tcW w:w="177" w:type="pct"/>
            <w:tcBorders>
              <w:top w:val="single" w:sz="2" w:space="0" w:color="auto"/>
              <w:left w:val="single" w:sz="2" w:space="0" w:color="auto"/>
              <w:bottom w:val="single" w:sz="2" w:space="0" w:color="auto"/>
              <w:right w:val="single" w:sz="2" w:space="0" w:color="auto"/>
            </w:tcBorders>
            <w:vAlign w:val="center"/>
          </w:tcPr>
          <w:p w14:paraId="6D605267"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2346241E"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54E45F8D"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8327718"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230FA984"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2AE6DF9B"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761D0F0D"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53D76C71" w14:textId="77777777" w:rsidR="00DC1A34" w:rsidRPr="00A653D5" w:rsidRDefault="00DC1A34">
            <w:pPr>
              <w:spacing w:after="0" w:line="240" w:lineRule="exact"/>
              <w:jc w:val="right"/>
              <w:rPr>
                <w:rFonts w:ascii="Arial Narrow" w:eastAsia="宋体" w:hAnsi="Arial Narrow" w:cs="宋体"/>
                <w:sz w:val="15"/>
                <w:szCs w:val="15"/>
              </w:rPr>
            </w:pPr>
          </w:p>
        </w:tc>
      </w:tr>
      <w:tr w:rsidR="00DC1A34" w14:paraId="46CE4C26" w14:textId="77777777" w:rsidTr="00A653D5">
        <w:trPr>
          <w:trHeight w:val="240"/>
        </w:trPr>
        <w:tc>
          <w:tcPr>
            <w:tcW w:w="554" w:type="pct"/>
            <w:tcBorders>
              <w:top w:val="single" w:sz="2" w:space="0" w:color="auto"/>
              <w:left w:val="single" w:sz="2" w:space="0" w:color="auto"/>
              <w:bottom w:val="single" w:sz="2" w:space="0" w:color="auto"/>
              <w:right w:val="single" w:sz="2" w:space="0" w:color="auto"/>
            </w:tcBorders>
            <w:shd w:val="clear" w:color="auto" w:fill="D3D3D3"/>
            <w:vAlign w:val="center"/>
          </w:tcPr>
          <w:p w14:paraId="56FA492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四、本期期末余额</w:t>
            </w:r>
          </w:p>
        </w:tc>
        <w:tc>
          <w:tcPr>
            <w:tcW w:w="378" w:type="pct"/>
            <w:tcBorders>
              <w:top w:val="single" w:sz="2" w:space="0" w:color="auto"/>
              <w:left w:val="single" w:sz="2" w:space="0" w:color="auto"/>
              <w:bottom w:val="single" w:sz="2" w:space="0" w:color="auto"/>
              <w:right w:val="single" w:sz="2" w:space="0" w:color="auto"/>
            </w:tcBorders>
            <w:vAlign w:val="center"/>
          </w:tcPr>
          <w:p w14:paraId="5AD676A6"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480,000,000.00</w:t>
            </w:r>
          </w:p>
        </w:tc>
        <w:tc>
          <w:tcPr>
            <w:tcW w:w="225" w:type="pct"/>
            <w:tcBorders>
              <w:top w:val="single" w:sz="2" w:space="0" w:color="auto"/>
              <w:left w:val="single" w:sz="2" w:space="0" w:color="auto"/>
              <w:bottom w:val="single" w:sz="2" w:space="0" w:color="auto"/>
              <w:right w:val="single" w:sz="2" w:space="0" w:color="auto"/>
            </w:tcBorders>
            <w:vAlign w:val="center"/>
          </w:tcPr>
          <w:p w14:paraId="7092B1B1"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46B7C903" w14:textId="77777777" w:rsidR="00DC1A34" w:rsidRPr="00A653D5" w:rsidRDefault="00DC1A34">
            <w:pPr>
              <w:spacing w:after="0" w:line="240" w:lineRule="exact"/>
              <w:jc w:val="right"/>
              <w:rPr>
                <w:rFonts w:ascii="Arial Narrow" w:eastAsia="宋体" w:hAnsi="Arial Narrow" w:cs="宋体"/>
                <w:sz w:val="15"/>
                <w:szCs w:val="15"/>
              </w:rPr>
            </w:pPr>
          </w:p>
        </w:tc>
        <w:tc>
          <w:tcPr>
            <w:tcW w:w="225" w:type="pct"/>
            <w:tcBorders>
              <w:top w:val="single" w:sz="2" w:space="0" w:color="auto"/>
              <w:left w:val="single" w:sz="2" w:space="0" w:color="auto"/>
              <w:bottom w:val="single" w:sz="2" w:space="0" w:color="auto"/>
              <w:right w:val="single" w:sz="2" w:space="0" w:color="auto"/>
            </w:tcBorders>
            <w:vAlign w:val="center"/>
          </w:tcPr>
          <w:p w14:paraId="13A75FB8"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170FD157"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897,732,766.02</w:t>
            </w:r>
          </w:p>
        </w:tc>
        <w:tc>
          <w:tcPr>
            <w:tcW w:w="225" w:type="pct"/>
            <w:tcBorders>
              <w:top w:val="single" w:sz="2" w:space="0" w:color="auto"/>
              <w:left w:val="single" w:sz="2" w:space="0" w:color="auto"/>
              <w:bottom w:val="single" w:sz="2" w:space="0" w:color="auto"/>
              <w:right w:val="single" w:sz="2" w:space="0" w:color="auto"/>
            </w:tcBorders>
            <w:vAlign w:val="center"/>
          </w:tcPr>
          <w:p w14:paraId="54DEB29F"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E776A8E"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-5,080,083.77</w:t>
            </w:r>
          </w:p>
        </w:tc>
        <w:tc>
          <w:tcPr>
            <w:tcW w:w="177" w:type="pct"/>
            <w:tcBorders>
              <w:top w:val="single" w:sz="2" w:space="0" w:color="auto"/>
              <w:left w:val="single" w:sz="2" w:space="0" w:color="auto"/>
              <w:bottom w:val="single" w:sz="2" w:space="0" w:color="auto"/>
              <w:right w:val="single" w:sz="2" w:space="0" w:color="auto"/>
            </w:tcBorders>
            <w:vAlign w:val="center"/>
          </w:tcPr>
          <w:p w14:paraId="463FBFE6" w14:textId="77777777" w:rsidR="00DC1A34" w:rsidRPr="00A653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16B1AD34"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31,284,224.64</w:t>
            </w:r>
          </w:p>
        </w:tc>
        <w:tc>
          <w:tcPr>
            <w:tcW w:w="225" w:type="pct"/>
            <w:tcBorders>
              <w:top w:val="single" w:sz="2" w:space="0" w:color="auto"/>
              <w:left w:val="single" w:sz="2" w:space="0" w:color="auto"/>
              <w:bottom w:val="single" w:sz="2" w:space="0" w:color="auto"/>
              <w:right w:val="single" w:sz="2" w:space="0" w:color="auto"/>
            </w:tcBorders>
            <w:vAlign w:val="center"/>
          </w:tcPr>
          <w:p w14:paraId="394E64C7" w14:textId="77777777" w:rsidR="00DC1A34" w:rsidRPr="00A653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F7D0BAD"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331,523,997.77</w:t>
            </w:r>
          </w:p>
        </w:tc>
        <w:tc>
          <w:tcPr>
            <w:tcW w:w="225" w:type="pct"/>
            <w:tcBorders>
              <w:top w:val="single" w:sz="2" w:space="0" w:color="auto"/>
              <w:left w:val="single" w:sz="2" w:space="0" w:color="auto"/>
              <w:bottom w:val="single" w:sz="2" w:space="0" w:color="auto"/>
              <w:right w:val="single" w:sz="2" w:space="0" w:color="auto"/>
            </w:tcBorders>
            <w:vAlign w:val="center"/>
          </w:tcPr>
          <w:p w14:paraId="4B35961B"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61CC74BB"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1,735,460,904.66</w:t>
            </w:r>
          </w:p>
        </w:tc>
        <w:tc>
          <w:tcPr>
            <w:tcW w:w="225" w:type="pct"/>
            <w:tcBorders>
              <w:top w:val="single" w:sz="2" w:space="0" w:color="auto"/>
              <w:left w:val="single" w:sz="2" w:space="0" w:color="auto"/>
              <w:bottom w:val="single" w:sz="2" w:space="0" w:color="auto"/>
              <w:right w:val="single" w:sz="2" w:space="0" w:color="auto"/>
            </w:tcBorders>
            <w:vAlign w:val="center"/>
          </w:tcPr>
          <w:p w14:paraId="7BA70B7D" w14:textId="77777777" w:rsidR="00DC1A34" w:rsidRPr="00A653D5" w:rsidRDefault="00DC1A34">
            <w:pPr>
              <w:spacing w:after="0" w:line="240" w:lineRule="exact"/>
              <w:jc w:val="right"/>
              <w:rPr>
                <w:rFonts w:ascii="Arial Narrow" w:eastAsia="宋体" w:hAnsi="Arial Narrow" w:cs="宋体"/>
                <w:sz w:val="15"/>
                <w:szCs w:val="15"/>
              </w:rPr>
            </w:pPr>
          </w:p>
        </w:tc>
        <w:tc>
          <w:tcPr>
            <w:tcW w:w="414" w:type="pct"/>
            <w:tcBorders>
              <w:top w:val="single" w:sz="2" w:space="0" w:color="auto"/>
              <w:left w:val="single" w:sz="2" w:space="0" w:color="auto"/>
              <w:bottom w:val="single" w:sz="2" w:space="0" w:color="auto"/>
              <w:right w:val="single" w:sz="2" w:space="0" w:color="auto"/>
            </w:tcBorders>
            <w:vAlign w:val="center"/>
          </w:tcPr>
          <w:p w14:paraId="5270A748" w14:textId="77777777" w:rsidR="00DC1A34" w:rsidRPr="00A653D5" w:rsidRDefault="00000000">
            <w:pPr>
              <w:spacing w:after="0" w:line="240" w:lineRule="exact"/>
              <w:jc w:val="right"/>
              <w:rPr>
                <w:rFonts w:ascii="Arial Narrow" w:eastAsia="宋体" w:hAnsi="Arial Narrow" w:cs="宋体"/>
                <w:sz w:val="15"/>
                <w:szCs w:val="15"/>
              </w:rPr>
            </w:pPr>
            <w:r w:rsidRPr="00A653D5">
              <w:rPr>
                <w:rFonts w:ascii="Arial Narrow" w:eastAsia="宋体" w:hAnsi="Arial Narrow" w:cs="宋体"/>
                <w:sz w:val="15"/>
                <w:szCs w:val="15"/>
              </w:rPr>
              <w:t>1,735,460,904.66</w:t>
            </w:r>
          </w:p>
        </w:tc>
      </w:tr>
    </w:tbl>
    <w:p w14:paraId="25490619" w14:textId="77777777" w:rsidR="009300D5" w:rsidRDefault="009300D5">
      <w:pPr>
        <w:spacing w:before="100" w:after="100" w:line="240" w:lineRule="exact"/>
        <w:rPr>
          <w:rFonts w:ascii="宋体" w:eastAsia="宋体" w:hAnsi="宋体" w:cs="宋体" w:hint="eastAsia"/>
          <w:sz w:val="18"/>
          <w:szCs w:val="18"/>
        </w:rPr>
      </w:pPr>
    </w:p>
    <w:p w14:paraId="734C2338" w14:textId="5E23FA5F"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lastRenderedPageBreak/>
        <w:t>上年金额</w:t>
      </w:r>
    </w:p>
    <w:p w14:paraId="4AF01E3E"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92"/>
        <w:gridCol w:w="1072"/>
        <w:gridCol w:w="660"/>
        <w:gridCol w:w="660"/>
        <w:gridCol w:w="660"/>
        <w:gridCol w:w="1072"/>
        <w:gridCol w:w="661"/>
        <w:gridCol w:w="1103"/>
        <w:gridCol w:w="493"/>
        <w:gridCol w:w="1004"/>
        <w:gridCol w:w="661"/>
        <w:gridCol w:w="1072"/>
        <w:gridCol w:w="661"/>
        <w:gridCol w:w="1072"/>
        <w:gridCol w:w="661"/>
        <w:gridCol w:w="1072"/>
      </w:tblGrid>
      <w:tr w:rsidR="00DC1A34" w14:paraId="0BC8D6AE" w14:textId="77777777" w:rsidTr="009300D5">
        <w:trPr>
          <w:trHeight w:val="240"/>
        </w:trPr>
        <w:tc>
          <w:tcPr>
            <w:tcW w:w="562"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8C516F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438" w:type="pct"/>
            <w:gridSpan w:val="15"/>
            <w:tcBorders>
              <w:top w:val="single" w:sz="2" w:space="0" w:color="auto"/>
              <w:left w:val="single" w:sz="2" w:space="0" w:color="auto"/>
              <w:bottom w:val="single" w:sz="2" w:space="0" w:color="auto"/>
              <w:right w:val="single" w:sz="2" w:space="0" w:color="auto"/>
            </w:tcBorders>
            <w:shd w:val="clear" w:color="auto" w:fill="D3D3D3"/>
            <w:vAlign w:val="center"/>
          </w:tcPr>
          <w:p w14:paraId="3C0E4DB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2025年半年度</w:t>
            </w:r>
          </w:p>
        </w:tc>
      </w:tr>
      <w:tr w:rsidR="00DC1A34" w14:paraId="76E2BAED" w14:textId="77777777" w:rsidTr="009300D5">
        <w:trPr>
          <w:trHeight w:val="240"/>
        </w:trPr>
        <w:tc>
          <w:tcPr>
            <w:tcW w:w="562"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32E07939" w14:textId="77777777" w:rsidR="00DC1A34" w:rsidRDefault="00DC1A34">
            <w:pPr>
              <w:rPr>
                <w:rFonts w:hint="eastAsia"/>
              </w:rPr>
            </w:pPr>
          </w:p>
        </w:tc>
        <w:tc>
          <w:tcPr>
            <w:tcW w:w="3827" w:type="pct"/>
            <w:gridSpan w:val="13"/>
            <w:tcBorders>
              <w:top w:val="single" w:sz="2" w:space="0" w:color="auto"/>
              <w:left w:val="single" w:sz="2" w:space="0" w:color="auto"/>
              <w:bottom w:val="single" w:sz="2" w:space="0" w:color="auto"/>
              <w:right w:val="single" w:sz="2" w:space="0" w:color="auto"/>
            </w:tcBorders>
            <w:shd w:val="clear" w:color="auto" w:fill="D3D3D3"/>
            <w:vAlign w:val="center"/>
          </w:tcPr>
          <w:p w14:paraId="6897596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归属于母公司所有者权益</w:t>
            </w:r>
          </w:p>
        </w:tc>
        <w:tc>
          <w:tcPr>
            <w:tcW w:w="233"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14D61C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少数股东权益</w:t>
            </w:r>
          </w:p>
        </w:tc>
        <w:tc>
          <w:tcPr>
            <w:tcW w:w="378"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0AD640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所有者权益合计</w:t>
            </w:r>
          </w:p>
        </w:tc>
      </w:tr>
      <w:tr w:rsidR="00DC1A34" w14:paraId="7C05855C" w14:textId="77777777" w:rsidTr="009300D5">
        <w:trPr>
          <w:trHeight w:val="240"/>
        </w:trPr>
        <w:tc>
          <w:tcPr>
            <w:tcW w:w="562"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732A0F41" w14:textId="77777777" w:rsidR="00DC1A34" w:rsidRDefault="00DC1A34">
            <w:pPr>
              <w:rPr>
                <w:rFonts w:hint="eastAsia"/>
              </w:rPr>
            </w:pPr>
          </w:p>
        </w:tc>
        <w:tc>
          <w:tcPr>
            <w:tcW w:w="378"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F9825E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股本</w:t>
            </w:r>
          </w:p>
        </w:tc>
        <w:tc>
          <w:tcPr>
            <w:tcW w:w="698" w:type="pct"/>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7AF1E68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其他权益工具</w:t>
            </w:r>
          </w:p>
        </w:tc>
        <w:tc>
          <w:tcPr>
            <w:tcW w:w="378"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D26A9C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资本公积</w:t>
            </w:r>
          </w:p>
        </w:tc>
        <w:tc>
          <w:tcPr>
            <w:tcW w:w="233"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F4D23F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减：库存股</w:t>
            </w:r>
          </w:p>
        </w:tc>
        <w:tc>
          <w:tcPr>
            <w:tcW w:w="389"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D69BCA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其他综合收益</w:t>
            </w:r>
          </w:p>
        </w:tc>
        <w:tc>
          <w:tcPr>
            <w:tcW w:w="17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C77518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专项储备</w:t>
            </w:r>
          </w:p>
        </w:tc>
        <w:tc>
          <w:tcPr>
            <w:tcW w:w="3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87F490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盈余公积</w:t>
            </w:r>
          </w:p>
        </w:tc>
        <w:tc>
          <w:tcPr>
            <w:tcW w:w="233"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620CEE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一般风险准备</w:t>
            </w:r>
          </w:p>
        </w:tc>
        <w:tc>
          <w:tcPr>
            <w:tcW w:w="378"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3AF6E6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未分配利润</w:t>
            </w:r>
          </w:p>
        </w:tc>
        <w:tc>
          <w:tcPr>
            <w:tcW w:w="233"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C2A6AF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378"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257272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小计</w:t>
            </w:r>
          </w:p>
        </w:tc>
        <w:tc>
          <w:tcPr>
            <w:tcW w:w="233"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1486DD31" w14:textId="77777777" w:rsidR="00DC1A34" w:rsidRDefault="00DC1A34">
            <w:pPr>
              <w:rPr>
                <w:rFonts w:hint="eastAsia"/>
              </w:rPr>
            </w:pPr>
          </w:p>
        </w:tc>
        <w:tc>
          <w:tcPr>
            <w:tcW w:w="378"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14E04D63" w14:textId="77777777" w:rsidR="00DC1A34" w:rsidRDefault="00DC1A34">
            <w:pPr>
              <w:rPr>
                <w:rFonts w:hint="eastAsia"/>
              </w:rPr>
            </w:pPr>
          </w:p>
        </w:tc>
      </w:tr>
      <w:tr w:rsidR="00DC1A34" w14:paraId="5DBA2EA4" w14:textId="77777777" w:rsidTr="009300D5">
        <w:trPr>
          <w:trHeight w:val="240"/>
        </w:trPr>
        <w:tc>
          <w:tcPr>
            <w:tcW w:w="562"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7ADA15AD" w14:textId="77777777" w:rsidR="00DC1A34" w:rsidRDefault="00DC1A34">
            <w:pPr>
              <w:rPr>
                <w:rFonts w:hint="eastAsia"/>
              </w:rPr>
            </w:pPr>
          </w:p>
        </w:tc>
        <w:tc>
          <w:tcPr>
            <w:tcW w:w="378"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1B7E8669" w14:textId="77777777" w:rsidR="00DC1A34" w:rsidRDefault="00DC1A34">
            <w:pPr>
              <w:rPr>
                <w:rFonts w:hint="eastAsia"/>
              </w:rPr>
            </w:pPr>
          </w:p>
        </w:tc>
        <w:tc>
          <w:tcPr>
            <w:tcW w:w="233" w:type="pct"/>
            <w:tcBorders>
              <w:top w:val="single" w:sz="2" w:space="0" w:color="auto"/>
              <w:left w:val="single" w:sz="2" w:space="0" w:color="auto"/>
              <w:bottom w:val="single" w:sz="2" w:space="0" w:color="auto"/>
              <w:right w:val="single" w:sz="2" w:space="0" w:color="auto"/>
            </w:tcBorders>
            <w:shd w:val="clear" w:color="auto" w:fill="D3D3D3"/>
            <w:vAlign w:val="center"/>
          </w:tcPr>
          <w:p w14:paraId="5FF727A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优先股</w:t>
            </w:r>
          </w:p>
        </w:tc>
        <w:tc>
          <w:tcPr>
            <w:tcW w:w="233" w:type="pct"/>
            <w:tcBorders>
              <w:top w:val="single" w:sz="2" w:space="0" w:color="auto"/>
              <w:left w:val="single" w:sz="2" w:space="0" w:color="auto"/>
              <w:bottom w:val="single" w:sz="2" w:space="0" w:color="auto"/>
              <w:right w:val="single" w:sz="2" w:space="0" w:color="auto"/>
            </w:tcBorders>
            <w:shd w:val="clear" w:color="auto" w:fill="D3D3D3"/>
            <w:vAlign w:val="center"/>
          </w:tcPr>
          <w:p w14:paraId="27B95D1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永续债</w:t>
            </w:r>
          </w:p>
        </w:tc>
        <w:tc>
          <w:tcPr>
            <w:tcW w:w="233" w:type="pct"/>
            <w:tcBorders>
              <w:top w:val="single" w:sz="2" w:space="0" w:color="auto"/>
              <w:left w:val="single" w:sz="2" w:space="0" w:color="auto"/>
              <w:bottom w:val="single" w:sz="2" w:space="0" w:color="auto"/>
              <w:right w:val="single" w:sz="2" w:space="0" w:color="auto"/>
            </w:tcBorders>
            <w:shd w:val="clear" w:color="auto" w:fill="D3D3D3"/>
            <w:vAlign w:val="center"/>
          </w:tcPr>
          <w:p w14:paraId="0D359F1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378"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5D2402E0" w14:textId="77777777" w:rsidR="00DC1A34" w:rsidRDefault="00DC1A34">
            <w:pPr>
              <w:rPr>
                <w:rFonts w:hint="eastAsia"/>
              </w:rPr>
            </w:pPr>
          </w:p>
        </w:tc>
        <w:tc>
          <w:tcPr>
            <w:tcW w:w="233"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498F31F4" w14:textId="77777777" w:rsidR="00DC1A34" w:rsidRDefault="00DC1A34">
            <w:pPr>
              <w:rPr>
                <w:rFonts w:hint="eastAsia"/>
              </w:rPr>
            </w:pPr>
          </w:p>
        </w:tc>
        <w:tc>
          <w:tcPr>
            <w:tcW w:w="389"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157C2AAB" w14:textId="77777777" w:rsidR="00DC1A34" w:rsidRDefault="00DC1A34">
            <w:pPr>
              <w:rPr>
                <w:rFonts w:hint="eastAsia"/>
              </w:rPr>
            </w:pPr>
          </w:p>
        </w:tc>
        <w:tc>
          <w:tcPr>
            <w:tcW w:w="174" w:type="pct"/>
            <w:vMerge/>
            <w:tcBorders>
              <w:top w:val="single" w:sz="2" w:space="0" w:color="auto"/>
              <w:left w:val="single" w:sz="2" w:space="0" w:color="auto"/>
              <w:bottom w:val="single" w:sz="2" w:space="0" w:color="auto"/>
              <w:right w:val="single" w:sz="2" w:space="0" w:color="auto"/>
            </w:tcBorders>
            <w:vAlign w:val="center"/>
          </w:tcPr>
          <w:p w14:paraId="577DB178" w14:textId="77777777" w:rsidR="00DC1A34" w:rsidRDefault="00DC1A34">
            <w:pPr>
              <w:rPr>
                <w:rFonts w:hint="eastAsia"/>
              </w:rPr>
            </w:pPr>
          </w:p>
        </w:tc>
        <w:tc>
          <w:tcPr>
            <w:tcW w:w="3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0C0E3026" w14:textId="77777777" w:rsidR="00DC1A34" w:rsidRDefault="00DC1A34">
            <w:pPr>
              <w:rPr>
                <w:rFonts w:hint="eastAsia"/>
              </w:rPr>
            </w:pPr>
          </w:p>
        </w:tc>
        <w:tc>
          <w:tcPr>
            <w:tcW w:w="233"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1759D655" w14:textId="77777777" w:rsidR="00DC1A34" w:rsidRDefault="00DC1A34">
            <w:pPr>
              <w:rPr>
                <w:rFonts w:hint="eastAsia"/>
              </w:rPr>
            </w:pPr>
          </w:p>
        </w:tc>
        <w:tc>
          <w:tcPr>
            <w:tcW w:w="378"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6C803B04" w14:textId="77777777" w:rsidR="00DC1A34" w:rsidRDefault="00DC1A34">
            <w:pPr>
              <w:rPr>
                <w:rFonts w:hint="eastAsia"/>
              </w:rPr>
            </w:pPr>
          </w:p>
        </w:tc>
        <w:tc>
          <w:tcPr>
            <w:tcW w:w="233" w:type="pct"/>
            <w:vMerge/>
            <w:tcBorders>
              <w:top w:val="single" w:sz="2" w:space="0" w:color="auto"/>
              <w:left w:val="single" w:sz="2" w:space="0" w:color="auto"/>
              <w:bottom w:val="single" w:sz="2" w:space="0" w:color="auto"/>
              <w:right w:val="single" w:sz="2" w:space="0" w:color="auto"/>
            </w:tcBorders>
            <w:vAlign w:val="center"/>
          </w:tcPr>
          <w:p w14:paraId="0E64F4E1" w14:textId="77777777" w:rsidR="00DC1A34" w:rsidRDefault="00DC1A34">
            <w:pPr>
              <w:rPr>
                <w:rFonts w:hint="eastAsia"/>
              </w:rPr>
            </w:pPr>
          </w:p>
        </w:tc>
        <w:tc>
          <w:tcPr>
            <w:tcW w:w="378" w:type="pct"/>
            <w:vMerge/>
            <w:tcBorders>
              <w:top w:val="single" w:sz="2" w:space="0" w:color="auto"/>
              <w:left w:val="single" w:sz="2" w:space="0" w:color="auto"/>
              <w:bottom w:val="single" w:sz="2" w:space="0" w:color="auto"/>
              <w:right w:val="single" w:sz="2" w:space="0" w:color="auto"/>
            </w:tcBorders>
            <w:vAlign w:val="center"/>
          </w:tcPr>
          <w:p w14:paraId="521308EB" w14:textId="77777777" w:rsidR="00DC1A34" w:rsidRDefault="00DC1A34">
            <w:pPr>
              <w:rPr>
                <w:rFonts w:hint="eastAsia"/>
              </w:rPr>
            </w:pPr>
          </w:p>
        </w:tc>
        <w:tc>
          <w:tcPr>
            <w:tcW w:w="233"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3F4A0D84" w14:textId="77777777" w:rsidR="00DC1A34" w:rsidRDefault="00DC1A34">
            <w:pPr>
              <w:rPr>
                <w:rFonts w:hint="eastAsia"/>
              </w:rPr>
            </w:pPr>
          </w:p>
        </w:tc>
        <w:tc>
          <w:tcPr>
            <w:tcW w:w="378"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16F55B3F" w14:textId="77777777" w:rsidR="00DC1A34" w:rsidRDefault="00DC1A34">
            <w:pPr>
              <w:rPr>
                <w:rFonts w:hint="eastAsia"/>
              </w:rPr>
            </w:pPr>
          </w:p>
        </w:tc>
      </w:tr>
      <w:tr w:rsidR="00DC1A34" w14:paraId="4DFED16F"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4A9C309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一、上年年末余额</w:t>
            </w:r>
          </w:p>
        </w:tc>
        <w:tc>
          <w:tcPr>
            <w:tcW w:w="378" w:type="pct"/>
            <w:tcBorders>
              <w:top w:val="single" w:sz="2" w:space="0" w:color="auto"/>
              <w:left w:val="single" w:sz="2" w:space="0" w:color="auto"/>
              <w:bottom w:val="single" w:sz="2" w:space="0" w:color="auto"/>
              <w:right w:val="single" w:sz="2" w:space="0" w:color="auto"/>
            </w:tcBorders>
            <w:vAlign w:val="center"/>
          </w:tcPr>
          <w:p w14:paraId="65017AC8"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360,000,000.00</w:t>
            </w:r>
          </w:p>
        </w:tc>
        <w:tc>
          <w:tcPr>
            <w:tcW w:w="233" w:type="pct"/>
            <w:tcBorders>
              <w:top w:val="single" w:sz="2" w:space="0" w:color="auto"/>
              <w:left w:val="single" w:sz="2" w:space="0" w:color="auto"/>
              <w:bottom w:val="single" w:sz="2" w:space="0" w:color="auto"/>
              <w:right w:val="single" w:sz="2" w:space="0" w:color="auto"/>
            </w:tcBorders>
            <w:vAlign w:val="center"/>
          </w:tcPr>
          <w:p w14:paraId="04D027A5"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08DA861"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5815700"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1DF35299"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257,829,272.63</w:t>
            </w:r>
          </w:p>
        </w:tc>
        <w:tc>
          <w:tcPr>
            <w:tcW w:w="233" w:type="pct"/>
            <w:tcBorders>
              <w:top w:val="single" w:sz="2" w:space="0" w:color="auto"/>
              <w:left w:val="single" w:sz="2" w:space="0" w:color="auto"/>
              <w:bottom w:val="single" w:sz="2" w:space="0" w:color="auto"/>
              <w:right w:val="single" w:sz="2" w:space="0" w:color="auto"/>
            </w:tcBorders>
            <w:vAlign w:val="center"/>
          </w:tcPr>
          <w:p w14:paraId="1AB488E2"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1AF3FCA7"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-5,000,000.00</w:t>
            </w:r>
          </w:p>
        </w:tc>
        <w:tc>
          <w:tcPr>
            <w:tcW w:w="174" w:type="pct"/>
            <w:tcBorders>
              <w:top w:val="single" w:sz="2" w:space="0" w:color="auto"/>
              <w:left w:val="single" w:sz="2" w:space="0" w:color="auto"/>
              <w:bottom w:val="single" w:sz="2" w:space="0" w:color="auto"/>
              <w:right w:val="single" w:sz="2" w:space="0" w:color="auto"/>
            </w:tcBorders>
            <w:vAlign w:val="center"/>
          </w:tcPr>
          <w:p w14:paraId="1D304F23"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6158BB98"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17,997,892.65</w:t>
            </w:r>
          </w:p>
        </w:tc>
        <w:tc>
          <w:tcPr>
            <w:tcW w:w="233" w:type="pct"/>
            <w:tcBorders>
              <w:top w:val="single" w:sz="2" w:space="0" w:color="auto"/>
              <w:left w:val="single" w:sz="2" w:space="0" w:color="auto"/>
              <w:bottom w:val="single" w:sz="2" w:space="0" w:color="auto"/>
              <w:right w:val="single" w:sz="2" w:space="0" w:color="auto"/>
            </w:tcBorders>
            <w:vAlign w:val="center"/>
          </w:tcPr>
          <w:p w14:paraId="242193CE"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7301AA8"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167,958,462.09</w:t>
            </w:r>
          </w:p>
        </w:tc>
        <w:tc>
          <w:tcPr>
            <w:tcW w:w="233" w:type="pct"/>
            <w:tcBorders>
              <w:top w:val="single" w:sz="2" w:space="0" w:color="auto"/>
              <w:left w:val="single" w:sz="2" w:space="0" w:color="auto"/>
              <w:bottom w:val="single" w:sz="2" w:space="0" w:color="auto"/>
              <w:right w:val="single" w:sz="2" w:space="0" w:color="auto"/>
            </w:tcBorders>
            <w:vAlign w:val="center"/>
          </w:tcPr>
          <w:p w14:paraId="4B7B6A2F"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8A56E08"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798,785,627.37</w:t>
            </w:r>
          </w:p>
        </w:tc>
        <w:tc>
          <w:tcPr>
            <w:tcW w:w="233" w:type="pct"/>
            <w:tcBorders>
              <w:top w:val="single" w:sz="2" w:space="0" w:color="auto"/>
              <w:left w:val="single" w:sz="2" w:space="0" w:color="auto"/>
              <w:bottom w:val="single" w:sz="2" w:space="0" w:color="auto"/>
              <w:right w:val="single" w:sz="2" w:space="0" w:color="auto"/>
            </w:tcBorders>
            <w:vAlign w:val="center"/>
          </w:tcPr>
          <w:p w14:paraId="5D7B0464"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3646836"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798,785,627.37</w:t>
            </w:r>
          </w:p>
        </w:tc>
      </w:tr>
      <w:tr w:rsidR="00DC1A34" w14:paraId="5B5153A7"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43B565CB"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加：会计政策变更</w:t>
            </w:r>
          </w:p>
        </w:tc>
        <w:tc>
          <w:tcPr>
            <w:tcW w:w="378" w:type="pct"/>
            <w:tcBorders>
              <w:top w:val="single" w:sz="2" w:space="0" w:color="auto"/>
              <w:left w:val="single" w:sz="2" w:space="0" w:color="auto"/>
              <w:bottom w:val="single" w:sz="2" w:space="0" w:color="auto"/>
              <w:right w:val="single" w:sz="2" w:space="0" w:color="auto"/>
            </w:tcBorders>
            <w:vAlign w:val="center"/>
          </w:tcPr>
          <w:p w14:paraId="210EE7C0"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3DD83C5"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7415004B"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4B93461"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01B6640"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62E6624"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5D113217"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77BB9357"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72105B87"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78942BAC"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75C5965"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CDE77E4"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DAA5DDD"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BDFC0AC"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1EF7B14"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5522A3B1"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5A032002"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前期差错更正</w:t>
            </w:r>
          </w:p>
        </w:tc>
        <w:tc>
          <w:tcPr>
            <w:tcW w:w="378" w:type="pct"/>
            <w:tcBorders>
              <w:top w:val="single" w:sz="2" w:space="0" w:color="auto"/>
              <w:left w:val="single" w:sz="2" w:space="0" w:color="auto"/>
              <w:bottom w:val="single" w:sz="2" w:space="0" w:color="auto"/>
              <w:right w:val="single" w:sz="2" w:space="0" w:color="auto"/>
            </w:tcBorders>
            <w:vAlign w:val="center"/>
          </w:tcPr>
          <w:p w14:paraId="44EFE49D"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222267D"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32B5FE1"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20A05BE"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58B1D0B"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74E612B9"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39693A6B"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14F2F46A"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47973C4E"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FF16636"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AEAF258"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25FF3CE"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16191DE0"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C9BCD66"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023B6A4"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0FA693D0"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2CEEAFA5"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其他</w:t>
            </w:r>
          </w:p>
        </w:tc>
        <w:tc>
          <w:tcPr>
            <w:tcW w:w="378" w:type="pct"/>
            <w:tcBorders>
              <w:top w:val="single" w:sz="2" w:space="0" w:color="auto"/>
              <w:left w:val="single" w:sz="2" w:space="0" w:color="auto"/>
              <w:bottom w:val="single" w:sz="2" w:space="0" w:color="auto"/>
              <w:right w:val="single" w:sz="2" w:space="0" w:color="auto"/>
            </w:tcBorders>
            <w:vAlign w:val="center"/>
          </w:tcPr>
          <w:p w14:paraId="5BD50776"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68C0E64"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610C19C"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BE048C1"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653C7BE"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7227D44"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612C9136"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05CBB9F5"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73A9B0B6"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FED259C"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7C8B64D"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A067FA3"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65B7DFB"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EFD0A5C"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C832EC8"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546E727B"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04814E4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二、本年期初余额</w:t>
            </w:r>
          </w:p>
        </w:tc>
        <w:tc>
          <w:tcPr>
            <w:tcW w:w="378" w:type="pct"/>
            <w:tcBorders>
              <w:top w:val="single" w:sz="2" w:space="0" w:color="auto"/>
              <w:left w:val="single" w:sz="2" w:space="0" w:color="auto"/>
              <w:bottom w:val="single" w:sz="2" w:space="0" w:color="auto"/>
              <w:right w:val="single" w:sz="2" w:space="0" w:color="auto"/>
            </w:tcBorders>
            <w:vAlign w:val="center"/>
          </w:tcPr>
          <w:p w14:paraId="6FA4F114"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360,000,000.00</w:t>
            </w:r>
          </w:p>
        </w:tc>
        <w:tc>
          <w:tcPr>
            <w:tcW w:w="233" w:type="pct"/>
            <w:tcBorders>
              <w:top w:val="single" w:sz="2" w:space="0" w:color="auto"/>
              <w:left w:val="single" w:sz="2" w:space="0" w:color="auto"/>
              <w:bottom w:val="single" w:sz="2" w:space="0" w:color="auto"/>
              <w:right w:val="single" w:sz="2" w:space="0" w:color="auto"/>
            </w:tcBorders>
            <w:vAlign w:val="center"/>
          </w:tcPr>
          <w:p w14:paraId="25C16CB3"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873E02E"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06BED52"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77C4DDD"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257,829,272.63</w:t>
            </w:r>
          </w:p>
        </w:tc>
        <w:tc>
          <w:tcPr>
            <w:tcW w:w="233" w:type="pct"/>
            <w:tcBorders>
              <w:top w:val="single" w:sz="2" w:space="0" w:color="auto"/>
              <w:left w:val="single" w:sz="2" w:space="0" w:color="auto"/>
              <w:bottom w:val="single" w:sz="2" w:space="0" w:color="auto"/>
              <w:right w:val="single" w:sz="2" w:space="0" w:color="auto"/>
            </w:tcBorders>
            <w:vAlign w:val="center"/>
          </w:tcPr>
          <w:p w14:paraId="66C3E06A"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03852724"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-5,000,000.00</w:t>
            </w:r>
          </w:p>
        </w:tc>
        <w:tc>
          <w:tcPr>
            <w:tcW w:w="174" w:type="pct"/>
            <w:tcBorders>
              <w:top w:val="single" w:sz="2" w:space="0" w:color="auto"/>
              <w:left w:val="single" w:sz="2" w:space="0" w:color="auto"/>
              <w:bottom w:val="single" w:sz="2" w:space="0" w:color="auto"/>
              <w:right w:val="single" w:sz="2" w:space="0" w:color="auto"/>
            </w:tcBorders>
            <w:vAlign w:val="center"/>
          </w:tcPr>
          <w:p w14:paraId="263B4162"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4A481402"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17,997,892.65</w:t>
            </w:r>
          </w:p>
        </w:tc>
        <w:tc>
          <w:tcPr>
            <w:tcW w:w="233" w:type="pct"/>
            <w:tcBorders>
              <w:top w:val="single" w:sz="2" w:space="0" w:color="auto"/>
              <w:left w:val="single" w:sz="2" w:space="0" w:color="auto"/>
              <w:bottom w:val="single" w:sz="2" w:space="0" w:color="auto"/>
              <w:right w:val="single" w:sz="2" w:space="0" w:color="auto"/>
            </w:tcBorders>
            <w:vAlign w:val="center"/>
          </w:tcPr>
          <w:p w14:paraId="4A346E89"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881677E"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167,958,462.09</w:t>
            </w:r>
          </w:p>
        </w:tc>
        <w:tc>
          <w:tcPr>
            <w:tcW w:w="233" w:type="pct"/>
            <w:tcBorders>
              <w:top w:val="single" w:sz="2" w:space="0" w:color="auto"/>
              <w:left w:val="single" w:sz="2" w:space="0" w:color="auto"/>
              <w:bottom w:val="single" w:sz="2" w:space="0" w:color="auto"/>
              <w:right w:val="single" w:sz="2" w:space="0" w:color="auto"/>
            </w:tcBorders>
            <w:vAlign w:val="center"/>
          </w:tcPr>
          <w:p w14:paraId="776C31EC"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CC4332F"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798,785,627.37</w:t>
            </w:r>
          </w:p>
        </w:tc>
        <w:tc>
          <w:tcPr>
            <w:tcW w:w="233" w:type="pct"/>
            <w:tcBorders>
              <w:top w:val="single" w:sz="2" w:space="0" w:color="auto"/>
              <w:left w:val="single" w:sz="2" w:space="0" w:color="auto"/>
              <w:bottom w:val="single" w:sz="2" w:space="0" w:color="auto"/>
              <w:right w:val="single" w:sz="2" w:space="0" w:color="auto"/>
            </w:tcBorders>
            <w:vAlign w:val="center"/>
          </w:tcPr>
          <w:p w14:paraId="5DEC3CB5"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AE1D328"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798,785,627.37</w:t>
            </w:r>
          </w:p>
        </w:tc>
      </w:tr>
      <w:tr w:rsidR="00DC1A34" w14:paraId="62E84C90"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2C2AC76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三、本期增减变动金额（减少以“－”号填列）</w:t>
            </w:r>
          </w:p>
        </w:tc>
        <w:tc>
          <w:tcPr>
            <w:tcW w:w="378" w:type="pct"/>
            <w:tcBorders>
              <w:top w:val="single" w:sz="2" w:space="0" w:color="auto"/>
              <w:left w:val="single" w:sz="2" w:space="0" w:color="auto"/>
              <w:bottom w:val="single" w:sz="2" w:space="0" w:color="auto"/>
              <w:right w:val="single" w:sz="2" w:space="0" w:color="auto"/>
            </w:tcBorders>
            <w:vAlign w:val="center"/>
          </w:tcPr>
          <w:p w14:paraId="00318C46"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7DF0D95"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318D0CB"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A0EBE6C"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2AC1926"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1,369,368.87</w:t>
            </w:r>
          </w:p>
        </w:tc>
        <w:tc>
          <w:tcPr>
            <w:tcW w:w="233" w:type="pct"/>
            <w:tcBorders>
              <w:top w:val="single" w:sz="2" w:space="0" w:color="auto"/>
              <w:left w:val="single" w:sz="2" w:space="0" w:color="auto"/>
              <w:bottom w:val="single" w:sz="2" w:space="0" w:color="auto"/>
              <w:right w:val="single" w:sz="2" w:space="0" w:color="auto"/>
            </w:tcBorders>
            <w:vAlign w:val="center"/>
          </w:tcPr>
          <w:p w14:paraId="7F4DBC24"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64379C26"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446E4D5F"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569B211C"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85202B8"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1D3F14A1"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51,417,962.01</w:t>
            </w:r>
          </w:p>
        </w:tc>
        <w:tc>
          <w:tcPr>
            <w:tcW w:w="233" w:type="pct"/>
            <w:tcBorders>
              <w:top w:val="single" w:sz="2" w:space="0" w:color="auto"/>
              <w:left w:val="single" w:sz="2" w:space="0" w:color="auto"/>
              <w:bottom w:val="single" w:sz="2" w:space="0" w:color="auto"/>
              <w:right w:val="single" w:sz="2" w:space="0" w:color="auto"/>
            </w:tcBorders>
            <w:vAlign w:val="center"/>
          </w:tcPr>
          <w:p w14:paraId="1807186B"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3406FA0"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52,787,330.88</w:t>
            </w:r>
          </w:p>
        </w:tc>
        <w:tc>
          <w:tcPr>
            <w:tcW w:w="233" w:type="pct"/>
            <w:tcBorders>
              <w:top w:val="single" w:sz="2" w:space="0" w:color="auto"/>
              <w:left w:val="single" w:sz="2" w:space="0" w:color="auto"/>
              <w:bottom w:val="single" w:sz="2" w:space="0" w:color="auto"/>
              <w:right w:val="single" w:sz="2" w:space="0" w:color="auto"/>
            </w:tcBorders>
            <w:vAlign w:val="center"/>
          </w:tcPr>
          <w:p w14:paraId="3A073427"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1688CA4"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52,787,330.88</w:t>
            </w:r>
          </w:p>
        </w:tc>
      </w:tr>
      <w:tr w:rsidR="00DC1A34" w14:paraId="48B45192"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04CE1A1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（一）综合收益总额</w:t>
            </w:r>
          </w:p>
        </w:tc>
        <w:tc>
          <w:tcPr>
            <w:tcW w:w="378" w:type="pct"/>
            <w:tcBorders>
              <w:top w:val="single" w:sz="2" w:space="0" w:color="auto"/>
              <w:left w:val="single" w:sz="2" w:space="0" w:color="auto"/>
              <w:bottom w:val="single" w:sz="2" w:space="0" w:color="auto"/>
              <w:right w:val="single" w:sz="2" w:space="0" w:color="auto"/>
            </w:tcBorders>
            <w:vAlign w:val="center"/>
          </w:tcPr>
          <w:p w14:paraId="71CC904A"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FC86B35"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6C5A1B3"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76D93ADF"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6B47DF8"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551376F"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27C87AD6"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511D3198"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6804637E"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B69B95C"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1F8B711"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51,417,962.01</w:t>
            </w:r>
          </w:p>
        </w:tc>
        <w:tc>
          <w:tcPr>
            <w:tcW w:w="233" w:type="pct"/>
            <w:tcBorders>
              <w:top w:val="single" w:sz="2" w:space="0" w:color="auto"/>
              <w:left w:val="single" w:sz="2" w:space="0" w:color="auto"/>
              <w:bottom w:val="single" w:sz="2" w:space="0" w:color="auto"/>
              <w:right w:val="single" w:sz="2" w:space="0" w:color="auto"/>
            </w:tcBorders>
            <w:vAlign w:val="center"/>
          </w:tcPr>
          <w:p w14:paraId="6D93ED4D"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F0392FD"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51,417,962.01</w:t>
            </w:r>
          </w:p>
        </w:tc>
        <w:tc>
          <w:tcPr>
            <w:tcW w:w="233" w:type="pct"/>
            <w:tcBorders>
              <w:top w:val="single" w:sz="2" w:space="0" w:color="auto"/>
              <w:left w:val="single" w:sz="2" w:space="0" w:color="auto"/>
              <w:bottom w:val="single" w:sz="2" w:space="0" w:color="auto"/>
              <w:right w:val="single" w:sz="2" w:space="0" w:color="auto"/>
            </w:tcBorders>
            <w:vAlign w:val="center"/>
          </w:tcPr>
          <w:p w14:paraId="272AE308"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3546BB2"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51,417,962.01</w:t>
            </w:r>
          </w:p>
        </w:tc>
      </w:tr>
      <w:tr w:rsidR="00DC1A34" w14:paraId="504BE11F"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48AA39F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（二）所有者投入和减少资本</w:t>
            </w:r>
          </w:p>
        </w:tc>
        <w:tc>
          <w:tcPr>
            <w:tcW w:w="378" w:type="pct"/>
            <w:tcBorders>
              <w:top w:val="single" w:sz="2" w:space="0" w:color="auto"/>
              <w:left w:val="single" w:sz="2" w:space="0" w:color="auto"/>
              <w:bottom w:val="single" w:sz="2" w:space="0" w:color="auto"/>
              <w:right w:val="single" w:sz="2" w:space="0" w:color="auto"/>
            </w:tcBorders>
            <w:vAlign w:val="center"/>
          </w:tcPr>
          <w:p w14:paraId="457D753E"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7907A92E"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5F24BDD"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B552465"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C61F8A0"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1,369,368.87</w:t>
            </w:r>
          </w:p>
        </w:tc>
        <w:tc>
          <w:tcPr>
            <w:tcW w:w="233" w:type="pct"/>
            <w:tcBorders>
              <w:top w:val="single" w:sz="2" w:space="0" w:color="auto"/>
              <w:left w:val="single" w:sz="2" w:space="0" w:color="auto"/>
              <w:bottom w:val="single" w:sz="2" w:space="0" w:color="auto"/>
              <w:right w:val="single" w:sz="2" w:space="0" w:color="auto"/>
            </w:tcBorders>
            <w:vAlign w:val="center"/>
          </w:tcPr>
          <w:p w14:paraId="558C0C55"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78C1FC9B"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4504BD72"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61E4910F"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89DD3B4"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9CF5F67"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38BE968"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985FF57"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1,369,368.87</w:t>
            </w:r>
          </w:p>
        </w:tc>
        <w:tc>
          <w:tcPr>
            <w:tcW w:w="233" w:type="pct"/>
            <w:tcBorders>
              <w:top w:val="single" w:sz="2" w:space="0" w:color="auto"/>
              <w:left w:val="single" w:sz="2" w:space="0" w:color="auto"/>
              <w:bottom w:val="single" w:sz="2" w:space="0" w:color="auto"/>
              <w:right w:val="single" w:sz="2" w:space="0" w:color="auto"/>
            </w:tcBorders>
            <w:vAlign w:val="center"/>
          </w:tcPr>
          <w:p w14:paraId="34A18E2A"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4D7A7C4"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1,369,368.87</w:t>
            </w:r>
          </w:p>
        </w:tc>
      </w:tr>
      <w:tr w:rsidR="00DC1A34" w14:paraId="0A4EA73E"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0A0830B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1．所有者投入的普通股</w:t>
            </w:r>
          </w:p>
        </w:tc>
        <w:tc>
          <w:tcPr>
            <w:tcW w:w="378" w:type="pct"/>
            <w:tcBorders>
              <w:top w:val="single" w:sz="2" w:space="0" w:color="auto"/>
              <w:left w:val="single" w:sz="2" w:space="0" w:color="auto"/>
              <w:bottom w:val="single" w:sz="2" w:space="0" w:color="auto"/>
              <w:right w:val="single" w:sz="2" w:space="0" w:color="auto"/>
            </w:tcBorders>
            <w:vAlign w:val="center"/>
          </w:tcPr>
          <w:p w14:paraId="774196C6"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A420FE9"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369195D"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1FED5B5"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18596130"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7F23F83"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637B4C98"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0C36526A"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1B047544"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513737E"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6426EAF"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D9CF51B"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973FC3A"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1A01ABC"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162E53B9"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66138834"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0672B07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2．其他权益工具持有者投入资本</w:t>
            </w:r>
          </w:p>
        </w:tc>
        <w:tc>
          <w:tcPr>
            <w:tcW w:w="378" w:type="pct"/>
            <w:tcBorders>
              <w:top w:val="single" w:sz="2" w:space="0" w:color="auto"/>
              <w:left w:val="single" w:sz="2" w:space="0" w:color="auto"/>
              <w:bottom w:val="single" w:sz="2" w:space="0" w:color="auto"/>
              <w:right w:val="single" w:sz="2" w:space="0" w:color="auto"/>
            </w:tcBorders>
            <w:vAlign w:val="center"/>
          </w:tcPr>
          <w:p w14:paraId="78E9A9BC"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7219AF1"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F41DCF4"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CC64878"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1DD6F68B"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ABCE8E5"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1C3F6E16"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486F141D"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6863795F"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B340D60"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6F1E9E1"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9A61396"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34A39D5"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1998023"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8D59DCC"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4CC2CA92"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165D1EB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3．股份支付计入所有者权益的金额</w:t>
            </w:r>
          </w:p>
        </w:tc>
        <w:tc>
          <w:tcPr>
            <w:tcW w:w="378" w:type="pct"/>
            <w:tcBorders>
              <w:top w:val="single" w:sz="2" w:space="0" w:color="auto"/>
              <w:left w:val="single" w:sz="2" w:space="0" w:color="auto"/>
              <w:bottom w:val="single" w:sz="2" w:space="0" w:color="auto"/>
              <w:right w:val="single" w:sz="2" w:space="0" w:color="auto"/>
            </w:tcBorders>
            <w:vAlign w:val="center"/>
          </w:tcPr>
          <w:p w14:paraId="0D701492"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FD1E076"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19CC3EA"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614D8EE"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8D2CBAB"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1,369,368.87</w:t>
            </w:r>
          </w:p>
        </w:tc>
        <w:tc>
          <w:tcPr>
            <w:tcW w:w="233" w:type="pct"/>
            <w:tcBorders>
              <w:top w:val="single" w:sz="2" w:space="0" w:color="auto"/>
              <w:left w:val="single" w:sz="2" w:space="0" w:color="auto"/>
              <w:bottom w:val="single" w:sz="2" w:space="0" w:color="auto"/>
              <w:right w:val="single" w:sz="2" w:space="0" w:color="auto"/>
            </w:tcBorders>
            <w:vAlign w:val="center"/>
          </w:tcPr>
          <w:p w14:paraId="79DC5B93"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15B20B4B"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6A67FD82"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32754616"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80E7602"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DD21786"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FDD3FA1"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5DED610"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1,369,368.87</w:t>
            </w:r>
          </w:p>
        </w:tc>
        <w:tc>
          <w:tcPr>
            <w:tcW w:w="233" w:type="pct"/>
            <w:tcBorders>
              <w:top w:val="single" w:sz="2" w:space="0" w:color="auto"/>
              <w:left w:val="single" w:sz="2" w:space="0" w:color="auto"/>
              <w:bottom w:val="single" w:sz="2" w:space="0" w:color="auto"/>
              <w:right w:val="single" w:sz="2" w:space="0" w:color="auto"/>
            </w:tcBorders>
            <w:vAlign w:val="center"/>
          </w:tcPr>
          <w:p w14:paraId="70C6DDBB"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1835386F"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1,369,368.87</w:t>
            </w:r>
          </w:p>
        </w:tc>
      </w:tr>
      <w:tr w:rsidR="00DC1A34" w14:paraId="074E2947"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67E2317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4．其他</w:t>
            </w:r>
          </w:p>
        </w:tc>
        <w:tc>
          <w:tcPr>
            <w:tcW w:w="378" w:type="pct"/>
            <w:tcBorders>
              <w:top w:val="single" w:sz="2" w:space="0" w:color="auto"/>
              <w:left w:val="single" w:sz="2" w:space="0" w:color="auto"/>
              <w:bottom w:val="single" w:sz="2" w:space="0" w:color="auto"/>
              <w:right w:val="single" w:sz="2" w:space="0" w:color="auto"/>
            </w:tcBorders>
            <w:vAlign w:val="center"/>
          </w:tcPr>
          <w:p w14:paraId="6B9131D8"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C321678"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894BBC1"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CF3C3DD"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1EADCC94"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C8E14B3"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41BCBCB7"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00A0A056"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2D33AD47"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28B52D0"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5F4C89F"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AC14FCB"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51F00A4"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168664D"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D295FD5"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36D3FD98"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5C92336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（三）利润分配</w:t>
            </w:r>
          </w:p>
        </w:tc>
        <w:tc>
          <w:tcPr>
            <w:tcW w:w="378" w:type="pct"/>
            <w:tcBorders>
              <w:top w:val="single" w:sz="2" w:space="0" w:color="auto"/>
              <w:left w:val="single" w:sz="2" w:space="0" w:color="auto"/>
              <w:bottom w:val="single" w:sz="2" w:space="0" w:color="auto"/>
              <w:right w:val="single" w:sz="2" w:space="0" w:color="auto"/>
            </w:tcBorders>
            <w:vAlign w:val="center"/>
          </w:tcPr>
          <w:p w14:paraId="6FCBC3FF"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772B00F3"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7D05919"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EF6E070"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00CDFB0"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8EE22DB"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32BBDCB7"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6C0F1F9B"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1B3C5DBE"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75E5132B"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01D4DF5"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F449B3A"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603D735"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C6415FA"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6ABC5E6"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31C08523"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7DB47F9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1．提取盈余公积</w:t>
            </w:r>
          </w:p>
        </w:tc>
        <w:tc>
          <w:tcPr>
            <w:tcW w:w="378" w:type="pct"/>
            <w:tcBorders>
              <w:top w:val="single" w:sz="2" w:space="0" w:color="auto"/>
              <w:left w:val="single" w:sz="2" w:space="0" w:color="auto"/>
              <w:bottom w:val="single" w:sz="2" w:space="0" w:color="auto"/>
              <w:right w:val="single" w:sz="2" w:space="0" w:color="auto"/>
            </w:tcBorders>
            <w:vAlign w:val="center"/>
          </w:tcPr>
          <w:p w14:paraId="108EC53B"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0311D1C"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7368940"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23C1A11"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6C0D265"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E544CD4"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53141637"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44A51479"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0C0F2D4B"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D4946BA"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F2B150D"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72D37880"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5C2AC1B"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85146FA"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11C9D05"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7568A283"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41C04BA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2．提取一般风险准备</w:t>
            </w:r>
          </w:p>
        </w:tc>
        <w:tc>
          <w:tcPr>
            <w:tcW w:w="378" w:type="pct"/>
            <w:tcBorders>
              <w:top w:val="single" w:sz="2" w:space="0" w:color="auto"/>
              <w:left w:val="single" w:sz="2" w:space="0" w:color="auto"/>
              <w:bottom w:val="single" w:sz="2" w:space="0" w:color="auto"/>
              <w:right w:val="single" w:sz="2" w:space="0" w:color="auto"/>
            </w:tcBorders>
            <w:vAlign w:val="center"/>
          </w:tcPr>
          <w:p w14:paraId="092351DD"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B0838FE"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757F3A78"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CF2F166"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F23ADCB"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6CF397D"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26DD23E3"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0CB68D24"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5251511A"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4A14709"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A2EF007"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5BAE228"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D82F96A"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4A72C08"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C50DE2F"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10E99D39"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4A2F7C1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3．对所有者（或股东）的分配</w:t>
            </w:r>
          </w:p>
        </w:tc>
        <w:tc>
          <w:tcPr>
            <w:tcW w:w="378" w:type="pct"/>
            <w:tcBorders>
              <w:top w:val="single" w:sz="2" w:space="0" w:color="auto"/>
              <w:left w:val="single" w:sz="2" w:space="0" w:color="auto"/>
              <w:bottom w:val="single" w:sz="2" w:space="0" w:color="auto"/>
              <w:right w:val="single" w:sz="2" w:space="0" w:color="auto"/>
            </w:tcBorders>
            <w:vAlign w:val="center"/>
          </w:tcPr>
          <w:p w14:paraId="1AB86BFA"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01325B2"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999E944"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096BA1B"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16E86EF"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83B5298"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26DC6DE8"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71712B34"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1D936680"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ACFF2AC"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69D96D6"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76B06E39"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98182C8"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8831916"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8662015"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30A4B93F"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6D41542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4．其他</w:t>
            </w:r>
          </w:p>
        </w:tc>
        <w:tc>
          <w:tcPr>
            <w:tcW w:w="378" w:type="pct"/>
            <w:tcBorders>
              <w:top w:val="single" w:sz="2" w:space="0" w:color="auto"/>
              <w:left w:val="single" w:sz="2" w:space="0" w:color="auto"/>
              <w:bottom w:val="single" w:sz="2" w:space="0" w:color="auto"/>
              <w:right w:val="single" w:sz="2" w:space="0" w:color="auto"/>
            </w:tcBorders>
            <w:vAlign w:val="center"/>
          </w:tcPr>
          <w:p w14:paraId="7E45F15F"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C49B2EF"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2626A8C"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49E29AA"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2B1506D"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7672E22"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1C617B3C"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62C17F11"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343499F3"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102D2E5"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461904E"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DE9D680"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ED6E85B"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59CCEA3"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BB02C69"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6E0BEC15"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3A637E8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（四）所有者权益内部结转</w:t>
            </w:r>
          </w:p>
        </w:tc>
        <w:tc>
          <w:tcPr>
            <w:tcW w:w="378" w:type="pct"/>
            <w:tcBorders>
              <w:top w:val="single" w:sz="2" w:space="0" w:color="auto"/>
              <w:left w:val="single" w:sz="2" w:space="0" w:color="auto"/>
              <w:bottom w:val="single" w:sz="2" w:space="0" w:color="auto"/>
              <w:right w:val="single" w:sz="2" w:space="0" w:color="auto"/>
            </w:tcBorders>
            <w:vAlign w:val="center"/>
          </w:tcPr>
          <w:p w14:paraId="15F9D650"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C9F89AA"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7F7106FC"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E25F5A6"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14D9DC7"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9AA7ED0"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3CCFA8C9"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058B0758"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41A56E5F"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287FD38"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60A047E"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95B23A1"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8729766"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F2721EF"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B4DADA7"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1CE06503"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5A6CCAC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1．资本公积转增资本（或股本）</w:t>
            </w:r>
          </w:p>
        </w:tc>
        <w:tc>
          <w:tcPr>
            <w:tcW w:w="378" w:type="pct"/>
            <w:tcBorders>
              <w:top w:val="single" w:sz="2" w:space="0" w:color="auto"/>
              <w:left w:val="single" w:sz="2" w:space="0" w:color="auto"/>
              <w:bottom w:val="single" w:sz="2" w:space="0" w:color="auto"/>
              <w:right w:val="single" w:sz="2" w:space="0" w:color="auto"/>
            </w:tcBorders>
            <w:vAlign w:val="center"/>
          </w:tcPr>
          <w:p w14:paraId="1AAB21F6"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24297A9"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FC0F833"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8FE9324"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95FCB63"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B0A3961"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124822B8"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7468B692"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7030F50C"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135D0DC"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89A595F"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46355FF"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1E6F23A"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3E765B4"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F355A91"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6DBCB218"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678FF2F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2．盈余公积转增资本（或股本）</w:t>
            </w:r>
          </w:p>
        </w:tc>
        <w:tc>
          <w:tcPr>
            <w:tcW w:w="378" w:type="pct"/>
            <w:tcBorders>
              <w:top w:val="single" w:sz="2" w:space="0" w:color="auto"/>
              <w:left w:val="single" w:sz="2" w:space="0" w:color="auto"/>
              <w:bottom w:val="single" w:sz="2" w:space="0" w:color="auto"/>
              <w:right w:val="single" w:sz="2" w:space="0" w:color="auto"/>
            </w:tcBorders>
            <w:vAlign w:val="center"/>
          </w:tcPr>
          <w:p w14:paraId="1869B804"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AC53EB5"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C0363A4"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9128C21"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796AA13"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A077DCF"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7C723F0B"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45E988D3"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2B32DBFF"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92E9B34"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C05045D"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78541E6"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E3DCD6C"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3FEA344"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ACA4B6E"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6C239769"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7B093BB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3．盈余公积弥补亏损</w:t>
            </w:r>
          </w:p>
        </w:tc>
        <w:tc>
          <w:tcPr>
            <w:tcW w:w="378" w:type="pct"/>
            <w:tcBorders>
              <w:top w:val="single" w:sz="2" w:space="0" w:color="auto"/>
              <w:left w:val="single" w:sz="2" w:space="0" w:color="auto"/>
              <w:bottom w:val="single" w:sz="2" w:space="0" w:color="auto"/>
              <w:right w:val="single" w:sz="2" w:space="0" w:color="auto"/>
            </w:tcBorders>
            <w:vAlign w:val="center"/>
          </w:tcPr>
          <w:p w14:paraId="2C4535E6"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76317E9C"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3D32081"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592DC31"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E1609C8"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E823086"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338C499D"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27F0EA12"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60508CCE"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D3693A1"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1CA4456"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7AC373D"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4CFE825"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7099AC6"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68374C6"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2154BF62"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2C747BE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4．设定受益计划变动额结转留存收益</w:t>
            </w:r>
          </w:p>
        </w:tc>
        <w:tc>
          <w:tcPr>
            <w:tcW w:w="378" w:type="pct"/>
            <w:tcBorders>
              <w:top w:val="single" w:sz="2" w:space="0" w:color="auto"/>
              <w:left w:val="single" w:sz="2" w:space="0" w:color="auto"/>
              <w:bottom w:val="single" w:sz="2" w:space="0" w:color="auto"/>
              <w:right w:val="single" w:sz="2" w:space="0" w:color="auto"/>
            </w:tcBorders>
            <w:vAlign w:val="center"/>
          </w:tcPr>
          <w:p w14:paraId="0BC2F26A"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0DA92A4"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C387804"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D611482"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05C9E2A"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C2C6A0E"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6EED68C9"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24D9CEB9"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52DC51AB"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935EB61"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493D568"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66EE992"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8036A5F"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6147A4E"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AA4DA39"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108F08CA"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4B3EE40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5．其他综合收益结转留存收益</w:t>
            </w:r>
          </w:p>
        </w:tc>
        <w:tc>
          <w:tcPr>
            <w:tcW w:w="378" w:type="pct"/>
            <w:tcBorders>
              <w:top w:val="single" w:sz="2" w:space="0" w:color="auto"/>
              <w:left w:val="single" w:sz="2" w:space="0" w:color="auto"/>
              <w:bottom w:val="single" w:sz="2" w:space="0" w:color="auto"/>
              <w:right w:val="single" w:sz="2" w:space="0" w:color="auto"/>
            </w:tcBorders>
            <w:vAlign w:val="center"/>
          </w:tcPr>
          <w:p w14:paraId="46BF8B35"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D4C4AD8"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2E00B19"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81694A0"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5509018"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EB4DDFC"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6BB4CA5C"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11C42602"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2CF2D47F"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7ACEE7B2"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E9B9684"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1EA33B9"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0CF1E17"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4C2490C"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C793264"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7DDB8DEC"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5A50D46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6．其他</w:t>
            </w:r>
          </w:p>
        </w:tc>
        <w:tc>
          <w:tcPr>
            <w:tcW w:w="378" w:type="pct"/>
            <w:tcBorders>
              <w:top w:val="single" w:sz="2" w:space="0" w:color="auto"/>
              <w:left w:val="single" w:sz="2" w:space="0" w:color="auto"/>
              <w:bottom w:val="single" w:sz="2" w:space="0" w:color="auto"/>
              <w:right w:val="single" w:sz="2" w:space="0" w:color="auto"/>
            </w:tcBorders>
            <w:vAlign w:val="center"/>
          </w:tcPr>
          <w:p w14:paraId="69F1FF0F"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3D2DBC3"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B457E3D"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408BF0E"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1E964E36"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7432418"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35CC6238"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7CE0CC57"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570C292E"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894A20E"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919AC7B"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78FAC9C4"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81B514C"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B0ABC6E"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5EBB069"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26BE654A"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6AE0988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（五）专项储备</w:t>
            </w:r>
          </w:p>
        </w:tc>
        <w:tc>
          <w:tcPr>
            <w:tcW w:w="378" w:type="pct"/>
            <w:tcBorders>
              <w:top w:val="single" w:sz="2" w:space="0" w:color="auto"/>
              <w:left w:val="single" w:sz="2" w:space="0" w:color="auto"/>
              <w:bottom w:val="single" w:sz="2" w:space="0" w:color="auto"/>
              <w:right w:val="single" w:sz="2" w:space="0" w:color="auto"/>
            </w:tcBorders>
            <w:vAlign w:val="center"/>
          </w:tcPr>
          <w:p w14:paraId="4547A425"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870EF17"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F91226A"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DE22D47"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8EFBE6E"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069604B"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45A01163"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28C7CB46"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13CDFAC6"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01A3633"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89E2C2D"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7119889"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19157F9C"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68CD5438"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824CC4D"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75F13E7F"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71408E0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1．本期提取</w:t>
            </w:r>
          </w:p>
        </w:tc>
        <w:tc>
          <w:tcPr>
            <w:tcW w:w="378" w:type="pct"/>
            <w:tcBorders>
              <w:top w:val="single" w:sz="2" w:space="0" w:color="auto"/>
              <w:left w:val="single" w:sz="2" w:space="0" w:color="auto"/>
              <w:bottom w:val="single" w:sz="2" w:space="0" w:color="auto"/>
              <w:right w:val="single" w:sz="2" w:space="0" w:color="auto"/>
            </w:tcBorders>
            <w:vAlign w:val="center"/>
          </w:tcPr>
          <w:p w14:paraId="549509E4"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74A952F5"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EE066C2"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1D2EDBB"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3F6DCD3"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08265D8"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4589C51E"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515BEBD6"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4E7345B6"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7463035"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1AB439F9"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F20BB55"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5BF765B"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D2C7007"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CD296D5"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1F0B2EBD"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42F7752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2．本期使用</w:t>
            </w:r>
          </w:p>
        </w:tc>
        <w:tc>
          <w:tcPr>
            <w:tcW w:w="378" w:type="pct"/>
            <w:tcBorders>
              <w:top w:val="single" w:sz="2" w:space="0" w:color="auto"/>
              <w:left w:val="single" w:sz="2" w:space="0" w:color="auto"/>
              <w:bottom w:val="single" w:sz="2" w:space="0" w:color="auto"/>
              <w:right w:val="single" w:sz="2" w:space="0" w:color="auto"/>
            </w:tcBorders>
            <w:vAlign w:val="center"/>
          </w:tcPr>
          <w:p w14:paraId="2A569CCF"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7CA6ECA"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0C092110"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54628F2"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7F9DA659"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E03ADC0"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4E2D7DAF"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423B81BC"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7FECD6FE"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C00DC57"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811B812"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ACF4270"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C34897E"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68B9991"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248F0DA5"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01829C7B"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0B0CBA3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（六）其他</w:t>
            </w:r>
          </w:p>
        </w:tc>
        <w:tc>
          <w:tcPr>
            <w:tcW w:w="378" w:type="pct"/>
            <w:tcBorders>
              <w:top w:val="single" w:sz="2" w:space="0" w:color="auto"/>
              <w:left w:val="single" w:sz="2" w:space="0" w:color="auto"/>
              <w:bottom w:val="single" w:sz="2" w:space="0" w:color="auto"/>
              <w:right w:val="single" w:sz="2" w:space="0" w:color="auto"/>
            </w:tcBorders>
            <w:vAlign w:val="center"/>
          </w:tcPr>
          <w:p w14:paraId="024F9FC1"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3B05A32"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5F811B03"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76F633AE"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E298223"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79725027"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3179E766" w14:textId="77777777" w:rsidR="00DC1A34" w:rsidRPr="009300D5" w:rsidRDefault="00DC1A34">
            <w:pPr>
              <w:spacing w:after="0" w:line="240" w:lineRule="exact"/>
              <w:jc w:val="right"/>
              <w:rPr>
                <w:rFonts w:ascii="Arial Narrow" w:eastAsia="宋体" w:hAnsi="Arial Narrow" w:cs="宋体"/>
                <w:sz w:val="15"/>
                <w:szCs w:val="15"/>
              </w:rPr>
            </w:pPr>
          </w:p>
        </w:tc>
        <w:tc>
          <w:tcPr>
            <w:tcW w:w="174" w:type="pct"/>
            <w:tcBorders>
              <w:top w:val="single" w:sz="2" w:space="0" w:color="auto"/>
              <w:left w:val="single" w:sz="2" w:space="0" w:color="auto"/>
              <w:bottom w:val="single" w:sz="2" w:space="0" w:color="auto"/>
              <w:right w:val="single" w:sz="2" w:space="0" w:color="auto"/>
            </w:tcBorders>
            <w:vAlign w:val="center"/>
          </w:tcPr>
          <w:p w14:paraId="2CAEF804"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4F6D81A0"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712BE9A"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526EDDD"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218021E9"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BA1AD54"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14834683"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0B34BEA6" w14:textId="77777777" w:rsidR="00DC1A34" w:rsidRPr="009300D5" w:rsidRDefault="00DC1A34">
            <w:pPr>
              <w:spacing w:after="0" w:line="240" w:lineRule="exact"/>
              <w:jc w:val="right"/>
              <w:rPr>
                <w:rFonts w:ascii="Arial Narrow" w:eastAsia="宋体" w:hAnsi="Arial Narrow" w:cs="宋体"/>
                <w:sz w:val="15"/>
                <w:szCs w:val="15"/>
              </w:rPr>
            </w:pPr>
          </w:p>
        </w:tc>
      </w:tr>
      <w:tr w:rsidR="00DC1A34" w14:paraId="7BD5BD00" w14:textId="77777777" w:rsidTr="009300D5">
        <w:trPr>
          <w:trHeight w:val="240"/>
        </w:trPr>
        <w:tc>
          <w:tcPr>
            <w:tcW w:w="562" w:type="pct"/>
            <w:tcBorders>
              <w:top w:val="single" w:sz="2" w:space="0" w:color="auto"/>
              <w:left w:val="single" w:sz="2" w:space="0" w:color="auto"/>
              <w:bottom w:val="single" w:sz="2" w:space="0" w:color="auto"/>
              <w:right w:val="single" w:sz="2" w:space="0" w:color="auto"/>
            </w:tcBorders>
            <w:shd w:val="clear" w:color="auto" w:fill="D3D3D3"/>
            <w:vAlign w:val="center"/>
          </w:tcPr>
          <w:p w14:paraId="0AB9DAA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四、本期期末余额</w:t>
            </w:r>
          </w:p>
        </w:tc>
        <w:tc>
          <w:tcPr>
            <w:tcW w:w="378" w:type="pct"/>
            <w:tcBorders>
              <w:top w:val="single" w:sz="2" w:space="0" w:color="auto"/>
              <w:left w:val="single" w:sz="2" w:space="0" w:color="auto"/>
              <w:bottom w:val="single" w:sz="2" w:space="0" w:color="auto"/>
              <w:right w:val="single" w:sz="2" w:space="0" w:color="auto"/>
            </w:tcBorders>
            <w:vAlign w:val="center"/>
          </w:tcPr>
          <w:p w14:paraId="1706D6F9"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360,000,000.00</w:t>
            </w:r>
          </w:p>
        </w:tc>
        <w:tc>
          <w:tcPr>
            <w:tcW w:w="233" w:type="pct"/>
            <w:tcBorders>
              <w:top w:val="single" w:sz="2" w:space="0" w:color="auto"/>
              <w:left w:val="single" w:sz="2" w:space="0" w:color="auto"/>
              <w:bottom w:val="single" w:sz="2" w:space="0" w:color="auto"/>
              <w:right w:val="single" w:sz="2" w:space="0" w:color="auto"/>
            </w:tcBorders>
            <w:vAlign w:val="center"/>
          </w:tcPr>
          <w:p w14:paraId="7C71CF4E"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352AD86A" w14:textId="77777777" w:rsidR="00DC1A34" w:rsidRPr="009300D5" w:rsidRDefault="00DC1A34">
            <w:pPr>
              <w:spacing w:after="0" w:line="240" w:lineRule="exact"/>
              <w:jc w:val="right"/>
              <w:rPr>
                <w:rFonts w:ascii="Arial Narrow" w:eastAsia="宋体" w:hAnsi="Arial Narrow" w:cs="宋体"/>
                <w:sz w:val="15"/>
                <w:szCs w:val="15"/>
              </w:rPr>
            </w:pPr>
          </w:p>
        </w:tc>
        <w:tc>
          <w:tcPr>
            <w:tcW w:w="233" w:type="pct"/>
            <w:tcBorders>
              <w:top w:val="single" w:sz="2" w:space="0" w:color="auto"/>
              <w:left w:val="single" w:sz="2" w:space="0" w:color="auto"/>
              <w:bottom w:val="single" w:sz="2" w:space="0" w:color="auto"/>
              <w:right w:val="single" w:sz="2" w:space="0" w:color="auto"/>
            </w:tcBorders>
            <w:vAlign w:val="center"/>
          </w:tcPr>
          <w:p w14:paraId="47BD1A1F"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3C9FF945"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259,198,641.50</w:t>
            </w:r>
          </w:p>
        </w:tc>
        <w:tc>
          <w:tcPr>
            <w:tcW w:w="233" w:type="pct"/>
            <w:tcBorders>
              <w:top w:val="single" w:sz="2" w:space="0" w:color="auto"/>
              <w:left w:val="single" w:sz="2" w:space="0" w:color="auto"/>
              <w:bottom w:val="single" w:sz="2" w:space="0" w:color="auto"/>
              <w:right w:val="single" w:sz="2" w:space="0" w:color="auto"/>
            </w:tcBorders>
            <w:vAlign w:val="center"/>
          </w:tcPr>
          <w:p w14:paraId="602A9605" w14:textId="77777777" w:rsidR="00DC1A34" w:rsidRPr="009300D5" w:rsidRDefault="00DC1A34">
            <w:pPr>
              <w:spacing w:after="0" w:line="240" w:lineRule="exact"/>
              <w:jc w:val="right"/>
              <w:rPr>
                <w:rFonts w:ascii="Arial Narrow" w:eastAsia="宋体" w:hAnsi="Arial Narrow" w:cs="宋体"/>
                <w:sz w:val="15"/>
                <w:szCs w:val="15"/>
              </w:rPr>
            </w:pPr>
          </w:p>
        </w:tc>
        <w:tc>
          <w:tcPr>
            <w:tcW w:w="389" w:type="pct"/>
            <w:tcBorders>
              <w:top w:val="single" w:sz="2" w:space="0" w:color="auto"/>
              <w:left w:val="single" w:sz="2" w:space="0" w:color="auto"/>
              <w:bottom w:val="single" w:sz="2" w:space="0" w:color="auto"/>
              <w:right w:val="single" w:sz="2" w:space="0" w:color="auto"/>
            </w:tcBorders>
            <w:vAlign w:val="center"/>
          </w:tcPr>
          <w:p w14:paraId="5CCA225E"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-5,000,000.00</w:t>
            </w:r>
          </w:p>
        </w:tc>
        <w:tc>
          <w:tcPr>
            <w:tcW w:w="174" w:type="pct"/>
            <w:tcBorders>
              <w:top w:val="single" w:sz="2" w:space="0" w:color="auto"/>
              <w:left w:val="single" w:sz="2" w:space="0" w:color="auto"/>
              <w:bottom w:val="single" w:sz="2" w:space="0" w:color="auto"/>
              <w:right w:val="single" w:sz="2" w:space="0" w:color="auto"/>
            </w:tcBorders>
            <w:vAlign w:val="center"/>
          </w:tcPr>
          <w:p w14:paraId="51956735" w14:textId="77777777" w:rsidR="00DC1A34" w:rsidRPr="009300D5" w:rsidRDefault="00DC1A34">
            <w:pPr>
              <w:spacing w:after="0" w:line="240" w:lineRule="exact"/>
              <w:jc w:val="right"/>
              <w:rPr>
                <w:rFonts w:ascii="Arial Narrow" w:eastAsia="宋体" w:hAnsi="Arial Narrow" w:cs="宋体"/>
                <w:sz w:val="15"/>
                <w:szCs w:val="15"/>
              </w:rPr>
            </w:pPr>
          </w:p>
        </w:tc>
        <w:tc>
          <w:tcPr>
            <w:tcW w:w="354" w:type="pct"/>
            <w:tcBorders>
              <w:top w:val="single" w:sz="2" w:space="0" w:color="auto"/>
              <w:left w:val="single" w:sz="2" w:space="0" w:color="auto"/>
              <w:bottom w:val="single" w:sz="2" w:space="0" w:color="auto"/>
              <w:right w:val="single" w:sz="2" w:space="0" w:color="auto"/>
            </w:tcBorders>
            <w:vAlign w:val="center"/>
          </w:tcPr>
          <w:p w14:paraId="6BA54E24"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17,997,892.65</w:t>
            </w:r>
          </w:p>
        </w:tc>
        <w:tc>
          <w:tcPr>
            <w:tcW w:w="233" w:type="pct"/>
            <w:tcBorders>
              <w:top w:val="single" w:sz="2" w:space="0" w:color="auto"/>
              <w:left w:val="single" w:sz="2" w:space="0" w:color="auto"/>
              <w:bottom w:val="single" w:sz="2" w:space="0" w:color="auto"/>
              <w:right w:val="single" w:sz="2" w:space="0" w:color="auto"/>
            </w:tcBorders>
            <w:vAlign w:val="center"/>
          </w:tcPr>
          <w:p w14:paraId="3FB3BEE1"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6DAE84B1"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219,376,424.10</w:t>
            </w:r>
          </w:p>
        </w:tc>
        <w:tc>
          <w:tcPr>
            <w:tcW w:w="233" w:type="pct"/>
            <w:tcBorders>
              <w:top w:val="single" w:sz="2" w:space="0" w:color="auto"/>
              <w:left w:val="single" w:sz="2" w:space="0" w:color="auto"/>
              <w:bottom w:val="single" w:sz="2" w:space="0" w:color="auto"/>
              <w:right w:val="single" w:sz="2" w:space="0" w:color="auto"/>
            </w:tcBorders>
            <w:vAlign w:val="center"/>
          </w:tcPr>
          <w:p w14:paraId="5B257B07"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47ED97C8"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851,572,958.25</w:t>
            </w:r>
          </w:p>
        </w:tc>
        <w:tc>
          <w:tcPr>
            <w:tcW w:w="233" w:type="pct"/>
            <w:tcBorders>
              <w:top w:val="single" w:sz="2" w:space="0" w:color="auto"/>
              <w:left w:val="single" w:sz="2" w:space="0" w:color="auto"/>
              <w:bottom w:val="single" w:sz="2" w:space="0" w:color="auto"/>
              <w:right w:val="single" w:sz="2" w:space="0" w:color="auto"/>
            </w:tcBorders>
            <w:vAlign w:val="center"/>
          </w:tcPr>
          <w:p w14:paraId="00E49E24" w14:textId="77777777" w:rsidR="00DC1A34" w:rsidRPr="009300D5" w:rsidRDefault="00DC1A34">
            <w:pPr>
              <w:spacing w:after="0" w:line="240" w:lineRule="exact"/>
              <w:jc w:val="right"/>
              <w:rPr>
                <w:rFonts w:ascii="Arial Narrow" w:eastAsia="宋体" w:hAnsi="Arial Narrow" w:cs="宋体"/>
                <w:sz w:val="15"/>
                <w:szCs w:val="15"/>
              </w:rPr>
            </w:pPr>
          </w:p>
        </w:tc>
        <w:tc>
          <w:tcPr>
            <w:tcW w:w="378" w:type="pct"/>
            <w:tcBorders>
              <w:top w:val="single" w:sz="2" w:space="0" w:color="auto"/>
              <w:left w:val="single" w:sz="2" w:space="0" w:color="auto"/>
              <w:bottom w:val="single" w:sz="2" w:space="0" w:color="auto"/>
              <w:right w:val="single" w:sz="2" w:space="0" w:color="auto"/>
            </w:tcBorders>
            <w:vAlign w:val="center"/>
          </w:tcPr>
          <w:p w14:paraId="5D936D52" w14:textId="77777777" w:rsidR="00DC1A34" w:rsidRPr="009300D5" w:rsidRDefault="00000000">
            <w:pPr>
              <w:spacing w:after="0" w:line="240" w:lineRule="exact"/>
              <w:jc w:val="right"/>
              <w:rPr>
                <w:rFonts w:ascii="Arial Narrow" w:eastAsia="宋体" w:hAnsi="Arial Narrow" w:cs="宋体"/>
                <w:sz w:val="15"/>
                <w:szCs w:val="15"/>
              </w:rPr>
            </w:pPr>
            <w:r w:rsidRPr="009300D5">
              <w:rPr>
                <w:rFonts w:ascii="Arial Narrow" w:eastAsia="宋体" w:hAnsi="Arial Narrow" w:cs="宋体"/>
                <w:sz w:val="15"/>
                <w:szCs w:val="15"/>
              </w:rPr>
              <w:t>851,572,958.25</w:t>
            </w:r>
          </w:p>
        </w:tc>
      </w:tr>
    </w:tbl>
    <w:p w14:paraId="51C0A8FA" w14:textId="77777777" w:rsidR="00DC1A34" w:rsidRDefault="00000000">
      <w:pPr>
        <w:pStyle w:val="3"/>
        <w:spacing w:line="280" w:lineRule="exact"/>
        <w:jc w:val="left"/>
        <w:rPr>
          <w:rFonts w:ascii="宋体" w:hAnsi="宋体" w:cs="宋体" w:hint="eastAsia"/>
          <w:b/>
          <w:bCs/>
        </w:rPr>
      </w:pPr>
      <w:bookmarkStart w:id="99" w:name="_Toc988988"/>
      <w:r>
        <w:rPr>
          <w:rFonts w:ascii="宋体" w:hAnsi="宋体" w:cs="宋体"/>
          <w:b/>
          <w:bCs/>
        </w:rPr>
        <w:lastRenderedPageBreak/>
        <w:t>8、母公司所有者权益变动表</w:t>
      </w:r>
      <w:bookmarkEnd w:id="99"/>
    </w:p>
    <w:p w14:paraId="671F61F3"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本期金额</w:t>
      </w:r>
    </w:p>
    <w:p w14:paraId="39FD8D08"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34"/>
        <w:gridCol w:w="1072"/>
        <w:gridCol w:w="1006"/>
        <w:gridCol w:w="1006"/>
        <w:gridCol w:w="1006"/>
        <w:gridCol w:w="1072"/>
        <w:gridCol w:w="1006"/>
        <w:gridCol w:w="1007"/>
        <w:gridCol w:w="1007"/>
        <w:gridCol w:w="1007"/>
        <w:gridCol w:w="1072"/>
        <w:gridCol w:w="1007"/>
        <w:gridCol w:w="1174"/>
      </w:tblGrid>
      <w:tr w:rsidR="00DC1A34" w14:paraId="6520016D" w14:textId="77777777" w:rsidTr="00B8174E">
        <w:trPr>
          <w:trHeight w:val="240"/>
        </w:trPr>
        <w:tc>
          <w:tcPr>
            <w:tcW w:w="622"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F18390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378" w:type="pct"/>
            <w:gridSpan w:val="12"/>
            <w:tcBorders>
              <w:top w:val="single" w:sz="2" w:space="0" w:color="auto"/>
              <w:left w:val="single" w:sz="2" w:space="0" w:color="auto"/>
              <w:bottom w:val="single" w:sz="2" w:space="0" w:color="auto"/>
              <w:right w:val="single" w:sz="2" w:space="0" w:color="auto"/>
            </w:tcBorders>
            <w:shd w:val="clear" w:color="auto" w:fill="D3D3D3"/>
            <w:vAlign w:val="center"/>
          </w:tcPr>
          <w:p w14:paraId="6F4FD80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2026年半年度</w:t>
            </w:r>
          </w:p>
        </w:tc>
      </w:tr>
      <w:tr w:rsidR="00DC1A34" w14:paraId="35FF4FB3" w14:textId="77777777" w:rsidTr="00B8174E">
        <w:trPr>
          <w:trHeight w:val="240"/>
        </w:trPr>
        <w:tc>
          <w:tcPr>
            <w:tcW w:w="622"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17E38DF0" w14:textId="77777777" w:rsidR="00DC1A34" w:rsidRDefault="00DC1A34">
            <w:pPr>
              <w:rPr>
                <w:rFonts w:hint="eastAsia"/>
              </w:rPr>
            </w:pPr>
          </w:p>
        </w:tc>
        <w:tc>
          <w:tcPr>
            <w:tcW w:w="36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FC8F3C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股本</w:t>
            </w:r>
          </w:p>
        </w:tc>
        <w:tc>
          <w:tcPr>
            <w:tcW w:w="1095" w:type="pct"/>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2B3CC6A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其他权益工具</w:t>
            </w:r>
          </w:p>
        </w:tc>
        <w:tc>
          <w:tcPr>
            <w:tcW w:w="36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59CBDD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资本公积</w:t>
            </w:r>
          </w:p>
        </w:tc>
        <w:tc>
          <w:tcPr>
            <w:tcW w:w="36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92BD98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减：库存股</w:t>
            </w:r>
          </w:p>
        </w:tc>
        <w:tc>
          <w:tcPr>
            <w:tcW w:w="36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24472D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其他综合收益</w:t>
            </w:r>
          </w:p>
        </w:tc>
        <w:tc>
          <w:tcPr>
            <w:tcW w:w="36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6F5C26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专项储备</w:t>
            </w:r>
          </w:p>
        </w:tc>
        <w:tc>
          <w:tcPr>
            <w:tcW w:w="36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D3084C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盈余公积</w:t>
            </w:r>
          </w:p>
        </w:tc>
        <w:tc>
          <w:tcPr>
            <w:tcW w:w="36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9635E9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未分配利润</w:t>
            </w:r>
          </w:p>
        </w:tc>
        <w:tc>
          <w:tcPr>
            <w:tcW w:w="36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431014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366"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70AD7A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所有者权益合计</w:t>
            </w:r>
          </w:p>
        </w:tc>
      </w:tr>
      <w:tr w:rsidR="00DC1A34" w14:paraId="0BE561A3" w14:textId="77777777" w:rsidTr="00B8174E">
        <w:trPr>
          <w:trHeight w:val="240"/>
        </w:trPr>
        <w:tc>
          <w:tcPr>
            <w:tcW w:w="622"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1EA14472" w14:textId="77777777" w:rsidR="00DC1A34" w:rsidRDefault="00DC1A34">
            <w:pPr>
              <w:rPr>
                <w:rFonts w:hint="eastAsia"/>
              </w:rPr>
            </w:pPr>
          </w:p>
        </w:tc>
        <w:tc>
          <w:tcPr>
            <w:tcW w:w="365"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2BCB88A8" w14:textId="77777777" w:rsidR="00DC1A34" w:rsidRDefault="00DC1A34">
            <w:pPr>
              <w:rPr>
                <w:rFonts w:hint="eastAsia"/>
              </w:rPr>
            </w:pPr>
          </w:p>
        </w:tc>
        <w:tc>
          <w:tcPr>
            <w:tcW w:w="365" w:type="pct"/>
            <w:tcBorders>
              <w:top w:val="single" w:sz="2" w:space="0" w:color="auto"/>
              <w:left w:val="single" w:sz="2" w:space="0" w:color="auto"/>
              <w:bottom w:val="single" w:sz="2" w:space="0" w:color="auto"/>
              <w:right w:val="single" w:sz="2" w:space="0" w:color="auto"/>
            </w:tcBorders>
            <w:shd w:val="clear" w:color="auto" w:fill="D3D3D3"/>
            <w:vAlign w:val="center"/>
          </w:tcPr>
          <w:p w14:paraId="3A46543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优先股</w:t>
            </w:r>
          </w:p>
        </w:tc>
        <w:tc>
          <w:tcPr>
            <w:tcW w:w="365" w:type="pct"/>
            <w:tcBorders>
              <w:top w:val="single" w:sz="2" w:space="0" w:color="auto"/>
              <w:left w:val="single" w:sz="2" w:space="0" w:color="auto"/>
              <w:bottom w:val="single" w:sz="2" w:space="0" w:color="auto"/>
              <w:right w:val="single" w:sz="2" w:space="0" w:color="auto"/>
            </w:tcBorders>
            <w:shd w:val="clear" w:color="auto" w:fill="D3D3D3"/>
            <w:vAlign w:val="center"/>
          </w:tcPr>
          <w:p w14:paraId="3718E0B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永续债</w:t>
            </w:r>
          </w:p>
        </w:tc>
        <w:tc>
          <w:tcPr>
            <w:tcW w:w="365" w:type="pct"/>
            <w:tcBorders>
              <w:top w:val="single" w:sz="2" w:space="0" w:color="auto"/>
              <w:left w:val="single" w:sz="2" w:space="0" w:color="auto"/>
              <w:bottom w:val="single" w:sz="2" w:space="0" w:color="auto"/>
              <w:right w:val="single" w:sz="2" w:space="0" w:color="auto"/>
            </w:tcBorders>
            <w:shd w:val="clear" w:color="auto" w:fill="D3D3D3"/>
            <w:vAlign w:val="center"/>
          </w:tcPr>
          <w:p w14:paraId="5071FBE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365"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3FD915C5" w14:textId="77777777" w:rsidR="00DC1A34" w:rsidRDefault="00DC1A34">
            <w:pPr>
              <w:rPr>
                <w:rFonts w:hint="eastAsia"/>
              </w:rPr>
            </w:pPr>
          </w:p>
        </w:tc>
        <w:tc>
          <w:tcPr>
            <w:tcW w:w="365"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06250C66" w14:textId="77777777" w:rsidR="00DC1A34" w:rsidRDefault="00DC1A34">
            <w:pPr>
              <w:rPr>
                <w:rFonts w:hint="eastAsia"/>
              </w:rPr>
            </w:pPr>
          </w:p>
        </w:tc>
        <w:tc>
          <w:tcPr>
            <w:tcW w:w="365"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565952C3" w14:textId="77777777" w:rsidR="00DC1A34" w:rsidRDefault="00DC1A34">
            <w:pPr>
              <w:rPr>
                <w:rFonts w:hint="eastAsia"/>
              </w:rPr>
            </w:pPr>
          </w:p>
        </w:tc>
        <w:tc>
          <w:tcPr>
            <w:tcW w:w="365" w:type="pct"/>
            <w:vMerge/>
            <w:tcBorders>
              <w:top w:val="single" w:sz="2" w:space="0" w:color="auto"/>
              <w:left w:val="single" w:sz="2" w:space="0" w:color="auto"/>
              <w:bottom w:val="single" w:sz="2" w:space="0" w:color="auto"/>
              <w:right w:val="single" w:sz="2" w:space="0" w:color="auto"/>
            </w:tcBorders>
            <w:vAlign w:val="center"/>
          </w:tcPr>
          <w:p w14:paraId="3BC8D509" w14:textId="77777777" w:rsidR="00DC1A34" w:rsidRDefault="00DC1A34">
            <w:pPr>
              <w:rPr>
                <w:rFonts w:hint="eastAsia"/>
              </w:rPr>
            </w:pPr>
          </w:p>
        </w:tc>
        <w:tc>
          <w:tcPr>
            <w:tcW w:w="365"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22A19E13" w14:textId="77777777" w:rsidR="00DC1A34" w:rsidRDefault="00DC1A34">
            <w:pPr>
              <w:rPr>
                <w:rFonts w:hint="eastAsia"/>
              </w:rPr>
            </w:pPr>
          </w:p>
        </w:tc>
        <w:tc>
          <w:tcPr>
            <w:tcW w:w="365"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2D3A16A5" w14:textId="77777777" w:rsidR="00DC1A34" w:rsidRDefault="00DC1A34">
            <w:pPr>
              <w:rPr>
                <w:rFonts w:hint="eastAsia"/>
              </w:rPr>
            </w:pPr>
          </w:p>
        </w:tc>
        <w:tc>
          <w:tcPr>
            <w:tcW w:w="365" w:type="pct"/>
            <w:vMerge/>
            <w:tcBorders>
              <w:top w:val="single" w:sz="2" w:space="0" w:color="auto"/>
              <w:left w:val="single" w:sz="2" w:space="0" w:color="auto"/>
              <w:bottom w:val="single" w:sz="2" w:space="0" w:color="auto"/>
              <w:right w:val="single" w:sz="2" w:space="0" w:color="auto"/>
            </w:tcBorders>
            <w:vAlign w:val="center"/>
          </w:tcPr>
          <w:p w14:paraId="28838651" w14:textId="77777777" w:rsidR="00DC1A34" w:rsidRDefault="00DC1A34">
            <w:pPr>
              <w:rPr>
                <w:rFonts w:hint="eastAsia"/>
              </w:rPr>
            </w:pPr>
          </w:p>
        </w:tc>
        <w:tc>
          <w:tcPr>
            <w:tcW w:w="366"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58C4AB1D" w14:textId="77777777" w:rsidR="00DC1A34" w:rsidRDefault="00DC1A34">
            <w:pPr>
              <w:rPr>
                <w:rFonts w:hint="eastAsia"/>
              </w:rPr>
            </w:pPr>
          </w:p>
        </w:tc>
      </w:tr>
      <w:tr w:rsidR="00DC1A34" w14:paraId="09660563"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79DF657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一、上年年末余额</w:t>
            </w:r>
          </w:p>
        </w:tc>
        <w:tc>
          <w:tcPr>
            <w:tcW w:w="365" w:type="pct"/>
            <w:tcBorders>
              <w:top w:val="single" w:sz="2" w:space="0" w:color="auto"/>
              <w:left w:val="single" w:sz="2" w:space="0" w:color="auto"/>
              <w:bottom w:val="single" w:sz="2" w:space="0" w:color="auto"/>
              <w:right w:val="single" w:sz="2" w:space="0" w:color="auto"/>
            </w:tcBorders>
            <w:vAlign w:val="center"/>
          </w:tcPr>
          <w:p w14:paraId="0A451387"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360,000,000.00</w:t>
            </w:r>
          </w:p>
        </w:tc>
        <w:tc>
          <w:tcPr>
            <w:tcW w:w="365" w:type="pct"/>
            <w:tcBorders>
              <w:top w:val="single" w:sz="2" w:space="0" w:color="auto"/>
              <w:left w:val="single" w:sz="2" w:space="0" w:color="auto"/>
              <w:bottom w:val="single" w:sz="2" w:space="0" w:color="auto"/>
              <w:right w:val="single" w:sz="2" w:space="0" w:color="auto"/>
            </w:tcBorders>
            <w:vAlign w:val="center"/>
          </w:tcPr>
          <w:p w14:paraId="170ACEA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4A5ACE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2E6555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9657C8B"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258,004,355.88</w:t>
            </w:r>
          </w:p>
        </w:tc>
        <w:tc>
          <w:tcPr>
            <w:tcW w:w="365" w:type="pct"/>
            <w:tcBorders>
              <w:top w:val="single" w:sz="2" w:space="0" w:color="auto"/>
              <w:left w:val="single" w:sz="2" w:space="0" w:color="auto"/>
              <w:bottom w:val="single" w:sz="2" w:space="0" w:color="auto"/>
              <w:right w:val="single" w:sz="2" w:space="0" w:color="auto"/>
            </w:tcBorders>
            <w:vAlign w:val="center"/>
          </w:tcPr>
          <w:p w14:paraId="5567BD5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7D741BF"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-5,000,000.00</w:t>
            </w:r>
          </w:p>
        </w:tc>
        <w:tc>
          <w:tcPr>
            <w:tcW w:w="365" w:type="pct"/>
            <w:tcBorders>
              <w:top w:val="single" w:sz="2" w:space="0" w:color="auto"/>
              <w:left w:val="single" w:sz="2" w:space="0" w:color="auto"/>
              <w:bottom w:val="single" w:sz="2" w:space="0" w:color="auto"/>
              <w:right w:val="single" w:sz="2" w:space="0" w:color="auto"/>
            </w:tcBorders>
            <w:vAlign w:val="center"/>
          </w:tcPr>
          <w:p w14:paraId="6801E40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B959764"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31,284,224.64</w:t>
            </w:r>
          </w:p>
        </w:tc>
        <w:tc>
          <w:tcPr>
            <w:tcW w:w="365" w:type="pct"/>
            <w:tcBorders>
              <w:top w:val="single" w:sz="2" w:space="0" w:color="auto"/>
              <w:left w:val="single" w:sz="2" w:space="0" w:color="auto"/>
              <w:bottom w:val="single" w:sz="2" w:space="0" w:color="auto"/>
              <w:right w:val="single" w:sz="2" w:space="0" w:color="auto"/>
            </w:tcBorders>
            <w:vAlign w:val="center"/>
          </w:tcPr>
          <w:p w14:paraId="24DDAFAC"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281,558,021.80</w:t>
            </w:r>
          </w:p>
        </w:tc>
        <w:tc>
          <w:tcPr>
            <w:tcW w:w="365" w:type="pct"/>
            <w:tcBorders>
              <w:top w:val="single" w:sz="2" w:space="0" w:color="auto"/>
              <w:left w:val="single" w:sz="2" w:space="0" w:color="auto"/>
              <w:bottom w:val="single" w:sz="2" w:space="0" w:color="auto"/>
              <w:right w:val="single" w:sz="2" w:space="0" w:color="auto"/>
            </w:tcBorders>
            <w:vAlign w:val="center"/>
          </w:tcPr>
          <w:p w14:paraId="67A912E1"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5C4620D2"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925,846,602.32</w:t>
            </w:r>
          </w:p>
        </w:tc>
      </w:tr>
      <w:tr w:rsidR="00DC1A34" w14:paraId="7E2FC3BB"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29E96C6D"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加：会计政策变更</w:t>
            </w:r>
          </w:p>
        </w:tc>
        <w:tc>
          <w:tcPr>
            <w:tcW w:w="365" w:type="pct"/>
            <w:tcBorders>
              <w:top w:val="single" w:sz="2" w:space="0" w:color="auto"/>
              <w:left w:val="single" w:sz="2" w:space="0" w:color="auto"/>
              <w:bottom w:val="single" w:sz="2" w:space="0" w:color="auto"/>
              <w:right w:val="single" w:sz="2" w:space="0" w:color="auto"/>
            </w:tcBorders>
            <w:vAlign w:val="center"/>
          </w:tcPr>
          <w:p w14:paraId="7AF153A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724425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512788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0A7646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0C2CF0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C8E228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3D06C9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DE2BB5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E39D45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B930DD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38749A6"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08213D0D"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0C4AF226"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0974DCFD"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前期差错更正</w:t>
            </w:r>
          </w:p>
        </w:tc>
        <w:tc>
          <w:tcPr>
            <w:tcW w:w="365" w:type="pct"/>
            <w:tcBorders>
              <w:top w:val="single" w:sz="2" w:space="0" w:color="auto"/>
              <w:left w:val="single" w:sz="2" w:space="0" w:color="auto"/>
              <w:bottom w:val="single" w:sz="2" w:space="0" w:color="auto"/>
              <w:right w:val="single" w:sz="2" w:space="0" w:color="auto"/>
            </w:tcBorders>
            <w:vAlign w:val="center"/>
          </w:tcPr>
          <w:p w14:paraId="634E99B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96C107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1BFAEC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1A08EB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790B3F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554D34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239849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3A040C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5E1639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2B751A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DC468C8"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52F496D3"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76EE617C"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323858F3"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其他</w:t>
            </w:r>
          </w:p>
        </w:tc>
        <w:tc>
          <w:tcPr>
            <w:tcW w:w="365" w:type="pct"/>
            <w:tcBorders>
              <w:top w:val="single" w:sz="2" w:space="0" w:color="auto"/>
              <w:left w:val="single" w:sz="2" w:space="0" w:color="auto"/>
              <w:bottom w:val="single" w:sz="2" w:space="0" w:color="auto"/>
              <w:right w:val="single" w:sz="2" w:space="0" w:color="auto"/>
            </w:tcBorders>
            <w:vAlign w:val="center"/>
          </w:tcPr>
          <w:p w14:paraId="36B91E2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6C6504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103722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C3F872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C30D17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7E0841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B38599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BD203F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2F0171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FB1C15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152079B"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52FAB494"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76B013AA"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321EDC7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二、本年期初余额</w:t>
            </w:r>
          </w:p>
        </w:tc>
        <w:tc>
          <w:tcPr>
            <w:tcW w:w="365" w:type="pct"/>
            <w:tcBorders>
              <w:top w:val="single" w:sz="2" w:space="0" w:color="auto"/>
              <w:left w:val="single" w:sz="2" w:space="0" w:color="auto"/>
              <w:bottom w:val="single" w:sz="2" w:space="0" w:color="auto"/>
              <w:right w:val="single" w:sz="2" w:space="0" w:color="auto"/>
            </w:tcBorders>
            <w:vAlign w:val="center"/>
          </w:tcPr>
          <w:p w14:paraId="64FBA168"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360,000,000.00</w:t>
            </w:r>
          </w:p>
        </w:tc>
        <w:tc>
          <w:tcPr>
            <w:tcW w:w="365" w:type="pct"/>
            <w:tcBorders>
              <w:top w:val="single" w:sz="2" w:space="0" w:color="auto"/>
              <w:left w:val="single" w:sz="2" w:space="0" w:color="auto"/>
              <w:bottom w:val="single" w:sz="2" w:space="0" w:color="auto"/>
              <w:right w:val="single" w:sz="2" w:space="0" w:color="auto"/>
            </w:tcBorders>
            <w:vAlign w:val="center"/>
          </w:tcPr>
          <w:p w14:paraId="246C022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E9A5C5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2D46F5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ABFFCE7"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258,004,355.88</w:t>
            </w:r>
          </w:p>
        </w:tc>
        <w:tc>
          <w:tcPr>
            <w:tcW w:w="365" w:type="pct"/>
            <w:tcBorders>
              <w:top w:val="single" w:sz="2" w:space="0" w:color="auto"/>
              <w:left w:val="single" w:sz="2" w:space="0" w:color="auto"/>
              <w:bottom w:val="single" w:sz="2" w:space="0" w:color="auto"/>
              <w:right w:val="single" w:sz="2" w:space="0" w:color="auto"/>
            </w:tcBorders>
            <w:vAlign w:val="center"/>
          </w:tcPr>
          <w:p w14:paraId="0255E86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4C1CA5A"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-5,000,000.00</w:t>
            </w:r>
          </w:p>
        </w:tc>
        <w:tc>
          <w:tcPr>
            <w:tcW w:w="365" w:type="pct"/>
            <w:tcBorders>
              <w:top w:val="single" w:sz="2" w:space="0" w:color="auto"/>
              <w:left w:val="single" w:sz="2" w:space="0" w:color="auto"/>
              <w:bottom w:val="single" w:sz="2" w:space="0" w:color="auto"/>
              <w:right w:val="single" w:sz="2" w:space="0" w:color="auto"/>
            </w:tcBorders>
            <w:vAlign w:val="center"/>
          </w:tcPr>
          <w:p w14:paraId="097CC01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1E29B63"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31,284,224.64</w:t>
            </w:r>
          </w:p>
        </w:tc>
        <w:tc>
          <w:tcPr>
            <w:tcW w:w="365" w:type="pct"/>
            <w:tcBorders>
              <w:top w:val="single" w:sz="2" w:space="0" w:color="auto"/>
              <w:left w:val="single" w:sz="2" w:space="0" w:color="auto"/>
              <w:bottom w:val="single" w:sz="2" w:space="0" w:color="auto"/>
              <w:right w:val="single" w:sz="2" w:space="0" w:color="auto"/>
            </w:tcBorders>
            <w:vAlign w:val="center"/>
          </w:tcPr>
          <w:p w14:paraId="3D6FD4B2"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281,558,021.80</w:t>
            </w:r>
          </w:p>
        </w:tc>
        <w:tc>
          <w:tcPr>
            <w:tcW w:w="365" w:type="pct"/>
            <w:tcBorders>
              <w:top w:val="single" w:sz="2" w:space="0" w:color="auto"/>
              <w:left w:val="single" w:sz="2" w:space="0" w:color="auto"/>
              <w:bottom w:val="single" w:sz="2" w:space="0" w:color="auto"/>
              <w:right w:val="single" w:sz="2" w:space="0" w:color="auto"/>
            </w:tcBorders>
            <w:vAlign w:val="center"/>
          </w:tcPr>
          <w:p w14:paraId="063F7F31"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4CFF3C10"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925,846,602.32</w:t>
            </w:r>
          </w:p>
        </w:tc>
      </w:tr>
      <w:tr w:rsidR="00DC1A34" w14:paraId="6002922B"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5BEF698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三、本期增减变动金额（减少以“－”号填列）</w:t>
            </w:r>
          </w:p>
        </w:tc>
        <w:tc>
          <w:tcPr>
            <w:tcW w:w="365" w:type="pct"/>
            <w:tcBorders>
              <w:top w:val="single" w:sz="2" w:space="0" w:color="auto"/>
              <w:left w:val="single" w:sz="2" w:space="0" w:color="auto"/>
              <w:bottom w:val="single" w:sz="2" w:space="0" w:color="auto"/>
              <w:right w:val="single" w:sz="2" w:space="0" w:color="auto"/>
            </w:tcBorders>
            <w:vAlign w:val="center"/>
          </w:tcPr>
          <w:p w14:paraId="0AAF4060"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120,000,000.00</w:t>
            </w:r>
          </w:p>
        </w:tc>
        <w:tc>
          <w:tcPr>
            <w:tcW w:w="365" w:type="pct"/>
            <w:tcBorders>
              <w:top w:val="single" w:sz="2" w:space="0" w:color="auto"/>
              <w:left w:val="single" w:sz="2" w:space="0" w:color="auto"/>
              <w:bottom w:val="single" w:sz="2" w:space="0" w:color="auto"/>
              <w:right w:val="single" w:sz="2" w:space="0" w:color="auto"/>
            </w:tcBorders>
            <w:vAlign w:val="center"/>
          </w:tcPr>
          <w:p w14:paraId="0045536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E9E716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F71A9C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68C11D6"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637,164,755.66</w:t>
            </w:r>
          </w:p>
        </w:tc>
        <w:tc>
          <w:tcPr>
            <w:tcW w:w="365" w:type="pct"/>
            <w:tcBorders>
              <w:top w:val="single" w:sz="2" w:space="0" w:color="auto"/>
              <w:left w:val="single" w:sz="2" w:space="0" w:color="auto"/>
              <w:bottom w:val="single" w:sz="2" w:space="0" w:color="auto"/>
              <w:right w:val="single" w:sz="2" w:space="0" w:color="auto"/>
            </w:tcBorders>
            <w:vAlign w:val="center"/>
          </w:tcPr>
          <w:p w14:paraId="26951BF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15E37F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69677F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58437A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C572EF3"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45,670,965.48</w:t>
            </w:r>
          </w:p>
        </w:tc>
        <w:tc>
          <w:tcPr>
            <w:tcW w:w="365" w:type="pct"/>
            <w:tcBorders>
              <w:top w:val="single" w:sz="2" w:space="0" w:color="auto"/>
              <w:left w:val="single" w:sz="2" w:space="0" w:color="auto"/>
              <w:bottom w:val="single" w:sz="2" w:space="0" w:color="auto"/>
              <w:right w:val="single" w:sz="2" w:space="0" w:color="auto"/>
            </w:tcBorders>
            <w:vAlign w:val="center"/>
          </w:tcPr>
          <w:p w14:paraId="57B0E5BC"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386A45BF"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802,835,721.14</w:t>
            </w:r>
          </w:p>
        </w:tc>
      </w:tr>
      <w:tr w:rsidR="00DC1A34" w14:paraId="584E2B01"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5DAE570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（一）综合收益总额</w:t>
            </w:r>
          </w:p>
        </w:tc>
        <w:tc>
          <w:tcPr>
            <w:tcW w:w="365" w:type="pct"/>
            <w:tcBorders>
              <w:top w:val="single" w:sz="2" w:space="0" w:color="auto"/>
              <w:left w:val="single" w:sz="2" w:space="0" w:color="auto"/>
              <w:bottom w:val="single" w:sz="2" w:space="0" w:color="auto"/>
              <w:right w:val="single" w:sz="2" w:space="0" w:color="auto"/>
            </w:tcBorders>
            <w:vAlign w:val="center"/>
          </w:tcPr>
          <w:p w14:paraId="044DBED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59E743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ADDAB2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4FC38C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B1B384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E4B040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EE5C97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06EED7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A98C52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1D01142"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45,670,965.48</w:t>
            </w:r>
          </w:p>
        </w:tc>
        <w:tc>
          <w:tcPr>
            <w:tcW w:w="365" w:type="pct"/>
            <w:tcBorders>
              <w:top w:val="single" w:sz="2" w:space="0" w:color="auto"/>
              <w:left w:val="single" w:sz="2" w:space="0" w:color="auto"/>
              <w:bottom w:val="single" w:sz="2" w:space="0" w:color="auto"/>
              <w:right w:val="single" w:sz="2" w:space="0" w:color="auto"/>
            </w:tcBorders>
            <w:vAlign w:val="center"/>
          </w:tcPr>
          <w:p w14:paraId="2632CB46"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05ACFC0D"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45,670,965.48</w:t>
            </w:r>
          </w:p>
        </w:tc>
      </w:tr>
      <w:tr w:rsidR="00DC1A34" w14:paraId="6639317B"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49D4AC9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（二）所有者投入和减少资本</w:t>
            </w:r>
          </w:p>
        </w:tc>
        <w:tc>
          <w:tcPr>
            <w:tcW w:w="365" w:type="pct"/>
            <w:tcBorders>
              <w:top w:val="single" w:sz="2" w:space="0" w:color="auto"/>
              <w:left w:val="single" w:sz="2" w:space="0" w:color="auto"/>
              <w:bottom w:val="single" w:sz="2" w:space="0" w:color="auto"/>
              <w:right w:val="single" w:sz="2" w:space="0" w:color="auto"/>
            </w:tcBorders>
            <w:vAlign w:val="center"/>
          </w:tcPr>
          <w:p w14:paraId="7EEEE869"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120,000,000.00</w:t>
            </w:r>
          </w:p>
        </w:tc>
        <w:tc>
          <w:tcPr>
            <w:tcW w:w="365" w:type="pct"/>
            <w:tcBorders>
              <w:top w:val="single" w:sz="2" w:space="0" w:color="auto"/>
              <w:left w:val="single" w:sz="2" w:space="0" w:color="auto"/>
              <w:bottom w:val="single" w:sz="2" w:space="0" w:color="auto"/>
              <w:right w:val="single" w:sz="2" w:space="0" w:color="auto"/>
            </w:tcBorders>
            <w:vAlign w:val="center"/>
          </w:tcPr>
          <w:p w14:paraId="2E56FB2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9ED0BE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5EECB3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4F65065"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637,164,755.66</w:t>
            </w:r>
          </w:p>
        </w:tc>
        <w:tc>
          <w:tcPr>
            <w:tcW w:w="365" w:type="pct"/>
            <w:tcBorders>
              <w:top w:val="single" w:sz="2" w:space="0" w:color="auto"/>
              <w:left w:val="single" w:sz="2" w:space="0" w:color="auto"/>
              <w:bottom w:val="single" w:sz="2" w:space="0" w:color="auto"/>
              <w:right w:val="single" w:sz="2" w:space="0" w:color="auto"/>
            </w:tcBorders>
            <w:vAlign w:val="center"/>
          </w:tcPr>
          <w:p w14:paraId="5877300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F7B11C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F65DBD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1AF3A7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A61E68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8D4BA75"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5401DAF1"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757,164,755.66</w:t>
            </w:r>
          </w:p>
        </w:tc>
      </w:tr>
      <w:tr w:rsidR="00DC1A34" w14:paraId="3D3A14E7"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3B2C250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1．所有者投入的普通股</w:t>
            </w:r>
          </w:p>
        </w:tc>
        <w:tc>
          <w:tcPr>
            <w:tcW w:w="365" w:type="pct"/>
            <w:tcBorders>
              <w:top w:val="single" w:sz="2" w:space="0" w:color="auto"/>
              <w:left w:val="single" w:sz="2" w:space="0" w:color="auto"/>
              <w:bottom w:val="single" w:sz="2" w:space="0" w:color="auto"/>
              <w:right w:val="single" w:sz="2" w:space="0" w:color="auto"/>
            </w:tcBorders>
            <w:vAlign w:val="center"/>
          </w:tcPr>
          <w:p w14:paraId="27958C95"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120,000,000.00</w:t>
            </w:r>
          </w:p>
        </w:tc>
        <w:tc>
          <w:tcPr>
            <w:tcW w:w="365" w:type="pct"/>
            <w:tcBorders>
              <w:top w:val="single" w:sz="2" w:space="0" w:color="auto"/>
              <w:left w:val="single" w:sz="2" w:space="0" w:color="auto"/>
              <w:bottom w:val="single" w:sz="2" w:space="0" w:color="auto"/>
              <w:right w:val="single" w:sz="2" w:space="0" w:color="auto"/>
            </w:tcBorders>
            <w:vAlign w:val="center"/>
          </w:tcPr>
          <w:p w14:paraId="2F3F007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F01313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BC8F07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6BE63B2"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635,373,590.51</w:t>
            </w:r>
          </w:p>
        </w:tc>
        <w:tc>
          <w:tcPr>
            <w:tcW w:w="365" w:type="pct"/>
            <w:tcBorders>
              <w:top w:val="single" w:sz="2" w:space="0" w:color="auto"/>
              <w:left w:val="single" w:sz="2" w:space="0" w:color="auto"/>
              <w:bottom w:val="single" w:sz="2" w:space="0" w:color="auto"/>
              <w:right w:val="single" w:sz="2" w:space="0" w:color="auto"/>
            </w:tcBorders>
            <w:vAlign w:val="center"/>
          </w:tcPr>
          <w:p w14:paraId="4103624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9DF1E7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FA12DD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568BD8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E3B491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36F0265"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54BBA1C6"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755,373,590.51</w:t>
            </w:r>
          </w:p>
        </w:tc>
      </w:tr>
      <w:tr w:rsidR="00DC1A34" w14:paraId="51B557DD"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7840B1F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2．其他权益工具持有者投入资本</w:t>
            </w:r>
          </w:p>
        </w:tc>
        <w:tc>
          <w:tcPr>
            <w:tcW w:w="365" w:type="pct"/>
            <w:tcBorders>
              <w:top w:val="single" w:sz="2" w:space="0" w:color="auto"/>
              <w:left w:val="single" w:sz="2" w:space="0" w:color="auto"/>
              <w:bottom w:val="single" w:sz="2" w:space="0" w:color="auto"/>
              <w:right w:val="single" w:sz="2" w:space="0" w:color="auto"/>
            </w:tcBorders>
            <w:vAlign w:val="center"/>
          </w:tcPr>
          <w:p w14:paraId="64F7441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CFC029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AFC4BB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BF0DAC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20612E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E0F350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873227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3FE1AE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65AEA8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8E347E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24B530B"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7EBDC82D"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7E080896"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34F89A5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3．股份支付计入所有者权益的金额</w:t>
            </w:r>
          </w:p>
        </w:tc>
        <w:tc>
          <w:tcPr>
            <w:tcW w:w="365" w:type="pct"/>
            <w:tcBorders>
              <w:top w:val="single" w:sz="2" w:space="0" w:color="auto"/>
              <w:left w:val="single" w:sz="2" w:space="0" w:color="auto"/>
              <w:bottom w:val="single" w:sz="2" w:space="0" w:color="auto"/>
              <w:right w:val="single" w:sz="2" w:space="0" w:color="auto"/>
            </w:tcBorders>
            <w:vAlign w:val="center"/>
          </w:tcPr>
          <w:p w14:paraId="4044F7E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0E6668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1F72EB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2C70F3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9A0C0A6"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1,791,165.15</w:t>
            </w:r>
          </w:p>
        </w:tc>
        <w:tc>
          <w:tcPr>
            <w:tcW w:w="365" w:type="pct"/>
            <w:tcBorders>
              <w:top w:val="single" w:sz="2" w:space="0" w:color="auto"/>
              <w:left w:val="single" w:sz="2" w:space="0" w:color="auto"/>
              <w:bottom w:val="single" w:sz="2" w:space="0" w:color="auto"/>
              <w:right w:val="single" w:sz="2" w:space="0" w:color="auto"/>
            </w:tcBorders>
            <w:vAlign w:val="center"/>
          </w:tcPr>
          <w:p w14:paraId="670B753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D9BF7A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378782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FA5D8F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880638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077F56E"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450F7BAA"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1,791,165.15</w:t>
            </w:r>
          </w:p>
        </w:tc>
      </w:tr>
      <w:tr w:rsidR="00DC1A34" w14:paraId="72E15D34"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153E6EE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4．其他</w:t>
            </w:r>
          </w:p>
        </w:tc>
        <w:tc>
          <w:tcPr>
            <w:tcW w:w="365" w:type="pct"/>
            <w:tcBorders>
              <w:top w:val="single" w:sz="2" w:space="0" w:color="auto"/>
              <w:left w:val="single" w:sz="2" w:space="0" w:color="auto"/>
              <w:bottom w:val="single" w:sz="2" w:space="0" w:color="auto"/>
              <w:right w:val="single" w:sz="2" w:space="0" w:color="auto"/>
            </w:tcBorders>
            <w:vAlign w:val="center"/>
          </w:tcPr>
          <w:p w14:paraId="1731A36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656A08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45A1DE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03A419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5F2544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C982A9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4A7CEC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4B4B15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30412A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E4B4A8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9781FE7"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506CA421"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1F8D024A"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4AC17E3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（三）利润分配</w:t>
            </w:r>
          </w:p>
        </w:tc>
        <w:tc>
          <w:tcPr>
            <w:tcW w:w="365" w:type="pct"/>
            <w:tcBorders>
              <w:top w:val="single" w:sz="2" w:space="0" w:color="auto"/>
              <w:left w:val="single" w:sz="2" w:space="0" w:color="auto"/>
              <w:bottom w:val="single" w:sz="2" w:space="0" w:color="auto"/>
              <w:right w:val="single" w:sz="2" w:space="0" w:color="auto"/>
            </w:tcBorders>
            <w:vAlign w:val="center"/>
          </w:tcPr>
          <w:p w14:paraId="7C13D43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FC1A38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2AACEE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DD0467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A2D09B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CD9B4C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6F9ECB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CFB3D4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D6B0FA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F45713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614E6C8"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6AE6490A"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3C1CA0EE"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7F9D9BE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1．提取盈余公积</w:t>
            </w:r>
          </w:p>
        </w:tc>
        <w:tc>
          <w:tcPr>
            <w:tcW w:w="365" w:type="pct"/>
            <w:tcBorders>
              <w:top w:val="single" w:sz="2" w:space="0" w:color="auto"/>
              <w:left w:val="single" w:sz="2" w:space="0" w:color="auto"/>
              <w:bottom w:val="single" w:sz="2" w:space="0" w:color="auto"/>
              <w:right w:val="single" w:sz="2" w:space="0" w:color="auto"/>
            </w:tcBorders>
            <w:vAlign w:val="center"/>
          </w:tcPr>
          <w:p w14:paraId="5C72267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23B46C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717111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AF68BA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F591EC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8FF65B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8EE86C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1B67EC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12B62E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87D148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1884658"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43FF81A0"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40FE5334"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3156A11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2．对所有者（或股东）的分配</w:t>
            </w:r>
          </w:p>
        </w:tc>
        <w:tc>
          <w:tcPr>
            <w:tcW w:w="365" w:type="pct"/>
            <w:tcBorders>
              <w:top w:val="single" w:sz="2" w:space="0" w:color="auto"/>
              <w:left w:val="single" w:sz="2" w:space="0" w:color="auto"/>
              <w:bottom w:val="single" w:sz="2" w:space="0" w:color="auto"/>
              <w:right w:val="single" w:sz="2" w:space="0" w:color="auto"/>
            </w:tcBorders>
            <w:vAlign w:val="center"/>
          </w:tcPr>
          <w:p w14:paraId="636E553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AC79D0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6E0206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F473FB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B635F5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E4C5D1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29D5F0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A53779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F20CDB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880530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DFED955"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34E49A40"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3A86655A"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77CAD67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3．其他</w:t>
            </w:r>
          </w:p>
        </w:tc>
        <w:tc>
          <w:tcPr>
            <w:tcW w:w="365" w:type="pct"/>
            <w:tcBorders>
              <w:top w:val="single" w:sz="2" w:space="0" w:color="auto"/>
              <w:left w:val="single" w:sz="2" w:space="0" w:color="auto"/>
              <w:bottom w:val="single" w:sz="2" w:space="0" w:color="auto"/>
              <w:right w:val="single" w:sz="2" w:space="0" w:color="auto"/>
            </w:tcBorders>
            <w:vAlign w:val="center"/>
          </w:tcPr>
          <w:p w14:paraId="3B91A41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D51B82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311FB1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3DB970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A3D94F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7880AF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91973A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076CA4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83ABBE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046F95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DD92EF6"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6FEB8CD3"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7AD013E1"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50EAFA5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（四）所有者权益内部结转</w:t>
            </w:r>
          </w:p>
        </w:tc>
        <w:tc>
          <w:tcPr>
            <w:tcW w:w="365" w:type="pct"/>
            <w:tcBorders>
              <w:top w:val="single" w:sz="2" w:space="0" w:color="auto"/>
              <w:left w:val="single" w:sz="2" w:space="0" w:color="auto"/>
              <w:bottom w:val="single" w:sz="2" w:space="0" w:color="auto"/>
              <w:right w:val="single" w:sz="2" w:space="0" w:color="auto"/>
            </w:tcBorders>
            <w:vAlign w:val="center"/>
          </w:tcPr>
          <w:p w14:paraId="6192FB3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EBBCFA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61B459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F49839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24A8B4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0CEF97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F44302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5F9342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45305B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00E0BA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5E1547A"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7072AFD3"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21DE4A92"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1B97A40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1．资本公积转增资本（或股本）</w:t>
            </w:r>
          </w:p>
        </w:tc>
        <w:tc>
          <w:tcPr>
            <w:tcW w:w="365" w:type="pct"/>
            <w:tcBorders>
              <w:top w:val="single" w:sz="2" w:space="0" w:color="auto"/>
              <w:left w:val="single" w:sz="2" w:space="0" w:color="auto"/>
              <w:bottom w:val="single" w:sz="2" w:space="0" w:color="auto"/>
              <w:right w:val="single" w:sz="2" w:space="0" w:color="auto"/>
            </w:tcBorders>
            <w:vAlign w:val="center"/>
          </w:tcPr>
          <w:p w14:paraId="237CCC8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5BE458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F7E55F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CB58DB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C0BB32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7E3AB3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42B451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B06C92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E603E7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D49AFA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EE471B6"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3CEB1701"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3BCD17AE"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67DF884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2．盈余公积转增资本（或股本）</w:t>
            </w:r>
          </w:p>
        </w:tc>
        <w:tc>
          <w:tcPr>
            <w:tcW w:w="365" w:type="pct"/>
            <w:tcBorders>
              <w:top w:val="single" w:sz="2" w:space="0" w:color="auto"/>
              <w:left w:val="single" w:sz="2" w:space="0" w:color="auto"/>
              <w:bottom w:val="single" w:sz="2" w:space="0" w:color="auto"/>
              <w:right w:val="single" w:sz="2" w:space="0" w:color="auto"/>
            </w:tcBorders>
            <w:vAlign w:val="center"/>
          </w:tcPr>
          <w:p w14:paraId="057BB8F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674169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E93EC3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BDA8EF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AAC6DE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40129A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BA7093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21942E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E2822B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4C8599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521B59E"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59415E57"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5387EB80"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4612538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3．盈余公积弥补亏损</w:t>
            </w:r>
          </w:p>
        </w:tc>
        <w:tc>
          <w:tcPr>
            <w:tcW w:w="365" w:type="pct"/>
            <w:tcBorders>
              <w:top w:val="single" w:sz="2" w:space="0" w:color="auto"/>
              <w:left w:val="single" w:sz="2" w:space="0" w:color="auto"/>
              <w:bottom w:val="single" w:sz="2" w:space="0" w:color="auto"/>
              <w:right w:val="single" w:sz="2" w:space="0" w:color="auto"/>
            </w:tcBorders>
            <w:vAlign w:val="center"/>
          </w:tcPr>
          <w:p w14:paraId="481AB89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429015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425BAE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67F13C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42631B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84E792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58A72B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B5F63A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57F6FC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4EF611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E6D3DC6"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5FE79D3C"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0BF3F825"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20626C2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4．设定受益计划变动额结转留存收益</w:t>
            </w:r>
          </w:p>
        </w:tc>
        <w:tc>
          <w:tcPr>
            <w:tcW w:w="365" w:type="pct"/>
            <w:tcBorders>
              <w:top w:val="single" w:sz="2" w:space="0" w:color="auto"/>
              <w:left w:val="single" w:sz="2" w:space="0" w:color="auto"/>
              <w:bottom w:val="single" w:sz="2" w:space="0" w:color="auto"/>
              <w:right w:val="single" w:sz="2" w:space="0" w:color="auto"/>
            </w:tcBorders>
            <w:vAlign w:val="center"/>
          </w:tcPr>
          <w:p w14:paraId="7ADB3DF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7E6642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C9E455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ED7653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852A87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61529D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4F2932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9039FD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B18248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83DD03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66AB0C4"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360C2BAA"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50275F7C"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29835FA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5．其他综合收益结转留存收益</w:t>
            </w:r>
          </w:p>
        </w:tc>
        <w:tc>
          <w:tcPr>
            <w:tcW w:w="365" w:type="pct"/>
            <w:tcBorders>
              <w:top w:val="single" w:sz="2" w:space="0" w:color="auto"/>
              <w:left w:val="single" w:sz="2" w:space="0" w:color="auto"/>
              <w:bottom w:val="single" w:sz="2" w:space="0" w:color="auto"/>
              <w:right w:val="single" w:sz="2" w:space="0" w:color="auto"/>
            </w:tcBorders>
            <w:vAlign w:val="center"/>
          </w:tcPr>
          <w:p w14:paraId="2FFA97E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BA2AF9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B372DE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EE93FB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53E949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CD8474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032DBB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A22BC9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1A8C10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202AFF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C248E70"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71792904"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1B1D750C"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1186FA9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6．其他</w:t>
            </w:r>
          </w:p>
        </w:tc>
        <w:tc>
          <w:tcPr>
            <w:tcW w:w="365" w:type="pct"/>
            <w:tcBorders>
              <w:top w:val="single" w:sz="2" w:space="0" w:color="auto"/>
              <w:left w:val="single" w:sz="2" w:space="0" w:color="auto"/>
              <w:bottom w:val="single" w:sz="2" w:space="0" w:color="auto"/>
              <w:right w:val="single" w:sz="2" w:space="0" w:color="auto"/>
            </w:tcBorders>
            <w:vAlign w:val="center"/>
          </w:tcPr>
          <w:p w14:paraId="0247D42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8A20A6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B76A48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193CBD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DFF619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95025C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2C59B5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1E5D30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8DD1BF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585BE1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6D9AA5B"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77693B86"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07DD2EB3"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5420207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（五）专项储备</w:t>
            </w:r>
          </w:p>
        </w:tc>
        <w:tc>
          <w:tcPr>
            <w:tcW w:w="365" w:type="pct"/>
            <w:tcBorders>
              <w:top w:val="single" w:sz="2" w:space="0" w:color="auto"/>
              <w:left w:val="single" w:sz="2" w:space="0" w:color="auto"/>
              <w:bottom w:val="single" w:sz="2" w:space="0" w:color="auto"/>
              <w:right w:val="single" w:sz="2" w:space="0" w:color="auto"/>
            </w:tcBorders>
            <w:vAlign w:val="center"/>
          </w:tcPr>
          <w:p w14:paraId="6F89ECD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94FC0C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3A2A56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1B0FCF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DE6978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2500E8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44A2DE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CCEEC9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9579DF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1532A3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E86C5D7"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63607E61"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7ACD4AA8"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4B554C3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1．本期提取</w:t>
            </w:r>
          </w:p>
        </w:tc>
        <w:tc>
          <w:tcPr>
            <w:tcW w:w="365" w:type="pct"/>
            <w:tcBorders>
              <w:top w:val="single" w:sz="2" w:space="0" w:color="auto"/>
              <w:left w:val="single" w:sz="2" w:space="0" w:color="auto"/>
              <w:bottom w:val="single" w:sz="2" w:space="0" w:color="auto"/>
              <w:right w:val="single" w:sz="2" w:space="0" w:color="auto"/>
            </w:tcBorders>
            <w:vAlign w:val="center"/>
          </w:tcPr>
          <w:p w14:paraId="225A976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86E283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508FCB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4D3468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84496C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A59614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1F5CCE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DC30B0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E8B7D4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8514C2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1E27132"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371D5186"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6E2DFEAF"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30B60C1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2．本期使用</w:t>
            </w:r>
          </w:p>
        </w:tc>
        <w:tc>
          <w:tcPr>
            <w:tcW w:w="365" w:type="pct"/>
            <w:tcBorders>
              <w:top w:val="single" w:sz="2" w:space="0" w:color="auto"/>
              <w:left w:val="single" w:sz="2" w:space="0" w:color="auto"/>
              <w:bottom w:val="single" w:sz="2" w:space="0" w:color="auto"/>
              <w:right w:val="single" w:sz="2" w:space="0" w:color="auto"/>
            </w:tcBorders>
            <w:vAlign w:val="center"/>
          </w:tcPr>
          <w:p w14:paraId="52FA87F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03F4F7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7D7A92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780DD7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5BCDCB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96C6B6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F61A2E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FB3C9F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F5701C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7EC50B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FE053AB"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6BF697E4"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2748AA71"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75907F5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（六）其他</w:t>
            </w:r>
          </w:p>
        </w:tc>
        <w:tc>
          <w:tcPr>
            <w:tcW w:w="365" w:type="pct"/>
            <w:tcBorders>
              <w:top w:val="single" w:sz="2" w:space="0" w:color="auto"/>
              <w:left w:val="single" w:sz="2" w:space="0" w:color="auto"/>
              <w:bottom w:val="single" w:sz="2" w:space="0" w:color="auto"/>
              <w:right w:val="single" w:sz="2" w:space="0" w:color="auto"/>
            </w:tcBorders>
            <w:vAlign w:val="center"/>
          </w:tcPr>
          <w:p w14:paraId="437187D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5742FB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5579B0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CE35F0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9C1FA5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1AECC0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9D6074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2E112D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F9DA8B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E5E34B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F1874B1"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184196F3"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7A4173EC"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29BF737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四、本期期末余额</w:t>
            </w:r>
          </w:p>
        </w:tc>
        <w:tc>
          <w:tcPr>
            <w:tcW w:w="365" w:type="pct"/>
            <w:tcBorders>
              <w:top w:val="single" w:sz="2" w:space="0" w:color="auto"/>
              <w:left w:val="single" w:sz="2" w:space="0" w:color="auto"/>
              <w:bottom w:val="single" w:sz="2" w:space="0" w:color="auto"/>
              <w:right w:val="single" w:sz="2" w:space="0" w:color="auto"/>
            </w:tcBorders>
            <w:vAlign w:val="center"/>
          </w:tcPr>
          <w:p w14:paraId="30BC66FB"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480,000,000.00</w:t>
            </w:r>
          </w:p>
        </w:tc>
        <w:tc>
          <w:tcPr>
            <w:tcW w:w="365" w:type="pct"/>
            <w:tcBorders>
              <w:top w:val="single" w:sz="2" w:space="0" w:color="auto"/>
              <w:left w:val="single" w:sz="2" w:space="0" w:color="auto"/>
              <w:bottom w:val="single" w:sz="2" w:space="0" w:color="auto"/>
              <w:right w:val="single" w:sz="2" w:space="0" w:color="auto"/>
            </w:tcBorders>
            <w:vAlign w:val="center"/>
          </w:tcPr>
          <w:p w14:paraId="46C7761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D0B029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A6F1C5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39F2C84"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895,169,111.54</w:t>
            </w:r>
          </w:p>
        </w:tc>
        <w:tc>
          <w:tcPr>
            <w:tcW w:w="365" w:type="pct"/>
            <w:tcBorders>
              <w:top w:val="single" w:sz="2" w:space="0" w:color="auto"/>
              <w:left w:val="single" w:sz="2" w:space="0" w:color="auto"/>
              <w:bottom w:val="single" w:sz="2" w:space="0" w:color="auto"/>
              <w:right w:val="single" w:sz="2" w:space="0" w:color="auto"/>
            </w:tcBorders>
            <w:vAlign w:val="center"/>
          </w:tcPr>
          <w:p w14:paraId="3C7BA7E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EE5551B"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-5,000,000.00</w:t>
            </w:r>
          </w:p>
        </w:tc>
        <w:tc>
          <w:tcPr>
            <w:tcW w:w="365" w:type="pct"/>
            <w:tcBorders>
              <w:top w:val="single" w:sz="2" w:space="0" w:color="auto"/>
              <w:left w:val="single" w:sz="2" w:space="0" w:color="auto"/>
              <w:bottom w:val="single" w:sz="2" w:space="0" w:color="auto"/>
              <w:right w:val="single" w:sz="2" w:space="0" w:color="auto"/>
            </w:tcBorders>
            <w:vAlign w:val="center"/>
          </w:tcPr>
          <w:p w14:paraId="6EFEE73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3FA07DF"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31,284,224.64</w:t>
            </w:r>
          </w:p>
        </w:tc>
        <w:tc>
          <w:tcPr>
            <w:tcW w:w="365" w:type="pct"/>
            <w:tcBorders>
              <w:top w:val="single" w:sz="2" w:space="0" w:color="auto"/>
              <w:left w:val="single" w:sz="2" w:space="0" w:color="auto"/>
              <w:bottom w:val="single" w:sz="2" w:space="0" w:color="auto"/>
              <w:right w:val="single" w:sz="2" w:space="0" w:color="auto"/>
            </w:tcBorders>
            <w:vAlign w:val="center"/>
          </w:tcPr>
          <w:p w14:paraId="6A0CC176"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327,228,987.28</w:t>
            </w:r>
          </w:p>
        </w:tc>
        <w:tc>
          <w:tcPr>
            <w:tcW w:w="365" w:type="pct"/>
            <w:tcBorders>
              <w:top w:val="single" w:sz="2" w:space="0" w:color="auto"/>
              <w:left w:val="single" w:sz="2" w:space="0" w:color="auto"/>
              <w:bottom w:val="single" w:sz="2" w:space="0" w:color="auto"/>
              <w:right w:val="single" w:sz="2" w:space="0" w:color="auto"/>
            </w:tcBorders>
            <w:vAlign w:val="center"/>
          </w:tcPr>
          <w:p w14:paraId="0666C8B4"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302E4608"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1,728,682,323.46</w:t>
            </w:r>
          </w:p>
        </w:tc>
      </w:tr>
    </w:tbl>
    <w:p w14:paraId="70C0534B" w14:textId="77777777" w:rsidR="00B8174E" w:rsidRDefault="00B8174E">
      <w:pPr>
        <w:spacing w:before="100" w:after="100" w:line="240" w:lineRule="exact"/>
        <w:rPr>
          <w:rFonts w:ascii="宋体" w:eastAsia="宋体" w:hAnsi="宋体" w:cs="宋体" w:hint="eastAsia"/>
          <w:sz w:val="18"/>
          <w:szCs w:val="18"/>
        </w:rPr>
      </w:pPr>
    </w:p>
    <w:p w14:paraId="7CC3E736" w14:textId="77777777" w:rsidR="00B8174E" w:rsidRDefault="00B8174E">
      <w:pPr>
        <w:widowControl/>
        <w:rPr>
          <w:rFonts w:ascii="宋体" w:eastAsia="宋体" w:hAnsi="宋体" w:cs="宋体" w:hint="eastAsia"/>
          <w:sz w:val="18"/>
          <w:szCs w:val="18"/>
        </w:rPr>
      </w:pPr>
      <w:r>
        <w:rPr>
          <w:rFonts w:ascii="宋体" w:eastAsia="宋体" w:hAnsi="宋体" w:cs="宋体" w:hint="eastAsia"/>
          <w:sz w:val="18"/>
          <w:szCs w:val="18"/>
        </w:rPr>
        <w:br w:type="page"/>
      </w:r>
    </w:p>
    <w:p w14:paraId="3C092ED4" w14:textId="1D48612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lastRenderedPageBreak/>
        <w:t>上期金额</w:t>
      </w:r>
    </w:p>
    <w:p w14:paraId="47564BDD"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45"/>
        <w:gridCol w:w="1072"/>
        <w:gridCol w:w="1017"/>
        <w:gridCol w:w="1018"/>
        <w:gridCol w:w="1018"/>
        <w:gridCol w:w="1072"/>
        <w:gridCol w:w="1018"/>
        <w:gridCol w:w="1018"/>
        <w:gridCol w:w="1018"/>
        <w:gridCol w:w="1018"/>
        <w:gridCol w:w="1072"/>
        <w:gridCol w:w="1018"/>
        <w:gridCol w:w="1072"/>
      </w:tblGrid>
      <w:tr w:rsidR="00DC1A34" w14:paraId="55E3638B" w14:textId="77777777" w:rsidTr="00B8174E">
        <w:trPr>
          <w:trHeight w:val="240"/>
        </w:trPr>
        <w:tc>
          <w:tcPr>
            <w:tcW w:w="622"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4A936C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378" w:type="pct"/>
            <w:gridSpan w:val="12"/>
            <w:tcBorders>
              <w:top w:val="single" w:sz="2" w:space="0" w:color="auto"/>
              <w:left w:val="single" w:sz="2" w:space="0" w:color="auto"/>
              <w:bottom w:val="single" w:sz="2" w:space="0" w:color="auto"/>
              <w:right w:val="single" w:sz="2" w:space="0" w:color="auto"/>
            </w:tcBorders>
            <w:shd w:val="clear" w:color="auto" w:fill="D3D3D3"/>
            <w:vAlign w:val="center"/>
          </w:tcPr>
          <w:p w14:paraId="7AA638F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2025年半年度</w:t>
            </w:r>
          </w:p>
        </w:tc>
      </w:tr>
      <w:tr w:rsidR="00DC1A34" w14:paraId="24143E3C" w14:textId="77777777" w:rsidTr="00B8174E">
        <w:trPr>
          <w:trHeight w:val="240"/>
        </w:trPr>
        <w:tc>
          <w:tcPr>
            <w:tcW w:w="622"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0F6EBE37" w14:textId="77777777" w:rsidR="00DC1A34" w:rsidRDefault="00DC1A34">
            <w:pPr>
              <w:rPr>
                <w:rFonts w:hint="eastAsia"/>
              </w:rPr>
            </w:pPr>
          </w:p>
        </w:tc>
        <w:tc>
          <w:tcPr>
            <w:tcW w:w="36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683FAF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股本</w:t>
            </w:r>
          </w:p>
        </w:tc>
        <w:tc>
          <w:tcPr>
            <w:tcW w:w="1095" w:type="pct"/>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30402F1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其他权益工具</w:t>
            </w:r>
          </w:p>
        </w:tc>
        <w:tc>
          <w:tcPr>
            <w:tcW w:w="36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95BA99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资本公积</w:t>
            </w:r>
          </w:p>
        </w:tc>
        <w:tc>
          <w:tcPr>
            <w:tcW w:w="36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C86326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减：库存股</w:t>
            </w:r>
          </w:p>
        </w:tc>
        <w:tc>
          <w:tcPr>
            <w:tcW w:w="36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348F29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其他综合收益</w:t>
            </w:r>
          </w:p>
        </w:tc>
        <w:tc>
          <w:tcPr>
            <w:tcW w:w="36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08E40E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专项储备</w:t>
            </w:r>
          </w:p>
        </w:tc>
        <w:tc>
          <w:tcPr>
            <w:tcW w:w="36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C5D89F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盈余公积</w:t>
            </w:r>
          </w:p>
        </w:tc>
        <w:tc>
          <w:tcPr>
            <w:tcW w:w="36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B816B6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未分配利润</w:t>
            </w:r>
          </w:p>
        </w:tc>
        <w:tc>
          <w:tcPr>
            <w:tcW w:w="365"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F01C5C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366"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20E27A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所有者权益合计</w:t>
            </w:r>
          </w:p>
        </w:tc>
      </w:tr>
      <w:tr w:rsidR="00DC1A34" w14:paraId="250FDF3B" w14:textId="77777777" w:rsidTr="00B8174E">
        <w:trPr>
          <w:trHeight w:val="240"/>
        </w:trPr>
        <w:tc>
          <w:tcPr>
            <w:tcW w:w="622"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37A45458" w14:textId="77777777" w:rsidR="00DC1A34" w:rsidRDefault="00DC1A34">
            <w:pPr>
              <w:rPr>
                <w:rFonts w:hint="eastAsia"/>
              </w:rPr>
            </w:pPr>
          </w:p>
        </w:tc>
        <w:tc>
          <w:tcPr>
            <w:tcW w:w="365"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364497ED" w14:textId="77777777" w:rsidR="00DC1A34" w:rsidRDefault="00DC1A34">
            <w:pPr>
              <w:rPr>
                <w:rFonts w:hint="eastAsia"/>
              </w:rPr>
            </w:pPr>
          </w:p>
        </w:tc>
        <w:tc>
          <w:tcPr>
            <w:tcW w:w="365" w:type="pct"/>
            <w:tcBorders>
              <w:top w:val="single" w:sz="2" w:space="0" w:color="auto"/>
              <w:left w:val="single" w:sz="2" w:space="0" w:color="auto"/>
              <w:bottom w:val="single" w:sz="2" w:space="0" w:color="auto"/>
              <w:right w:val="single" w:sz="2" w:space="0" w:color="auto"/>
            </w:tcBorders>
            <w:shd w:val="clear" w:color="auto" w:fill="D3D3D3"/>
            <w:vAlign w:val="center"/>
          </w:tcPr>
          <w:p w14:paraId="00851E6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优先股</w:t>
            </w:r>
          </w:p>
        </w:tc>
        <w:tc>
          <w:tcPr>
            <w:tcW w:w="365" w:type="pct"/>
            <w:tcBorders>
              <w:top w:val="single" w:sz="2" w:space="0" w:color="auto"/>
              <w:left w:val="single" w:sz="2" w:space="0" w:color="auto"/>
              <w:bottom w:val="single" w:sz="2" w:space="0" w:color="auto"/>
              <w:right w:val="single" w:sz="2" w:space="0" w:color="auto"/>
            </w:tcBorders>
            <w:shd w:val="clear" w:color="auto" w:fill="D3D3D3"/>
            <w:vAlign w:val="center"/>
          </w:tcPr>
          <w:p w14:paraId="0DEC8EA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永续债</w:t>
            </w:r>
          </w:p>
        </w:tc>
        <w:tc>
          <w:tcPr>
            <w:tcW w:w="365" w:type="pct"/>
            <w:tcBorders>
              <w:top w:val="single" w:sz="2" w:space="0" w:color="auto"/>
              <w:left w:val="single" w:sz="2" w:space="0" w:color="auto"/>
              <w:bottom w:val="single" w:sz="2" w:space="0" w:color="auto"/>
              <w:right w:val="single" w:sz="2" w:space="0" w:color="auto"/>
            </w:tcBorders>
            <w:shd w:val="clear" w:color="auto" w:fill="D3D3D3"/>
            <w:vAlign w:val="center"/>
          </w:tcPr>
          <w:p w14:paraId="4729040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365"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0B8BFC03" w14:textId="77777777" w:rsidR="00DC1A34" w:rsidRDefault="00DC1A34">
            <w:pPr>
              <w:rPr>
                <w:rFonts w:hint="eastAsia"/>
              </w:rPr>
            </w:pPr>
          </w:p>
        </w:tc>
        <w:tc>
          <w:tcPr>
            <w:tcW w:w="365"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144FC620" w14:textId="77777777" w:rsidR="00DC1A34" w:rsidRDefault="00DC1A34">
            <w:pPr>
              <w:rPr>
                <w:rFonts w:hint="eastAsia"/>
              </w:rPr>
            </w:pPr>
          </w:p>
        </w:tc>
        <w:tc>
          <w:tcPr>
            <w:tcW w:w="365"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53707498" w14:textId="77777777" w:rsidR="00DC1A34" w:rsidRDefault="00DC1A34">
            <w:pPr>
              <w:rPr>
                <w:rFonts w:hint="eastAsia"/>
              </w:rPr>
            </w:pPr>
          </w:p>
        </w:tc>
        <w:tc>
          <w:tcPr>
            <w:tcW w:w="365" w:type="pct"/>
            <w:vMerge/>
            <w:tcBorders>
              <w:top w:val="single" w:sz="2" w:space="0" w:color="auto"/>
              <w:left w:val="single" w:sz="2" w:space="0" w:color="auto"/>
              <w:bottom w:val="single" w:sz="2" w:space="0" w:color="auto"/>
              <w:right w:val="single" w:sz="2" w:space="0" w:color="auto"/>
            </w:tcBorders>
            <w:vAlign w:val="center"/>
          </w:tcPr>
          <w:p w14:paraId="1C35C330" w14:textId="77777777" w:rsidR="00DC1A34" w:rsidRDefault="00DC1A34">
            <w:pPr>
              <w:rPr>
                <w:rFonts w:hint="eastAsia"/>
              </w:rPr>
            </w:pPr>
          </w:p>
        </w:tc>
        <w:tc>
          <w:tcPr>
            <w:tcW w:w="365"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558DC55A" w14:textId="77777777" w:rsidR="00DC1A34" w:rsidRDefault="00DC1A34">
            <w:pPr>
              <w:rPr>
                <w:rFonts w:hint="eastAsia"/>
              </w:rPr>
            </w:pPr>
          </w:p>
        </w:tc>
        <w:tc>
          <w:tcPr>
            <w:tcW w:w="365"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3AD90163" w14:textId="77777777" w:rsidR="00DC1A34" w:rsidRDefault="00DC1A34">
            <w:pPr>
              <w:rPr>
                <w:rFonts w:hint="eastAsia"/>
              </w:rPr>
            </w:pPr>
          </w:p>
        </w:tc>
        <w:tc>
          <w:tcPr>
            <w:tcW w:w="365" w:type="pct"/>
            <w:vMerge/>
            <w:tcBorders>
              <w:top w:val="single" w:sz="2" w:space="0" w:color="auto"/>
              <w:left w:val="single" w:sz="2" w:space="0" w:color="auto"/>
              <w:bottom w:val="single" w:sz="2" w:space="0" w:color="auto"/>
              <w:right w:val="single" w:sz="2" w:space="0" w:color="auto"/>
            </w:tcBorders>
            <w:vAlign w:val="center"/>
          </w:tcPr>
          <w:p w14:paraId="3216F7D3" w14:textId="77777777" w:rsidR="00DC1A34" w:rsidRDefault="00DC1A34">
            <w:pPr>
              <w:rPr>
                <w:rFonts w:hint="eastAsia"/>
              </w:rPr>
            </w:pPr>
          </w:p>
        </w:tc>
        <w:tc>
          <w:tcPr>
            <w:tcW w:w="366"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362E30B8" w14:textId="77777777" w:rsidR="00DC1A34" w:rsidRDefault="00DC1A34">
            <w:pPr>
              <w:rPr>
                <w:rFonts w:hint="eastAsia"/>
              </w:rPr>
            </w:pPr>
          </w:p>
        </w:tc>
      </w:tr>
      <w:tr w:rsidR="00DC1A34" w14:paraId="5AFEF48F"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6CF3B2D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一、上年年末余额</w:t>
            </w:r>
          </w:p>
        </w:tc>
        <w:tc>
          <w:tcPr>
            <w:tcW w:w="365" w:type="pct"/>
            <w:tcBorders>
              <w:top w:val="single" w:sz="2" w:space="0" w:color="auto"/>
              <w:left w:val="single" w:sz="2" w:space="0" w:color="auto"/>
              <w:bottom w:val="single" w:sz="2" w:space="0" w:color="auto"/>
              <w:right w:val="single" w:sz="2" w:space="0" w:color="auto"/>
            </w:tcBorders>
            <w:vAlign w:val="center"/>
          </w:tcPr>
          <w:p w14:paraId="5C21158F"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360,000,000.00</w:t>
            </w:r>
          </w:p>
        </w:tc>
        <w:tc>
          <w:tcPr>
            <w:tcW w:w="365" w:type="pct"/>
            <w:tcBorders>
              <w:top w:val="single" w:sz="2" w:space="0" w:color="auto"/>
              <w:left w:val="single" w:sz="2" w:space="0" w:color="auto"/>
              <w:bottom w:val="single" w:sz="2" w:space="0" w:color="auto"/>
              <w:right w:val="single" w:sz="2" w:space="0" w:color="auto"/>
            </w:tcBorders>
            <w:vAlign w:val="center"/>
          </w:tcPr>
          <w:p w14:paraId="7C44E9F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AD15CF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CE913E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4AC5A9C"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255,265,618.15</w:t>
            </w:r>
          </w:p>
        </w:tc>
        <w:tc>
          <w:tcPr>
            <w:tcW w:w="365" w:type="pct"/>
            <w:tcBorders>
              <w:top w:val="single" w:sz="2" w:space="0" w:color="auto"/>
              <w:left w:val="single" w:sz="2" w:space="0" w:color="auto"/>
              <w:bottom w:val="single" w:sz="2" w:space="0" w:color="auto"/>
              <w:right w:val="single" w:sz="2" w:space="0" w:color="auto"/>
            </w:tcBorders>
            <w:vAlign w:val="center"/>
          </w:tcPr>
          <w:p w14:paraId="031CCB2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2AB08D1"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-5,000,000.00</w:t>
            </w:r>
          </w:p>
        </w:tc>
        <w:tc>
          <w:tcPr>
            <w:tcW w:w="365" w:type="pct"/>
            <w:tcBorders>
              <w:top w:val="single" w:sz="2" w:space="0" w:color="auto"/>
              <w:left w:val="single" w:sz="2" w:space="0" w:color="auto"/>
              <w:bottom w:val="single" w:sz="2" w:space="0" w:color="auto"/>
              <w:right w:val="single" w:sz="2" w:space="0" w:color="auto"/>
            </w:tcBorders>
            <w:vAlign w:val="center"/>
          </w:tcPr>
          <w:p w14:paraId="767DE56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6D5DEED"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17,997,892.65</w:t>
            </w:r>
          </w:p>
        </w:tc>
        <w:tc>
          <w:tcPr>
            <w:tcW w:w="365" w:type="pct"/>
            <w:tcBorders>
              <w:top w:val="single" w:sz="2" w:space="0" w:color="auto"/>
              <w:left w:val="single" w:sz="2" w:space="0" w:color="auto"/>
              <w:bottom w:val="single" w:sz="2" w:space="0" w:color="auto"/>
              <w:right w:val="single" w:sz="2" w:space="0" w:color="auto"/>
            </w:tcBorders>
            <w:vAlign w:val="center"/>
          </w:tcPr>
          <w:p w14:paraId="65D605E2"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161,981,033.91</w:t>
            </w:r>
          </w:p>
        </w:tc>
        <w:tc>
          <w:tcPr>
            <w:tcW w:w="365" w:type="pct"/>
            <w:tcBorders>
              <w:top w:val="single" w:sz="2" w:space="0" w:color="auto"/>
              <w:left w:val="single" w:sz="2" w:space="0" w:color="auto"/>
              <w:bottom w:val="single" w:sz="2" w:space="0" w:color="auto"/>
              <w:right w:val="single" w:sz="2" w:space="0" w:color="auto"/>
            </w:tcBorders>
            <w:vAlign w:val="center"/>
          </w:tcPr>
          <w:p w14:paraId="5EAC9C7F"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1EFC9579"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790,244,544.71</w:t>
            </w:r>
          </w:p>
        </w:tc>
      </w:tr>
      <w:tr w:rsidR="00DC1A34" w14:paraId="64BD4D5D"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01F8F53C"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加：会计政策变更</w:t>
            </w:r>
          </w:p>
        </w:tc>
        <w:tc>
          <w:tcPr>
            <w:tcW w:w="365" w:type="pct"/>
            <w:tcBorders>
              <w:top w:val="single" w:sz="2" w:space="0" w:color="auto"/>
              <w:left w:val="single" w:sz="2" w:space="0" w:color="auto"/>
              <w:bottom w:val="single" w:sz="2" w:space="0" w:color="auto"/>
              <w:right w:val="single" w:sz="2" w:space="0" w:color="auto"/>
            </w:tcBorders>
            <w:vAlign w:val="center"/>
          </w:tcPr>
          <w:p w14:paraId="46E4A5C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CB7EEB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74D371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8478D6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C0881A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D62F0C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7BB1D8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0681F0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57B33E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281D42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9B54D83"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7B6B76E6"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7C57B1FC"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4D4DD3B5"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前期差错更正</w:t>
            </w:r>
          </w:p>
        </w:tc>
        <w:tc>
          <w:tcPr>
            <w:tcW w:w="365" w:type="pct"/>
            <w:tcBorders>
              <w:top w:val="single" w:sz="2" w:space="0" w:color="auto"/>
              <w:left w:val="single" w:sz="2" w:space="0" w:color="auto"/>
              <w:bottom w:val="single" w:sz="2" w:space="0" w:color="auto"/>
              <w:right w:val="single" w:sz="2" w:space="0" w:color="auto"/>
            </w:tcBorders>
            <w:vAlign w:val="center"/>
          </w:tcPr>
          <w:p w14:paraId="3DBFA85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CA8CB9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29676F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15E637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D1A39D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22B0CF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89CF10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7D7E4E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075245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900272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5EBAFB4"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1DC07BBD"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772FBA6D"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4B5416D1"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其他</w:t>
            </w:r>
          </w:p>
        </w:tc>
        <w:tc>
          <w:tcPr>
            <w:tcW w:w="365" w:type="pct"/>
            <w:tcBorders>
              <w:top w:val="single" w:sz="2" w:space="0" w:color="auto"/>
              <w:left w:val="single" w:sz="2" w:space="0" w:color="auto"/>
              <w:bottom w:val="single" w:sz="2" w:space="0" w:color="auto"/>
              <w:right w:val="single" w:sz="2" w:space="0" w:color="auto"/>
            </w:tcBorders>
            <w:vAlign w:val="center"/>
          </w:tcPr>
          <w:p w14:paraId="73FC3CF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EBAF4C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54CEFE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39D201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DE475F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08E17E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63832A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4FC889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711C0B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F1AB92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F3D8EAA"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779701DF"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08655F4E"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7D0FCF8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二、本年期初余额</w:t>
            </w:r>
          </w:p>
        </w:tc>
        <w:tc>
          <w:tcPr>
            <w:tcW w:w="365" w:type="pct"/>
            <w:tcBorders>
              <w:top w:val="single" w:sz="2" w:space="0" w:color="auto"/>
              <w:left w:val="single" w:sz="2" w:space="0" w:color="auto"/>
              <w:bottom w:val="single" w:sz="2" w:space="0" w:color="auto"/>
              <w:right w:val="single" w:sz="2" w:space="0" w:color="auto"/>
            </w:tcBorders>
            <w:vAlign w:val="center"/>
          </w:tcPr>
          <w:p w14:paraId="62991F1F"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360,000,000.00</w:t>
            </w:r>
          </w:p>
        </w:tc>
        <w:tc>
          <w:tcPr>
            <w:tcW w:w="365" w:type="pct"/>
            <w:tcBorders>
              <w:top w:val="single" w:sz="2" w:space="0" w:color="auto"/>
              <w:left w:val="single" w:sz="2" w:space="0" w:color="auto"/>
              <w:bottom w:val="single" w:sz="2" w:space="0" w:color="auto"/>
              <w:right w:val="single" w:sz="2" w:space="0" w:color="auto"/>
            </w:tcBorders>
            <w:vAlign w:val="center"/>
          </w:tcPr>
          <w:p w14:paraId="274BC13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03FB2A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6B62E9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62693AC"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255,265,618.15</w:t>
            </w:r>
          </w:p>
        </w:tc>
        <w:tc>
          <w:tcPr>
            <w:tcW w:w="365" w:type="pct"/>
            <w:tcBorders>
              <w:top w:val="single" w:sz="2" w:space="0" w:color="auto"/>
              <w:left w:val="single" w:sz="2" w:space="0" w:color="auto"/>
              <w:bottom w:val="single" w:sz="2" w:space="0" w:color="auto"/>
              <w:right w:val="single" w:sz="2" w:space="0" w:color="auto"/>
            </w:tcBorders>
            <w:vAlign w:val="center"/>
          </w:tcPr>
          <w:p w14:paraId="20FC238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3EA9C34"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-5,000,000.00</w:t>
            </w:r>
          </w:p>
        </w:tc>
        <w:tc>
          <w:tcPr>
            <w:tcW w:w="365" w:type="pct"/>
            <w:tcBorders>
              <w:top w:val="single" w:sz="2" w:space="0" w:color="auto"/>
              <w:left w:val="single" w:sz="2" w:space="0" w:color="auto"/>
              <w:bottom w:val="single" w:sz="2" w:space="0" w:color="auto"/>
              <w:right w:val="single" w:sz="2" w:space="0" w:color="auto"/>
            </w:tcBorders>
            <w:vAlign w:val="center"/>
          </w:tcPr>
          <w:p w14:paraId="5A771AE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6510477"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17,997,892.65</w:t>
            </w:r>
          </w:p>
        </w:tc>
        <w:tc>
          <w:tcPr>
            <w:tcW w:w="365" w:type="pct"/>
            <w:tcBorders>
              <w:top w:val="single" w:sz="2" w:space="0" w:color="auto"/>
              <w:left w:val="single" w:sz="2" w:space="0" w:color="auto"/>
              <w:bottom w:val="single" w:sz="2" w:space="0" w:color="auto"/>
              <w:right w:val="single" w:sz="2" w:space="0" w:color="auto"/>
            </w:tcBorders>
            <w:vAlign w:val="center"/>
          </w:tcPr>
          <w:p w14:paraId="0D250135"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161,981,033.91</w:t>
            </w:r>
          </w:p>
        </w:tc>
        <w:tc>
          <w:tcPr>
            <w:tcW w:w="365" w:type="pct"/>
            <w:tcBorders>
              <w:top w:val="single" w:sz="2" w:space="0" w:color="auto"/>
              <w:left w:val="single" w:sz="2" w:space="0" w:color="auto"/>
              <w:bottom w:val="single" w:sz="2" w:space="0" w:color="auto"/>
              <w:right w:val="single" w:sz="2" w:space="0" w:color="auto"/>
            </w:tcBorders>
            <w:vAlign w:val="center"/>
          </w:tcPr>
          <w:p w14:paraId="5FABF5AA"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62FC696D"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790,244,544.71</w:t>
            </w:r>
          </w:p>
        </w:tc>
      </w:tr>
      <w:tr w:rsidR="00DC1A34" w14:paraId="1D447058"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3405EB9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三、本期增减变动金额（减少以“－”号填列）</w:t>
            </w:r>
          </w:p>
        </w:tc>
        <w:tc>
          <w:tcPr>
            <w:tcW w:w="365" w:type="pct"/>
            <w:tcBorders>
              <w:top w:val="single" w:sz="2" w:space="0" w:color="auto"/>
              <w:left w:val="single" w:sz="2" w:space="0" w:color="auto"/>
              <w:bottom w:val="single" w:sz="2" w:space="0" w:color="auto"/>
              <w:right w:val="single" w:sz="2" w:space="0" w:color="auto"/>
            </w:tcBorders>
            <w:vAlign w:val="center"/>
          </w:tcPr>
          <w:p w14:paraId="622C82F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0A8CF3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7214AA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339462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7441D95"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1,369,368.87</w:t>
            </w:r>
          </w:p>
        </w:tc>
        <w:tc>
          <w:tcPr>
            <w:tcW w:w="365" w:type="pct"/>
            <w:tcBorders>
              <w:top w:val="single" w:sz="2" w:space="0" w:color="auto"/>
              <w:left w:val="single" w:sz="2" w:space="0" w:color="auto"/>
              <w:bottom w:val="single" w:sz="2" w:space="0" w:color="auto"/>
              <w:right w:val="single" w:sz="2" w:space="0" w:color="auto"/>
            </w:tcBorders>
            <w:vAlign w:val="center"/>
          </w:tcPr>
          <w:p w14:paraId="7B2F9C7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C91878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609E04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3EEA6B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57F8669"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51,219,656.43</w:t>
            </w:r>
          </w:p>
        </w:tc>
        <w:tc>
          <w:tcPr>
            <w:tcW w:w="365" w:type="pct"/>
            <w:tcBorders>
              <w:top w:val="single" w:sz="2" w:space="0" w:color="auto"/>
              <w:left w:val="single" w:sz="2" w:space="0" w:color="auto"/>
              <w:bottom w:val="single" w:sz="2" w:space="0" w:color="auto"/>
              <w:right w:val="single" w:sz="2" w:space="0" w:color="auto"/>
            </w:tcBorders>
            <w:vAlign w:val="center"/>
          </w:tcPr>
          <w:p w14:paraId="18545D9D"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7797FFFC"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52,589,025.30</w:t>
            </w:r>
          </w:p>
        </w:tc>
      </w:tr>
      <w:tr w:rsidR="00DC1A34" w14:paraId="0D16EDB1"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659694F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（一）综合收益总额</w:t>
            </w:r>
          </w:p>
        </w:tc>
        <w:tc>
          <w:tcPr>
            <w:tcW w:w="365" w:type="pct"/>
            <w:tcBorders>
              <w:top w:val="single" w:sz="2" w:space="0" w:color="auto"/>
              <w:left w:val="single" w:sz="2" w:space="0" w:color="auto"/>
              <w:bottom w:val="single" w:sz="2" w:space="0" w:color="auto"/>
              <w:right w:val="single" w:sz="2" w:space="0" w:color="auto"/>
            </w:tcBorders>
            <w:vAlign w:val="center"/>
          </w:tcPr>
          <w:p w14:paraId="5CDCCB7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D77C13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63B70E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166602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F8367A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F2D117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F0401A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7C16F5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2DA261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5F32780"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51,219,656.43</w:t>
            </w:r>
          </w:p>
        </w:tc>
        <w:tc>
          <w:tcPr>
            <w:tcW w:w="365" w:type="pct"/>
            <w:tcBorders>
              <w:top w:val="single" w:sz="2" w:space="0" w:color="auto"/>
              <w:left w:val="single" w:sz="2" w:space="0" w:color="auto"/>
              <w:bottom w:val="single" w:sz="2" w:space="0" w:color="auto"/>
              <w:right w:val="single" w:sz="2" w:space="0" w:color="auto"/>
            </w:tcBorders>
            <w:vAlign w:val="center"/>
          </w:tcPr>
          <w:p w14:paraId="0C3F44BA"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723C4459"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51,219,656.43</w:t>
            </w:r>
          </w:p>
        </w:tc>
      </w:tr>
      <w:tr w:rsidR="00DC1A34" w14:paraId="4702CDCA"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43A94D6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（二）所有者投入和减少资本</w:t>
            </w:r>
          </w:p>
        </w:tc>
        <w:tc>
          <w:tcPr>
            <w:tcW w:w="365" w:type="pct"/>
            <w:tcBorders>
              <w:top w:val="single" w:sz="2" w:space="0" w:color="auto"/>
              <w:left w:val="single" w:sz="2" w:space="0" w:color="auto"/>
              <w:bottom w:val="single" w:sz="2" w:space="0" w:color="auto"/>
              <w:right w:val="single" w:sz="2" w:space="0" w:color="auto"/>
            </w:tcBorders>
            <w:vAlign w:val="center"/>
          </w:tcPr>
          <w:p w14:paraId="510A774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98EADF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1B5C2E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502619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766E9F9"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1,369,368.87</w:t>
            </w:r>
          </w:p>
        </w:tc>
        <w:tc>
          <w:tcPr>
            <w:tcW w:w="365" w:type="pct"/>
            <w:tcBorders>
              <w:top w:val="single" w:sz="2" w:space="0" w:color="auto"/>
              <w:left w:val="single" w:sz="2" w:space="0" w:color="auto"/>
              <w:bottom w:val="single" w:sz="2" w:space="0" w:color="auto"/>
              <w:right w:val="single" w:sz="2" w:space="0" w:color="auto"/>
            </w:tcBorders>
            <w:vAlign w:val="center"/>
          </w:tcPr>
          <w:p w14:paraId="522AC28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D76BE4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F6E1A2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DED659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7601B0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CF94044"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01236C6A"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1,369,368.87</w:t>
            </w:r>
          </w:p>
        </w:tc>
      </w:tr>
      <w:tr w:rsidR="00DC1A34" w14:paraId="368187FE"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519D897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1．所有者投入的普通股</w:t>
            </w:r>
          </w:p>
        </w:tc>
        <w:tc>
          <w:tcPr>
            <w:tcW w:w="365" w:type="pct"/>
            <w:tcBorders>
              <w:top w:val="single" w:sz="2" w:space="0" w:color="auto"/>
              <w:left w:val="single" w:sz="2" w:space="0" w:color="auto"/>
              <w:bottom w:val="single" w:sz="2" w:space="0" w:color="auto"/>
              <w:right w:val="single" w:sz="2" w:space="0" w:color="auto"/>
            </w:tcBorders>
            <w:vAlign w:val="center"/>
          </w:tcPr>
          <w:p w14:paraId="23AF595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902766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E844E0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4B2B79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738F8A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FA8541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7AE06D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A4A1B5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8077DE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2768BB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8DBDD1A"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15BE0990"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1DB35CBA"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224AFB5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2．其他权益工具持有者投入资本</w:t>
            </w:r>
          </w:p>
        </w:tc>
        <w:tc>
          <w:tcPr>
            <w:tcW w:w="365" w:type="pct"/>
            <w:tcBorders>
              <w:top w:val="single" w:sz="2" w:space="0" w:color="auto"/>
              <w:left w:val="single" w:sz="2" w:space="0" w:color="auto"/>
              <w:bottom w:val="single" w:sz="2" w:space="0" w:color="auto"/>
              <w:right w:val="single" w:sz="2" w:space="0" w:color="auto"/>
            </w:tcBorders>
            <w:vAlign w:val="center"/>
          </w:tcPr>
          <w:p w14:paraId="3198C07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C1CBE9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5C7AE0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86AEA0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89FDE1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817D4E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54F4C6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E32E4E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183874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DEA363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D2FB4DF"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5A3AD2BC"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1F62B7ED"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04F90AA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3．股份支付计入所有者权益的金额</w:t>
            </w:r>
          </w:p>
        </w:tc>
        <w:tc>
          <w:tcPr>
            <w:tcW w:w="365" w:type="pct"/>
            <w:tcBorders>
              <w:top w:val="single" w:sz="2" w:space="0" w:color="auto"/>
              <w:left w:val="single" w:sz="2" w:space="0" w:color="auto"/>
              <w:bottom w:val="single" w:sz="2" w:space="0" w:color="auto"/>
              <w:right w:val="single" w:sz="2" w:space="0" w:color="auto"/>
            </w:tcBorders>
            <w:vAlign w:val="center"/>
          </w:tcPr>
          <w:p w14:paraId="611ACCF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C36C65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C64264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91CC1B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F3F659E"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1,369,368.87</w:t>
            </w:r>
          </w:p>
        </w:tc>
        <w:tc>
          <w:tcPr>
            <w:tcW w:w="365" w:type="pct"/>
            <w:tcBorders>
              <w:top w:val="single" w:sz="2" w:space="0" w:color="auto"/>
              <w:left w:val="single" w:sz="2" w:space="0" w:color="auto"/>
              <w:bottom w:val="single" w:sz="2" w:space="0" w:color="auto"/>
              <w:right w:val="single" w:sz="2" w:space="0" w:color="auto"/>
            </w:tcBorders>
            <w:vAlign w:val="center"/>
          </w:tcPr>
          <w:p w14:paraId="0E2A085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D8F807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5406DA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3BACB6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018EE7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780A40B"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7D2213E8"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1,369,368.87</w:t>
            </w:r>
          </w:p>
        </w:tc>
      </w:tr>
      <w:tr w:rsidR="00DC1A34" w14:paraId="5D6FDC77"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2936B05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4．其他</w:t>
            </w:r>
          </w:p>
        </w:tc>
        <w:tc>
          <w:tcPr>
            <w:tcW w:w="365" w:type="pct"/>
            <w:tcBorders>
              <w:top w:val="single" w:sz="2" w:space="0" w:color="auto"/>
              <w:left w:val="single" w:sz="2" w:space="0" w:color="auto"/>
              <w:bottom w:val="single" w:sz="2" w:space="0" w:color="auto"/>
              <w:right w:val="single" w:sz="2" w:space="0" w:color="auto"/>
            </w:tcBorders>
            <w:vAlign w:val="center"/>
          </w:tcPr>
          <w:p w14:paraId="321746F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209E09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FF92A6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4DC00A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71163E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13263F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531ECC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7552CF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9A9D83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3D7A3F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2B95413"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4ADB62F3"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12E692B8"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2769B96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（三）利润分配</w:t>
            </w:r>
          </w:p>
        </w:tc>
        <w:tc>
          <w:tcPr>
            <w:tcW w:w="365" w:type="pct"/>
            <w:tcBorders>
              <w:top w:val="single" w:sz="2" w:space="0" w:color="auto"/>
              <w:left w:val="single" w:sz="2" w:space="0" w:color="auto"/>
              <w:bottom w:val="single" w:sz="2" w:space="0" w:color="auto"/>
              <w:right w:val="single" w:sz="2" w:space="0" w:color="auto"/>
            </w:tcBorders>
            <w:vAlign w:val="center"/>
          </w:tcPr>
          <w:p w14:paraId="1DFAFED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10F1DB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BF4351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2A4DED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A0595C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34FCB8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74105B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48606F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4C518E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858349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AE6A8A6"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5DE0C4B1"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060FE20A"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32975D3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1．提取盈余公积</w:t>
            </w:r>
          </w:p>
        </w:tc>
        <w:tc>
          <w:tcPr>
            <w:tcW w:w="365" w:type="pct"/>
            <w:tcBorders>
              <w:top w:val="single" w:sz="2" w:space="0" w:color="auto"/>
              <w:left w:val="single" w:sz="2" w:space="0" w:color="auto"/>
              <w:bottom w:val="single" w:sz="2" w:space="0" w:color="auto"/>
              <w:right w:val="single" w:sz="2" w:space="0" w:color="auto"/>
            </w:tcBorders>
            <w:vAlign w:val="center"/>
          </w:tcPr>
          <w:p w14:paraId="73DF953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36C4C7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CBDC02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68172F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F24E6B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5B3EB0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24C184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C4C202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F795EA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E308C8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78BCD72"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69553CF1"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7A782EB3"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2A5F501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2．对所有者（或股东）的分配</w:t>
            </w:r>
          </w:p>
        </w:tc>
        <w:tc>
          <w:tcPr>
            <w:tcW w:w="365" w:type="pct"/>
            <w:tcBorders>
              <w:top w:val="single" w:sz="2" w:space="0" w:color="auto"/>
              <w:left w:val="single" w:sz="2" w:space="0" w:color="auto"/>
              <w:bottom w:val="single" w:sz="2" w:space="0" w:color="auto"/>
              <w:right w:val="single" w:sz="2" w:space="0" w:color="auto"/>
            </w:tcBorders>
            <w:vAlign w:val="center"/>
          </w:tcPr>
          <w:p w14:paraId="2590F7A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57A4F7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048254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ACA2D5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9395C2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892648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32810C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31935F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937B54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933056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563A76C"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6B1AB3FF"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7863879C"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6FA48CF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3．其他</w:t>
            </w:r>
          </w:p>
        </w:tc>
        <w:tc>
          <w:tcPr>
            <w:tcW w:w="365" w:type="pct"/>
            <w:tcBorders>
              <w:top w:val="single" w:sz="2" w:space="0" w:color="auto"/>
              <w:left w:val="single" w:sz="2" w:space="0" w:color="auto"/>
              <w:bottom w:val="single" w:sz="2" w:space="0" w:color="auto"/>
              <w:right w:val="single" w:sz="2" w:space="0" w:color="auto"/>
            </w:tcBorders>
            <w:vAlign w:val="center"/>
          </w:tcPr>
          <w:p w14:paraId="16C127B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B1D69A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26BF5A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2BBDF6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C768D8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B20180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945B7E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2ACF52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045CA0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0639DB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8A58FE0"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328D78E4"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07C785E5"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1D56622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（四）所有者权益内部结转</w:t>
            </w:r>
          </w:p>
        </w:tc>
        <w:tc>
          <w:tcPr>
            <w:tcW w:w="365" w:type="pct"/>
            <w:tcBorders>
              <w:top w:val="single" w:sz="2" w:space="0" w:color="auto"/>
              <w:left w:val="single" w:sz="2" w:space="0" w:color="auto"/>
              <w:bottom w:val="single" w:sz="2" w:space="0" w:color="auto"/>
              <w:right w:val="single" w:sz="2" w:space="0" w:color="auto"/>
            </w:tcBorders>
            <w:vAlign w:val="center"/>
          </w:tcPr>
          <w:p w14:paraId="15FF92F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8B4B9D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84A068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AE872C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28930E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426400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A72F6E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775E14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04FCB2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030EAF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FB2B2C3"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1580C30D"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53D28D41"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0C68503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1．资本公积转增资本（或股本）</w:t>
            </w:r>
          </w:p>
        </w:tc>
        <w:tc>
          <w:tcPr>
            <w:tcW w:w="365" w:type="pct"/>
            <w:tcBorders>
              <w:top w:val="single" w:sz="2" w:space="0" w:color="auto"/>
              <w:left w:val="single" w:sz="2" w:space="0" w:color="auto"/>
              <w:bottom w:val="single" w:sz="2" w:space="0" w:color="auto"/>
              <w:right w:val="single" w:sz="2" w:space="0" w:color="auto"/>
            </w:tcBorders>
            <w:vAlign w:val="center"/>
          </w:tcPr>
          <w:p w14:paraId="18D97C3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A7FDD1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652A12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AFCA25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8EDC42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48A8AB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1F989F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D2FAF7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96C1C8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3908518"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A4EE02F"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0EFB254C"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27F7B4AF"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4F81DCB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2．盈余公积转增资本（或股本）</w:t>
            </w:r>
          </w:p>
        </w:tc>
        <w:tc>
          <w:tcPr>
            <w:tcW w:w="365" w:type="pct"/>
            <w:tcBorders>
              <w:top w:val="single" w:sz="2" w:space="0" w:color="auto"/>
              <w:left w:val="single" w:sz="2" w:space="0" w:color="auto"/>
              <w:bottom w:val="single" w:sz="2" w:space="0" w:color="auto"/>
              <w:right w:val="single" w:sz="2" w:space="0" w:color="auto"/>
            </w:tcBorders>
            <w:vAlign w:val="center"/>
          </w:tcPr>
          <w:p w14:paraId="43FE2E9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94EB20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B104F1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BB821E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1F9FD0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E6DBCE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2F4DA4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667F43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D10FB4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F84EB6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9486826"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59D05272"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6AC3E453"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64DB6C2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3．盈余公积弥补亏损</w:t>
            </w:r>
          </w:p>
        </w:tc>
        <w:tc>
          <w:tcPr>
            <w:tcW w:w="365" w:type="pct"/>
            <w:tcBorders>
              <w:top w:val="single" w:sz="2" w:space="0" w:color="auto"/>
              <w:left w:val="single" w:sz="2" w:space="0" w:color="auto"/>
              <w:bottom w:val="single" w:sz="2" w:space="0" w:color="auto"/>
              <w:right w:val="single" w:sz="2" w:space="0" w:color="auto"/>
            </w:tcBorders>
            <w:vAlign w:val="center"/>
          </w:tcPr>
          <w:p w14:paraId="50D1C29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A22858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968624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48E40E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05C262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A313A6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D9B5CA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C3DA86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472C42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1DABC6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F7A2E14"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0D46A8BC"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422D4E16"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781B2E8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4．设定受益计划变动额结转留存收益</w:t>
            </w:r>
          </w:p>
        </w:tc>
        <w:tc>
          <w:tcPr>
            <w:tcW w:w="365" w:type="pct"/>
            <w:tcBorders>
              <w:top w:val="single" w:sz="2" w:space="0" w:color="auto"/>
              <w:left w:val="single" w:sz="2" w:space="0" w:color="auto"/>
              <w:bottom w:val="single" w:sz="2" w:space="0" w:color="auto"/>
              <w:right w:val="single" w:sz="2" w:space="0" w:color="auto"/>
            </w:tcBorders>
            <w:vAlign w:val="center"/>
          </w:tcPr>
          <w:p w14:paraId="45D5AE5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18F093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7615E3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D69538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CB553A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3580F8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459902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AFC12A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363FBB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DBB6E2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A7E62A8"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2D9B8440"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24772023"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5F197CB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5．其他综合收益结转留存收益</w:t>
            </w:r>
          </w:p>
        </w:tc>
        <w:tc>
          <w:tcPr>
            <w:tcW w:w="365" w:type="pct"/>
            <w:tcBorders>
              <w:top w:val="single" w:sz="2" w:space="0" w:color="auto"/>
              <w:left w:val="single" w:sz="2" w:space="0" w:color="auto"/>
              <w:bottom w:val="single" w:sz="2" w:space="0" w:color="auto"/>
              <w:right w:val="single" w:sz="2" w:space="0" w:color="auto"/>
            </w:tcBorders>
            <w:vAlign w:val="center"/>
          </w:tcPr>
          <w:p w14:paraId="6FD2EA7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97AFEC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E8DD14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1A212E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1BB91F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3DB821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71B035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25B65D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75F998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9921D3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57704BB"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71FD7B7B"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4B73AAB3"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09189B5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6．其他</w:t>
            </w:r>
          </w:p>
        </w:tc>
        <w:tc>
          <w:tcPr>
            <w:tcW w:w="365" w:type="pct"/>
            <w:tcBorders>
              <w:top w:val="single" w:sz="2" w:space="0" w:color="auto"/>
              <w:left w:val="single" w:sz="2" w:space="0" w:color="auto"/>
              <w:bottom w:val="single" w:sz="2" w:space="0" w:color="auto"/>
              <w:right w:val="single" w:sz="2" w:space="0" w:color="auto"/>
            </w:tcBorders>
            <w:vAlign w:val="center"/>
          </w:tcPr>
          <w:p w14:paraId="100BE3B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32AF90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29F974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F7C02B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3812AF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D59B1E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509B30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026909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285409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D0C2EA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767C825"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3375DB87"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393DE534"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2F687B0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（五）专项储备</w:t>
            </w:r>
          </w:p>
        </w:tc>
        <w:tc>
          <w:tcPr>
            <w:tcW w:w="365" w:type="pct"/>
            <w:tcBorders>
              <w:top w:val="single" w:sz="2" w:space="0" w:color="auto"/>
              <w:left w:val="single" w:sz="2" w:space="0" w:color="auto"/>
              <w:bottom w:val="single" w:sz="2" w:space="0" w:color="auto"/>
              <w:right w:val="single" w:sz="2" w:space="0" w:color="auto"/>
            </w:tcBorders>
            <w:vAlign w:val="center"/>
          </w:tcPr>
          <w:p w14:paraId="5643B75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EDE817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91996C9"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5BA6DD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C15B71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81EA8B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B3BD5A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17FC7E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E249BC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D79A16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E319A0C"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4FEFAFF3"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2A2A43C1"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168ED34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1．本期提取</w:t>
            </w:r>
          </w:p>
        </w:tc>
        <w:tc>
          <w:tcPr>
            <w:tcW w:w="365" w:type="pct"/>
            <w:tcBorders>
              <w:top w:val="single" w:sz="2" w:space="0" w:color="auto"/>
              <w:left w:val="single" w:sz="2" w:space="0" w:color="auto"/>
              <w:bottom w:val="single" w:sz="2" w:space="0" w:color="auto"/>
              <w:right w:val="single" w:sz="2" w:space="0" w:color="auto"/>
            </w:tcBorders>
            <w:vAlign w:val="center"/>
          </w:tcPr>
          <w:p w14:paraId="004B5CE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636C54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E3C2990"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513549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1A06E6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2B77D6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453473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9DFDE8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C698B5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081319FE"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FD8DE24"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1DCF061D"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373AAE9F"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327605F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2．本期使用</w:t>
            </w:r>
          </w:p>
        </w:tc>
        <w:tc>
          <w:tcPr>
            <w:tcW w:w="365" w:type="pct"/>
            <w:tcBorders>
              <w:top w:val="single" w:sz="2" w:space="0" w:color="auto"/>
              <w:left w:val="single" w:sz="2" w:space="0" w:color="auto"/>
              <w:bottom w:val="single" w:sz="2" w:space="0" w:color="auto"/>
              <w:right w:val="single" w:sz="2" w:space="0" w:color="auto"/>
            </w:tcBorders>
            <w:vAlign w:val="center"/>
          </w:tcPr>
          <w:p w14:paraId="74CF160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78C700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1B23E4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E0B975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DBA8A8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78620CC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491FCB2"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F982BFA"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BDC049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2A7F3F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047E50F"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412B5A79"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78DC13EE"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6149DB5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（六）其他</w:t>
            </w:r>
          </w:p>
        </w:tc>
        <w:tc>
          <w:tcPr>
            <w:tcW w:w="365" w:type="pct"/>
            <w:tcBorders>
              <w:top w:val="single" w:sz="2" w:space="0" w:color="auto"/>
              <w:left w:val="single" w:sz="2" w:space="0" w:color="auto"/>
              <w:bottom w:val="single" w:sz="2" w:space="0" w:color="auto"/>
              <w:right w:val="single" w:sz="2" w:space="0" w:color="auto"/>
            </w:tcBorders>
            <w:vAlign w:val="center"/>
          </w:tcPr>
          <w:p w14:paraId="69712AD7"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58572D1"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B92874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F5D8AD6"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2A402D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90ED14B"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880117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42C1A84"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6B020A9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485C9453"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22B315C9"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4B578D7F" w14:textId="77777777" w:rsidR="00DC1A34" w:rsidRPr="00B8174E" w:rsidRDefault="00DC1A34">
            <w:pPr>
              <w:spacing w:after="0" w:line="240" w:lineRule="exact"/>
              <w:jc w:val="right"/>
              <w:rPr>
                <w:rFonts w:ascii="Arial Narrow" w:eastAsia="宋体" w:hAnsi="Arial Narrow" w:cs="宋体"/>
                <w:sz w:val="15"/>
                <w:szCs w:val="15"/>
              </w:rPr>
            </w:pPr>
          </w:p>
        </w:tc>
      </w:tr>
      <w:tr w:rsidR="00DC1A34" w14:paraId="05CE9E75" w14:textId="77777777" w:rsidTr="00B8174E">
        <w:trPr>
          <w:trHeight w:val="240"/>
        </w:trPr>
        <w:tc>
          <w:tcPr>
            <w:tcW w:w="622" w:type="pct"/>
            <w:tcBorders>
              <w:top w:val="single" w:sz="2" w:space="0" w:color="auto"/>
              <w:left w:val="single" w:sz="2" w:space="0" w:color="auto"/>
              <w:bottom w:val="single" w:sz="2" w:space="0" w:color="auto"/>
              <w:right w:val="single" w:sz="2" w:space="0" w:color="auto"/>
            </w:tcBorders>
            <w:shd w:val="clear" w:color="auto" w:fill="D3D3D3"/>
            <w:vAlign w:val="center"/>
          </w:tcPr>
          <w:p w14:paraId="2DF586A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四、本期期末余额</w:t>
            </w:r>
          </w:p>
        </w:tc>
        <w:tc>
          <w:tcPr>
            <w:tcW w:w="365" w:type="pct"/>
            <w:tcBorders>
              <w:top w:val="single" w:sz="2" w:space="0" w:color="auto"/>
              <w:left w:val="single" w:sz="2" w:space="0" w:color="auto"/>
              <w:bottom w:val="single" w:sz="2" w:space="0" w:color="auto"/>
              <w:right w:val="single" w:sz="2" w:space="0" w:color="auto"/>
            </w:tcBorders>
            <w:vAlign w:val="center"/>
          </w:tcPr>
          <w:p w14:paraId="3F3B6B71"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360,000,000.00</w:t>
            </w:r>
          </w:p>
        </w:tc>
        <w:tc>
          <w:tcPr>
            <w:tcW w:w="365" w:type="pct"/>
            <w:tcBorders>
              <w:top w:val="single" w:sz="2" w:space="0" w:color="auto"/>
              <w:left w:val="single" w:sz="2" w:space="0" w:color="auto"/>
              <w:bottom w:val="single" w:sz="2" w:space="0" w:color="auto"/>
              <w:right w:val="single" w:sz="2" w:space="0" w:color="auto"/>
            </w:tcBorders>
            <w:vAlign w:val="center"/>
          </w:tcPr>
          <w:p w14:paraId="65959F6C"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811D61D"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1F4FF53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9803C24"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256,634,987.02</w:t>
            </w:r>
          </w:p>
        </w:tc>
        <w:tc>
          <w:tcPr>
            <w:tcW w:w="365" w:type="pct"/>
            <w:tcBorders>
              <w:top w:val="single" w:sz="2" w:space="0" w:color="auto"/>
              <w:left w:val="single" w:sz="2" w:space="0" w:color="auto"/>
              <w:bottom w:val="single" w:sz="2" w:space="0" w:color="auto"/>
              <w:right w:val="single" w:sz="2" w:space="0" w:color="auto"/>
            </w:tcBorders>
            <w:vAlign w:val="center"/>
          </w:tcPr>
          <w:p w14:paraId="27900B25"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5C084AA7"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-5,000,000.00</w:t>
            </w:r>
          </w:p>
        </w:tc>
        <w:tc>
          <w:tcPr>
            <w:tcW w:w="365" w:type="pct"/>
            <w:tcBorders>
              <w:top w:val="single" w:sz="2" w:space="0" w:color="auto"/>
              <w:left w:val="single" w:sz="2" w:space="0" w:color="auto"/>
              <w:bottom w:val="single" w:sz="2" w:space="0" w:color="auto"/>
              <w:right w:val="single" w:sz="2" w:space="0" w:color="auto"/>
            </w:tcBorders>
            <w:vAlign w:val="center"/>
          </w:tcPr>
          <w:p w14:paraId="4524DC0F" w14:textId="77777777" w:rsidR="00DC1A34" w:rsidRPr="00B8174E" w:rsidRDefault="00DC1A34">
            <w:pPr>
              <w:spacing w:after="0" w:line="240" w:lineRule="exact"/>
              <w:jc w:val="right"/>
              <w:rPr>
                <w:rFonts w:ascii="Arial Narrow" w:eastAsia="宋体" w:hAnsi="Arial Narrow" w:cs="宋体"/>
                <w:sz w:val="15"/>
                <w:szCs w:val="15"/>
              </w:rPr>
            </w:pPr>
          </w:p>
        </w:tc>
        <w:tc>
          <w:tcPr>
            <w:tcW w:w="365" w:type="pct"/>
            <w:tcBorders>
              <w:top w:val="single" w:sz="2" w:space="0" w:color="auto"/>
              <w:left w:val="single" w:sz="2" w:space="0" w:color="auto"/>
              <w:bottom w:val="single" w:sz="2" w:space="0" w:color="auto"/>
              <w:right w:val="single" w:sz="2" w:space="0" w:color="auto"/>
            </w:tcBorders>
            <w:vAlign w:val="center"/>
          </w:tcPr>
          <w:p w14:paraId="321AFACD"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17,997,892.65</w:t>
            </w:r>
          </w:p>
        </w:tc>
        <w:tc>
          <w:tcPr>
            <w:tcW w:w="365" w:type="pct"/>
            <w:tcBorders>
              <w:top w:val="single" w:sz="2" w:space="0" w:color="auto"/>
              <w:left w:val="single" w:sz="2" w:space="0" w:color="auto"/>
              <w:bottom w:val="single" w:sz="2" w:space="0" w:color="auto"/>
              <w:right w:val="single" w:sz="2" w:space="0" w:color="auto"/>
            </w:tcBorders>
            <w:vAlign w:val="center"/>
          </w:tcPr>
          <w:p w14:paraId="50144BA9"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213,200,690.34</w:t>
            </w:r>
          </w:p>
        </w:tc>
        <w:tc>
          <w:tcPr>
            <w:tcW w:w="365" w:type="pct"/>
            <w:tcBorders>
              <w:top w:val="single" w:sz="2" w:space="0" w:color="auto"/>
              <w:left w:val="single" w:sz="2" w:space="0" w:color="auto"/>
              <w:bottom w:val="single" w:sz="2" w:space="0" w:color="auto"/>
              <w:right w:val="single" w:sz="2" w:space="0" w:color="auto"/>
            </w:tcBorders>
            <w:vAlign w:val="center"/>
          </w:tcPr>
          <w:p w14:paraId="35A76D49" w14:textId="77777777" w:rsidR="00DC1A34" w:rsidRPr="00B8174E" w:rsidRDefault="00DC1A34">
            <w:pPr>
              <w:spacing w:after="0" w:line="240" w:lineRule="exact"/>
              <w:jc w:val="right"/>
              <w:rPr>
                <w:rFonts w:ascii="Arial Narrow" w:eastAsia="宋体" w:hAnsi="Arial Narrow" w:cs="宋体"/>
                <w:sz w:val="15"/>
                <w:szCs w:val="15"/>
              </w:rPr>
            </w:pPr>
          </w:p>
        </w:tc>
        <w:tc>
          <w:tcPr>
            <w:tcW w:w="366" w:type="pct"/>
            <w:tcBorders>
              <w:top w:val="single" w:sz="2" w:space="0" w:color="auto"/>
              <w:left w:val="single" w:sz="2" w:space="0" w:color="auto"/>
              <w:bottom w:val="single" w:sz="2" w:space="0" w:color="auto"/>
              <w:right w:val="single" w:sz="2" w:space="0" w:color="auto"/>
            </w:tcBorders>
            <w:vAlign w:val="center"/>
          </w:tcPr>
          <w:p w14:paraId="731849A8" w14:textId="77777777" w:rsidR="00DC1A34" w:rsidRPr="00B8174E" w:rsidRDefault="00000000">
            <w:pPr>
              <w:spacing w:after="0" w:line="240" w:lineRule="exact"/>
              <w:jc w:val="right"/>
              <w:rPr>
                <w:rFonts w:ascii="Arial Narrow" w:eastAsia="宋体" w:hAnsi="Arial Narrow" w:cs="宋体"/>
                <w:sz w:val="15"/>
                <w:szCs w:val="15"/>
              </w:rPr>
            </w:pPr>
            <w:r w:rsidRPr="00B8174E">
              <w:rPr>
                <w:rFonts w:ascii="Arial Narrow" w:eastAsia="宋体" w:hAnsi="Arial Narrow" w:cs="宋体"/>
                <w:sz w:val="15"/>
                <w:szCs w:val="15"/>
              </w:rPr>
              <w:t>842,833,570.01</w:t>
            </w:r>
          </w:p>
        </w:tc>
      </w:tr>
    </w:tbl>
    <w:p w14:paraId="6AE704F6" w14:textId="77777777" w:rsidR="00A653D5" w:rsidRDefault="00A653D5">
      <w:pPr>
        <w:pStyle w:val="2"/>
        <w:spacing w:before="300" w:after="300" w:line="320" w:lineRule="exact"/>
        <w:rPr>
          <w:rFonts w:ascii="宋体" w:eastAsia="宋体" w:hAnsi="宋体" w:cs="宋体" w:hint="eastAsia"/>
          <w:b/>
          <w:bCs/>
          <w:sz w:val="24"/>
          <w:szCs w:val="24"/>
        </w:rPr>
        <w:sectPr w:rsidR="00A653D5" w:rsidSect="00A653D5">
          <w:pgSz w:w="16840" w:h="11905" w:orient="landscape"/>
          <w:pgMar w:top="1134" w:right="1440" w:bottom="1134" w:left="1440" w:header="851" w:footer="992" w:gutter="0"/>
          <w:cols w:space="720"/>
          <w:docGrid w:type="lines" w:linePitch="312"/>
        </w:sectPr>
      </w:pPr>
      <w:bookmarkStart w:id="100" w:name="_Toc988989"/>
    </w:p>
    <w:p w14:paraId="62A19BAF" w14:textId="77777777" w:rsidR="00DC1A34" w:rsidRDefault="00000000">
      <w:pPr>
        <w:pStyle w:val="2"/>
        <w:spacing w:before="300" w:after="300" w:line="320" w:lineRule="exact"/>
        <w:rPr>
          <w:rFonts w:ascii="宋体" w:eastAsia="宋体" w:hAnsi="宋体" w:cs="宋体" w:hint="eastAsia"/>
          <w:b/>
          <w:bCs/>
          <w:sz w:val="24"/>
          <w:szCs w:val="24"/>
        </w:rPr>
      </w:pPr>
      <w:r>
        <w:rPr>
          <w:rFonts w:ascii="宋体" w:eastAsia="宋体" w:hAnsi="宋体" w:cs="宋体"/>
          <w:b/>
          <w:bCs/>
          <w:sz w:val="24"/>
          <w:szCs w:val="24"/>
        </w:rPr>
        <w:lastRenderedPageBreak/>
        <w:t>三、公司基本情况</w:t>
      </w:r>
      <w:bookmarkEnd w:id="100"/>
    </w:p>
    <w:p w14:paraId="6CDE76B7" w14:textId="0C300C7D" w:rsidR="008425EE" w:rsidRDefault="00000000">
      <w:pPr>
        <w:pStyle w:val="a3"/>
        <w:spacing w:before="0" w:beforeAutospacing="0" w:after="0" w:afterAutospacing="0" w:line="360" w:lineRule="auto"/>
        <w:ind w:firstLine="420"/>
        <w:jc w:val="both"/>
        <w:divId w:val="1431782389"/>
        <w:rPr>
          <w:rFonts w:ascii="Calibri" w:hAnsi="Calibri" w:cs="Calibri"/>
          <w:sz w:val="21"/>
          <w:szCs w:val="21"/>
        </w:rPr>
      </w:pPr>
      <w:r>
        <w:rPr>
          <w:rFonts w:cs="Calibri" w:hint="eastAsia"/>
          <w:sz w:val="21"/>
          <w:szCs w:val="21"/>
        </w:rPr>
        <w:t>杭州高特电子设备股份有限公司（以下简称公司或本公司）前身系杭州高特电子设备有限公司（以下简称高特有限公司），高特有限公司系由自然人徐剑虹、徐涛、李振江、沈炳华共同出资组建，于1998年2月16日在杭州市工商行政管理局登记注册，取得注册号为3301002060097的企业法人营业执照。高特有限公司成立时注册资本50.00万元。高特有限公司以2016年4月30日为基准日，整体变更为股份有限公司，于2016年10月9日在杭州市市场监督管理局登记注册，总部位于浙江省杭州市。公司持有统一社会信用代码为91330108704210831M的营业执照，注册资本48,000.00万元，股份总数48,000万股（每股面值1元）。公司股票已于2026年6月9日在</w:t>
      </w:r>
      <w:r w:rsidR="005D3FCD">
        <w:rPr>
          <w:rFonts w:cs="Calibri" w:hint="eastAsia"/>
          <w:sz w:val="21"/>
          <w:szCs w:val="21"/>
        </w:rPr>
        <w:t>深交所</w:t>
      </w:r>
      <w:r>
        <w:rPr>
          <w:rFonts w:cs="Calibri" w:hint="eastAsia"/>
          <w:sz w:val="21"/>
          <w:szCs w:val="21"/>
        </w:rPr>
        <w:t>挂牌交易。</w:t>
      </w:r>
    </w:p>
    <w:p w14:paraId="2D7D4B22" w14:textId="77777777" w:rsidR="008425EE" w:rsidRDefault="00000000">
      <w:pPr>
        <w:pStyle w:val="a3"/>
        <w:spacing w:before="0" w:beforeAutospacing="0" w:after="0" w:afterAutospacing="0" w:line="360" w:lineRule="auto"/>
        <w:ind w:firstLine="420"/>
        <w:jc w:val="both"/>
        <w:divId w:val="1431782389"/>
        <w:rPr>
          <w:rFonts w:ascii="Calibri" w:hAnsi="Calibri" w:cs="Calibri"/>
          <w:sz w:val="21"/>
          <w:szCs w:val="21"/>
        </w:rPr>
      </w:pPr>
      <w:r>
        <w:rPr>
          <w:rFonts w:cs="Calibri" w:hint="eastAsia"/>
          <w:sz w:val="21"/>
          <w:szCs w:val="21"/>
        </w:rPr>
        <w:t>本公司属电气机械和器材制造业。主要经营活动为电池管理系统的研发、生产和销售。主要产品有：BMS模块、高压箱、汇流柜、线束及CCS、一体化集控单元等。</w:t>
      </w:r>
    </w:p>
    <w:p w14:paraId="3AB82C8C" w14:textId="77777777" w:rsidR="008425EE" w:rsidRDefault="00000000">
      <w:pPr>
        <w:pStyle w:val="a3"/>
        <w:spacing w:before="0" w:beforeAutospacing="0" w:after="0" w:afterAutospacing="0" w:line="360" w:lineRule="auto"/>
        <w:ind w:firstLine="420"/>
        <w:jc w:val="both"/>
        <w:divId w:val="1431782389"/>
        <w:rPr>
          <w:rFonts w:ascii="Calibri" w:hAnsi="Calibri" w:cs="Calibri"/>
          <w:sz w:val="21"/>
          <w:szCs w:val="21"/>
        </w:rPr>
      </w:pPr>
      <w:r>
        <w:rPr>
          <w:rFonts w:cs="Calibri" w:hint="eastAsia"/>
          <w:sz w:val="21"/>
          <w:szCs w:val="21"/>
        </w:rPr>
        <w:t>本财务报表业经公司2026年8月26日第四届董事会第十次会议批准对外报出。</w:t>
      </w:r>
    </w:p>
    <w:p w14:paraId="4691BE7E" w14:textId="77777777" w:rsidR="00DC1A34" w:rsidRDefault="00000000">
      <w:pPr>
        <w:pStyle w:val="2"/>
        <w:spacing w:before="300" w:after="300" w:line="320" w:lineRule="exact"/>
        <w:rPr>
          <w:rFonts w:ascii="宋体" w:eastAsia="宋体" w:hAnsi="宋体" w:cs="宋体" w:hint="eastAsia"/>
          <w:b/>
          <w:bCs/>
          <w:sz w:val="24"/>
          <w:szCs w:val="24"/>
        </w:rPr>
      </w:pPr>
      <w:bookmarkStart w:id="101" w:name="_Toc988990"/>
      <w:r>
        <w:rPr>
          <w:rFonts w:ascii="宋体" w:eastAsia="宋体" w:hAnsi="宋体" w:cs="宋体"/>
          <w:b/>
          <w:bCs/>
          <w:sz w:val="24"/>
          <w:szCs w:val="24"/>
        </w:rPr>
        <w:t>四、财务报表的编制基础</w:t>
      </w:r>
      <w:bookmarkEnd w:id="101"/>
    </w:p>
    <w:p w14:paraId="6045B420" w14:textId="77777777" w:rsidR="00DC1A34" w:rsidRDefault="00000000">
      <w:pPr>
        <w:pStyle w:val="3"/>
        <w:spacing w:line="280" w:lineRule="exact"/>
        <w:jc w:val="left"/>
        <w:rPr>
          <w:rFonts w:ascii="宋体" w:hAnsi="宋体" w:cs="宋体" w:hint="eastAsia"/>
          <w:b/>
          <w:bCs/>
        </w:rPr>
      </w:pPr>
      <w:bookmarkStart w:id="102" w:name="_Toc988991"/>
      <w:r>
        <w:rPr>
          <w:rFonts w:ascii="宋体" w:hAnsi="宋体" w:cs="宋体"/>
          <w:b/>
          <w:bCs/>
        </w:rPr>
        <w:t>1、编制基础</w:t>
      </w:r>
      <w:bookmarkEnd w:id="102"/>
    </w:p>
    <w:p w14:paraId="6D1C0CFC" w14:textId="77777777" w:rsidR="008425EE" w:rsidRDefault="00000000">
      <w:pPr>
        <w:pStyle w:val="a3"/>
        <w:spacing w:before="221" w:beforeAutospacing="0" w:after="0" w:afterAutospacing="0" w:line="300" w:lineRule="atLeast"/>
        <w:ind w:left="443"/>
        <w:textAlignment w:val="baseline"/>
        <w:divId w:val="672873402"/>
        <w:rPr>
          <w:rFonts w:ascii="Arial" w:hAnsi="Arial" w:cs="Arial"/>
          <w:color w:val="000000"/>
          <w:sz w:val="21"/>
          <w:szCs w:val="21"/>
        </w:rPr>
      </w:pPr>
      <w:r>
        <w:rPr>
          <w:rFonts w:cs="Arial" w:hint="eastAsia"/>
          <w:color w:val="000000"/>
          <w:spacing w:val="8"/>
          <w:sz w:val="21"/>
          <w:szCs w:val="21"/>
        </w:rPr>
        <w:t>本公司财务报表以持续经营为编制基础。</w:t>
      </w:r>
    </w:p>
    <w:p w14:paraId="682B05D2" w14:textId="77777777" w:rsidR="00DC1A34" w:rsidRDefault="00000000">
      <w:pPr>
        <w:pStyle w:val="3"/>
        <w:spacing w:line="280" w:lineRule="exact"/>
        <w:jc w:val="left"/>
        <w:rPr>
          <w:rFonts w:ascii="宋体" w:hAnsi="宋体" w:cs="宋体" w:hint="eastAsia"/>
          <w:b/>
          <w:bCs/>
        </w:rPr>
      </w:pPr>
      <w:bookmarkStart w:id="103" w:name="_Toc988992"/>
      <w:r>
        <w:rPr>
          <w:rFonts w:ascii="宋体" w:hAnsi="宋体" w:cs="宋体"/>
          <w:b/>
          <w:bCs/>
        </w:rPr>
        <w:t>2、持续经营</w:t>
      </w:r>
      <w:bookmarkEnd w:id="103"/>
    </w:p>
    <w:p w14:paraId="558B473E" w14:textId="77777777" w:rsidR="008425EE" w:rsidRDefault="00000000">
      <w:pPr>
        <w:pStyle w:val="a3"/>
        <w:spacing w:before="223" w:beforeAutospacing="0" w:after="0" w:afterAutospacing="0" w:line="300" w:lineRule="atLeast"/>
        <w:ind w:left="443"/>
        <w:textAlignment w:val="baseline"/>
        <w:divId w:val="2062171235"/>
        <w:rPr>
          <w:rFonts w:ascii="Arial" w:hAnsi="Arial" w:cs="Arial"/>
          <w:color w:val="000000"/>
          <w:sz w:val="21"/>
          <w:szCs w:val="21"/>
        </w:rPr>
      </w:pPr>
      <w:r>
        <w:rPr>
          <w:rFonts w:cs="Arial" w:hint="eastAsia"/>
          <w:color w:val="000000"/>
          <w:spacing w:val="8"/>
          <w:sz w:val="21"/>
          <w:szCs w:val="21"/>
        </w:rPr>
        <w:t>本公司不存在导致对报告期末起12个月内的持续经营能力产生重大疑虑的事项或情况。</w:t>
      </w:r>
    </w:p>
    <w:p w14:paraId="5B38FC53" w14:textId="77777777" w:rsidR="00DC1A34" w:rsidRDefault="00000000">
      <w:pPr>
        <w:pStyle w:val="2"/>
        <w:spacing w:before="300" w:after="300" w:line="560" w:lineRule="exact"/>
        <w:rPr>
          <w:rFonts w:ascii="宋体" w:eastAsia="宋体" w:hAnsi="宋体" w:cs="宋体" w:hint="eastAsia"/>
          <w:b/>
          <w:bCs/>
          <w:sz w:val="24"/>
          <w:szCs w:val="24"/>
        </w:rPr>
      </w:pPr>
      <w:bookmarkStart w:id="104" w:name="_Toc988993"/>
      <w:r>
        <w:rPr>
          <w:rFonts w:ascii="宋体" w:eastAsia="宋体" w:hAnsi="宋体" w:cs="宋体"/>
          <w:b/>
          <w:bCs/>
          <w:sz w:val="24"/>
          <w:szCs w:val="24"/>
        </w:rPr>
        <w:t>五、重要会计政策及会计估计</w:t>
      </w:r>
      <w:bookmarkEnd w:id="104"/>
    </w:p>
    <w:p w14:paraId="3434DE16"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具体会计政策和会计估计提示：</w:t>
      </w:r>
    </w:p>
    <w:p w14:paraId="6B38B4FA" w14:textId="77777777" w:rsidR="008425EE" w:rsidRDefault="00000000" w:rsidP="00391AE5">
      <w:pPr>
        <w:pStyle w:val="a3"/>
        <w:spacing w:line="400" w:lineRule="atLeast"/>
        <w:jc w:val="both"/>
        <w:divId w:val="329218808"/>
        <w:rPr>
          <w:rFonts w:hint="eastAsia"/>
          <w:sz w:val="18"/>
          <w:szCs w:val="18"/>
        </w:rPr>
      </w:pPr>
      <w:r>
        <w:rPr>
          <w:rFonts w:hint="eastAsia"/>
          <w:color w:val="000000"/>
          <w:spacing w:val="7"/>
          <w:sz w:val="21"/>
          <w:szCs w:val="21"/>
        </w:rPr>
        <w:t>   本公司根据实际生产经营特点针对金融工具减值、存货、固定资产折旧、在</w:t>
      </w:r>
      <w:r>
        <w:rPr>
          <w:rFonts w:hint="eastAsia"/>
          <w:color w:val="000000"/>
          <w:spacing w:val="9"/>
          <w:sz w:val="21"/>
          <w:szCs w:val="21"/>
        </w:rPr>
        <w:t>建工程、使用权资产、无形资产、收入确认等交易或事项制定了具体会</w:t>
      </w:r>
      <w:r>
        <w:rPr>
          <w:rFonts w:hint="eastAsia"/>
          <w:color w:val="000000"/>
          <w:spacing w:val="8"/>
          <w:sz w:val="21"/>
          <w:szCs w:val="21"/>
        </w:rPr>
        <w:t>计政策和会计估计。</w:t>
      </w:r>
      <w:r>
        <w:rPr>
          <w:rFonts w:hint="eastAsia"/>
          <w:sz w:val="21"/>
          <w:szCs w:val="21"/>
        </w:rPr>
        <w:t xml:space="preserve"> </w:t>
      </w:r>
    </w:p>
    <w:p w14:paraId="7983C37E" w14:textId="77777777" w:rsidR="00DC1A34" w:rsidRDefault="00000000">
      <w:pPr>
        <w:pStyle w:val="3"/>
        <w:spacing w:line="280" w:lineRule="exact"/>
        <w:jc w:val="left"/>
        <w:rPr>
          <w:rFonts w:ascii="宋体" w:hAnsi="宋体" w:cs="宋体" w:hint="eastAsia"/>
          <w:b/>
          <w:bCs/>
        </w:rPr>
      </w:pPr>
      <w:bookmarkStart w:id="105" w:name="_Toc988994"/>
      <w:r>
        <w:rPr>
          <w:rFonts w:ascii="宋体" w:hAnsi="宋体" w:cs="宋体"/>
          <w:b/>
          <w:bCs/>
        </w:rPr>
        <w:t>1、遵循企业会计准则的声明</w:t>
      </w:r>
      <w:bookmarkEnd w:id="105"/>
    </w:p>
    <w:p w14:paraId="4EEFAF89" w14:textId="77777777" w:rsidR="008425EE" w:rsidRDefault="00000000">
      <w:pPr>
        <w:pStyle w:val="a3"/>
        <w:spacing w:before="0" w:beforeAutospacing="0" w:after="0" w:afterAutospacing="0" w:line="360" w:lineRule="auto"/>
        <w:ind w:firstLine="420"/>
        <w:jc w:val="both"/>
        <w:divId w:val="1760179105"/>
        <w:rPr>
          <w:rFonts w:ascii="Calibri" w:hAnsi="Calibri" w:cs="Calibri"/>
          <w:sz w:val="21"/>
          <w:szCs w:val="21"/>
        </w:rPr>
      </w:pPr>
      <w:r>
        <w:rPr>
          <w:rFonts w:cs="Calibri" w:hint="eastAsia"/>
          <w:sz w:val="21"/>
          <w:szCs w:val="21"/>
        </w:rPr>
        <w:t>本公司所编制的财务报表符合企业会计准则的要求，真实、完整地反映了公司的财务状况、经营成果和现金流量等有关信息。</w:t>
      </w:r>
    </w:p>
    <w:p w14:paraId="5C2DF0DC" w14:textId="77777777" w:rsidR="00DC1A34" w:rsidRDefault="00000000">
      <w:pPr>
        <w:pStyle w:val="3"/>
        <w:spacing w:line="280" w:lineRule="exact"/>
        <w:jc w:val="left"/>
        <w:rPr>
          <w:rFonts w:ascii="宋体" w:hAnsi="宋体" w:cs="宋体" w:hint="eastAsia"/>
          <w:b/>
          <w:bCs/>
        </w:rPr>
      </w:pPr>
      <w:bookmarkStart w:id="106" w:name="_Toc988995"/>
      <w:r>
        <w:rPr>
          <w:rFonts w:ascii="宋体" w:hAnsi="宋体" w:cs="宋体"/>
          <w:b/>
          <w:bCs/>
        </w:rPr>
        <w:lastRenderedPageBreak/>
        <w:t>2、会计期间</w:t>
      </w:r>
      <w:bookmarkEnd w:id="106"/>
    </w:p>
    <w:p w14:paraId="697E1CCF" w14:textId="77777777" w:rsidR="008425EE" w:rsidRDefault="00000000">
      <w:pPr>
        <w:pStyle w:val="a3"/>
        <w:spacing w:before="0" w:beforeAutospacing="0" w:after="0" w:afterAutospacing="0" w:line="360" w:lineRule="auto"/>
        <w:ind w:firstLine="420"/>
        <w:jc w:val="both"/>
        <w:divId w:val="425929317"/>
        <w:rPr>
          <w:rFonts w:ascii="Calibri" w:hAnsi="Calibri" w:cs="Calibri"/>
          <w:sz w:val="21"/>
          <w:szCs w:val="21"/>
        </w:rPr>
      </w:pPr>
      <w:r>
        <w:rPr>
          <w:rFonts w:cs="Calibri" w:hint="eastAsia"/>
          <w:sz w:val="21"/>
          <w:szCs w:val="21"/>
        </w:rPr>
        <w:t>会计年度自公历1月1日起至12月31日止。本财务报表所载财务信息的会计期间为2026年1月1日起至2026年6月30日止。</w:t>
      </w:r>
    </w:p>
    <w:p w14:paraId="262418D4" w14:textId="77777777" w:rsidR="00DC1A34" w:rsidRDefault="00000000">
      <w:pPr>
        <w:pStyle w:val="3"/>
        <w:spacing w:line="280" w:lineRule="exact"/>
        <w:jc w:val="left"/>
        <w:rPr>
          <w:rFonts w:ascii="宋体" w:hAnsi="宋体" w:cs="宋体" w:hint="eastAsia"/>
          <w:b/>
          <w:bCs/>
        </w:rPr>
      </w:pPr>
      <w:bookmarkStart w:id="107" w:name="_Toc988996"/>
      <w:r>
        <w:rPr>
          <w:rFonts w:ascii="宋体" w:hAnsi="宋体" w:cs="宋体"/>
          <w:b/>
          <w:bCs/>
        </w:rPr>
        <w:t>3、营业周期</w:t>
      </w:r>
      <w:bookmarkEnd w:id="107"/>
    </w:p>
    <w:p w14:paraId="51D93882" w14:textId="77777777" w:rsidR="008425EE" w:rsidRDefault="00000000">
      <w:pPr>
        <w:pStyle w:val="a3"/>
        <w:spacing w:before="0" w:beforeAutospacing="0" w:after="0" w:afterAutospacing="0" w:line="360" w:lineRule="auto"/>
        <w:ind w:firstLine="420"/>
        <w:jc w:val="both"/>
        <w:divId w:val="709646371"/>
        <w:rPr>
          <w:rFonts w:ascii="Calibri" w:hAnsi="Calibri" w:cs="Calibri"/>
          <w:sz w:val="21"/>
          <w:szCs w:val="21"/>
        </w:rPr>
      </w:pPr>
      <w:r>
        <w:rPr>
          <w:rFonts w:cs="Calibri" w:hint="eastAsia"/>
          <w:sz w:val="21"/>
          <w:szCs w:val="21"/>
        </w:rPr>
        <w:t>公司经营业务的营业周期较短，以12个月作为资产和负债的流动性划分标准。</w:t>
      </w:r>
    </w:p>
    <w:p w14:paraId="1559B59C" w14:textId="77777777" w:rsidR="00DC1A34" w:rsidRDefault="00000000">
      <w:pPr>
        <w:pStyle w:val="3"/>
        <w:spacing w:line="280" w:lineRule="exact"/>
        <w:jc w:val="left"/>
        <w:rPr>
          <w:rFonts w:ascii="宋体" w:hAnsi="宋体" w:cs="宋体" w:hint="eastAsia"/>
          <w:b/>
          <w:bCs/>
        </w:rPr>
      </w:pPr>
      <w:bookmarkStart w:id="108" w:name="_Toc988997"/>
      <w:r>
        <w:rPr>
          <w:rFonts w:ascii="宋体" w:hAnsi="宋体" w:cs="宋体"/>
          <w:b/>
          <w:bCs/>
        </w:rPr>
        <w:t>4、记账本位币</w:t>
      </w:r>
      <w:bookmarkEnd w:id="108"/>
    </w:p>
    <w:p w14:paraId="2D98E81B" w14:textId="77777777" w:rsidR="008425EE" w:rsidRDefault="00000000">
      <w:pPr>
        <w:pStyle w:val="a3"/>
        <w:spacing w:before="0" w:beforeAutospacing="0" w:after="0" w:afterAutospacing="0" w:line="400" w:lineRule="atLeast"/>
        <w:ind w:firstLine="420"/>
        <w:jc w:val="both"/>
        <w:divId w:val="1022583813"/>
        <w:rPr>
          <w:rFonts w:ascii="Calibri" w:hAnsi="Calibri" w:cs="Calibri"/>
          <w:sz w:val="21"/>
          <w:szCs w:val="21"/>
        </w:rPr>
      </w:pPr>
      <w:r>
        <w:rPr>
          <w:rFonts w:cs="Calibri" w:hint="eastAsia"/>
          <w:sz w:val="21"/>
          <w:szCs w:val="21"/>
        </w:rPr>
        <w:t>采用人民币为记账本位币。境外子公司从事境外经营，选择其经营所处的主要经济环境中的货币为记账本位币。</w:t>
      </w:r>
    </w:p>
    <w:p w14:paraId="5E0D23C1" w14:textId="77777777" w:rsidR="00DC1A34" w:rsidRDefault="00000000">
      <w:pPr>
        <w:pStyle w:val="3"/>
        <w:spacing w:line="280" w:lineRule="exact"/>
        <w:jc w:val="left"/>
        <w:rPr>
          <w:rFonts w:ascii="宋体" w:hAnsi="宋体" w:cs="宋体" w:hint="eastAsia"/>
          <w:b/>
          <w:bCs/>
        </w:rPr>
      </w:pPr>
      <w:bookmarkStart w:id="109" w:name="_Toc988998"/>
      <w:r>
        <w:rPr>
          <w:rFonts w:ascii="宋体" w:hAnsi="宋体" w:cs="宋体"/>
          <w:b/>
          <w:bCs/>
        </w:rPr>
        <w:t>5、重要性标准确定方法和选择依据</w:t>
      </w:r>
      <w:bookmarkEnd w:id="109"/>
    </w:p>
    <w:p w14:paraId="39219C0C"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DC1A34" w14:paraId="63455083"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96C58A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2C91751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重要性标准</w:t>
            </w:r>
          </w:p>
        </w:tc>
      </w:tr>
      <w:tr w:rsidR="00DC1A34" w14:paraId="5705FC3F"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752EA00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重要的单项计提坏账准备的应收账款</w:t>
            </w:r>
          </w:p>
        </w:tc>
        <w:tc>
          <w:tcPr>
            <w:tcW w:w="4820" w:type="dxa"/>
            <w:tcBorders>
              <w:top w:val="single" w:sz="2" w:space="0" w:color="auto"/>
              <w:left w:val="single" w:sz="2" w:space="0" w:color="auto"/>
              <w:bottom w:val="single" w:sz="2" w:space="0" w:color="auto"/>
              <w:right w:val="single" w:sz="2" w:space="0" w:color="auto"/>
            </w:tcBorders>
            <w:vAlign w:val="center"/>
          </w:tcPr>
          <w:p w14:paraId="18BE491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单项金额超过资产总额0.5%</w:t>
            </w:r>
          </w:p>
        </w:tc>
      </w:tr>
      <w:tr w:rsidR="00DC1A34" w14:paraId="03C20152"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1BAAEC6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重要的核销应收账款</w:t>
            </w:r>
          </w:p>
        </w:tc>
        <w:tc>
          <w:tcPr>
            <w:tcW w:w="4820" w:type="dxa"/>
            <w:tcBorders>
              <w:top w:val="single" w:sz="2" w:space="0" w:color="auto"/>
              <w:left w:val="single" w:sz="2" w:space="0" w:color="auto"/>
              <w:bottom w:val="single" w:sz="2" w:space="0" w:color="auto"/>
              <w:right w:val="single" w:sz="2" w:space="0" w:color="auto"/>
            </w:tcBorders>
            <w:vAlign w:val="center"/>
          </w:tcPr>
          <w:p w14:paraId="073B29D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单项金额超过资产总额0.5%</w:t>
            </w:r>
          </w:p>
        </w:tc>
      </w:tr>
      <w:tr w:rsidR="00DC1A34" w14:paraId="5812DF29"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44B947D5" w14:textId="04C094FA"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重要的账龄超过1年的预付款项、应付账款、预收款项、合同负债、其他应付款</w:t>
            </w:r>
          </w:p>
        </w:tc>
        <w:tc>
          <w:tcPr>
            <w:tcW w:w="4820" w:type="dxa"/>
            <w:tcBorders>
              <w:top w:val="single" w:sz="2" w:space="0" w:color="auto"/>
              <w:left w:val="single" w:sz="2" w:space="0" w:color="auto"/>
              <w:bottom w:val="single" w:sz="2" w:space="0" w:color="auto"/>
              <w:right w:val="single" w:sz="2" w:space="0" w:color="auto"/>
            </w:tcBorders>
            <w:vAlign w:val="center"/>
          </w:tcPr>
          <w:p w14:paraId="1305943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单项金额超过资产总额0.5%</w:t>
            </w:r>
          </w:p>
        </w:tc>
      </w:tr>
      <w:tr w:rsidR="00DC1A34" w14:paraId="27322AFA"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67080D0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重要的在建工程项目</w:t>
            </w:r>
          </w:p>
        </w:tc>
        <w:tc>
          <w:tcPr>
            <w:tcW w:w="4820" w:type="dxa"/>
            <w:tcBorders>
              <w:top w:val="single" w:sz="2" w:space="0" w:color="auto"/>
              <w:left w:val="single" w:sz="2" w:space="0" w:color="auto"/>
              <w:bottom w:val="single" w:sz="2" w:space="0" w:color="auto"/>
              <w:right w:val="single" w:sz="2" w:space="0" w:color="auto"/>
            </w:tcBorders>
            <w:vAlign w:val="center"/>
          </w:tcPr>
          <w:p w14:paraId="3AE9677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单项工程投资总额超过资产总额0.5%</w:t>
            </w:r>
          </w:p>
        </w:tc>
      </w:tr>
      <w:tr w:rsidR="00DC1A34" w14:paraId="3F2516ED"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4AA772E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重要的投资活动现金流量</w:t>
            </w:r>
          </w:p>
        </w:tc>
        <w:tc>
          <w:tcPr>
            <w:tcW w:w="4820" w:type="dxa"/>
            <w:tcBorders>
              <w:top w:val="single" w:sz="2" w:space="0" w:color="auto"/>
              <w:left w:val="single" w:sz="2" w:space="0" w:color="auto"/>
              <w:bottom w:val="single" w:sz="2" w:space="0" w:color="auto"/>
              <w:right w:val="single" w:sz="2" w:space="0" w:color="auto"/>
            </w:tcBorders>
            <w:vAlign w:val="center"/>
          </w:tcPr>
          <w:p w14:paraId="14EF65E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单项金额超过资产总额10%</w:t>
            </w:r>
          </w:p>
        </w:tc>
      </w:tr>
      <w:tr w:rsidR="00DC1A34" w14:paraId="38B20722"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0CED4AE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重要的子公司、非全资子公司</w:t>
            </w:r>
          </w:p>
        </w:tc>
        <w:tc>
          <w:tcPr>
            <w:tcW w:w="4820" w:type="dxa"/>
            <w:tcBorders>
              <w:top w:val="single" w:sz="2" w:space="0" w:color="auto"/>
              <w:left w:val="single" w:sz="2" w:space="0" w:color="auto"/>
              <w:bottom w:val="single" w:sz="2" w:space="0" w:color="auto"/>
              <w:right w:val="single" w:sz="2" w:space="0" w:color="auto"/>
            </w:tcBorders>
            <w:vAlign w:val="center"/>
          </w:tcPr>
          <w:p w14:paraId="0660553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资产总额或收入总额超过集团总资产或总收入的15%</w:t>
            </w:r>
          </w:p>
        </w:tc>
      </w:tr>
      <w:tr w:rsidR="00DC1A34" w14:paraId="5F10FE6E"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20C8694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重要的合营企业、联营企业</w:t>
            </w:r>
          </w:p>
        </w:tc>
        <w:tc>
          <w:tcPr>
            <w:tcW w:w="4820" w:type="dxa"/>
            <w:tcBorders>
              <w:top w:val="single" w:sz="2" w:space="0" w:color="auto"/>
              <w:left w:val="single" w:sz="2" w:space="0" w:color="auto"/>
              <w:bottom w:val="single" w:sz="2" w:space="0" w:color="auto"/>
              <w:right w:val="single" w:sz="2" w:space="0" w:color="auto"/>
            </w:tcBorders>
            <w:vAlign w:val="center"/>
          </w:tcPr>
          <w:p w14:paraId="437AF4E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单项长期股权投资账面价值超过集团总资产的15%或单项权益法核算的投资收益超过集团利润总额的15%</w:t>
            </w:r>
          </w:p>
        </w:tc>
      </w:tr>
    </w:tbl>
    <w:p w14:paraId="29FD9F9F" w14:textId="77777777" w:rsidR="00DC1A34" w:rsidRDefault="00000000">
      <w:pPr>
        <w:pStyle w:val="3"/>
        <w:spacing w:line="280" w:lineRule="exact"/>
        <w:jc w:val="left"/>
        <w:rPr>
          <w:rFonts w:ascii="宋体" w:hAnsi="宋体" w:cs="宋体" w:hint="eastAsia"/>
          <w:b/>
          <w:bCs/>
        </w:rPr>
      </w:pPr>
      <w:bookmarkStart w:id="110" w:name="_Toc988999"/>
      <w:r>
        <w:rPr>
          <w:rFonts w:ascii="宋体" w:hAnsi="宋体" w:cs="宋体"/>
          <w:b/>
          <w:bCs/>
        </w:rPr>
        <w:t>6、同一控制下和非同一控制下企业合并的会计处理方法</w:t>
      </w:r>
      <w:bookmarkEnd w:id="110"/>
    </w:p>
    <w:p w14:paraId="01E1728E" w14:textId="77777777" w:rsidR="008425EE" w:rsidRDefault="00000000">
      <w:pPr>
        <w:pStyle w:val="a3"/>
        <w:spacing w:before="0" w:beforeAutospacing="0" w:after="0" w:afterAutospacing="0" w:line="360" w:lineRule="auto"/>
        <w:ind w:firstLine="420"/>
        <w:jc w:val="both"/>
        <w:divId w:val="1208882253"/>
        <w:rPr>
          <w:rFonts w:ascii="Calibri" w:hAnsi="Calibri" w:cs="Calibri"/>
          <w:sz w:val="21"/>
          <w:szCs w:val="21"/>
        </w:rPr>
      </w:pPr>
      <w:r>
        <w:rPr>
          <w:rFonts w:cs="Calibri" w:hint="eastAsia"/>
          <w:sz w:val="21"/>
          <w:szCs w:val="21"/>
        </w:rPr>
        <w:t>(1</w:t>
      </w:r>
      <w:proofErr w:type="gramStart"/>
      <w:r>
        <w:rPr>
          <w:rFonts w:cs="Calibri" w:hint="eastAsia"/>
          <w:sz w:val="21"/>
          <w:szCs w:val="21"/>
        </w:rPr>
        <w:t>) 同</w:t>
      </w:r>
      <w:proofErr w:type="gramEnd"/>
      <w:r>
        <w:rPr>
          <w:rFonts w:cs="Calibri" w:hint="eastAsia"/>
          <w:sz w:val="21"/>
          <w:szCs w:val="21"/>
        </w:rPr>
        <w:t>一控制下企业合并的会计处理方法</w:t>
      </w:r>
    </w:p>
    <w:p w14:paraId="40F45241" w14:textId="77777777" w:rsidR="008425EE" w:rsidRDefault="00000000">
      <w:pPr>
        <w:pStyle w:val="a3"/>
        <w:spacing w:before="0" w:beforeAutospacing="0" w:after="0" w:afterAutospacing="0" w:line="360" w:lineRule="auto"/>
        <w:ind w:firstLine="420"/>
        <w:jc w:val="both"/>
        <w:divId w:val="1208882253"/>
        <w:rPr>
          <w:rFonts w:ascii="Calibri" w:hAnsi="Calibri" w:cs="Calibri"/>
          <w:sz w:val="21"/>
          <w:szCs w:val="21"/>
        </w:rPr>
      </w:pPr>
      <w:r>
        <w:rPr>
          <w:rFonts w:cs="Calibri" w:hint="eastAsia"/>
          <w:sz w:val="21"/>
          <w:szCs w:val="21"/>
        </w:rPr>
        <w:t>公司在企业合并中取得的资产和负债，按照合并日被合并方在最终控制方合并财务报表中的账面价值计量。公司按照被合并方所有者权益在最终控制方合并财务报表中的账面价值份额与支付的合并对价账面价值或发行股份面值总额的差额，调整资本公积；资本公积不足冲减的，调整留存收益。</w:t>
      </w:r>
    </w:p>
    <w:p w14:paraId="780468F2" w14:textId="77777777" w:rsidR="008425EE" w:rsidRDefault="00000000">
      <w:pPr>
        <w:pStyle w:val="a3"/>
        <w:spacing w:before="0" w:beforeAutospacing="0" w:after="0" w:afterAutospacing="0" w:line="360" w:lineRule="auto"/>
        <w:ind w:firstLine="420"/>
        <w:jc w:val="both"/>
        <w:divId w:val="1208882253"/>
        <w:rPr>
          <w:rFonts w:ascii="Calibri" w:hAnsi="Calibri" w:cs="Calibri"/>
          <w:sz w:val="21"/>
          <w:szCs w:val="21"/>
        </w:rPr>
      </w:pPr>
      <w:r>
        <w:rPr>
          <w:rFonts w:cs="Calibri" w:hint="eastAsia"/>
          <w:sz w:val="21"/>
          <w:szCs w:val="21"/>
        </w:rPr>
        <w:t>(2</w:t>
      </w:r>
      <w:proofErr w:type="gramStart"/>
      <w:r>
        <w:rPr>
          <w:rFonts w:cs="Calibri" w:hint="eastAsia"/>
          <w:sz w:val="21"/>
          <w:szCs w:val="21"/>
        </w:rPr>
        <w:t>) 非</w:t>
      </w:r>
      <w:proofErr w:type="gramEnd"/>
      <w:r>
        <w:rPr>
          <w:rFonts w:cs="Calibri" w:hint="eastAsia"/>
          <w:sz w:val="21"/>
          <w:szCs w:val="21"/>
        </w:rPr>
        <w:t>同一控制下企业合并的会计处理方法</w:t>
      </w:r>
    </w:p>
    <w:p w14:paraId="5C3AFAE2" w14:textId="77777777" w:rsidR="008425EE" w:rsidRDefault="00000000">
      <w:pPr>
        <w:pStyle w:val="a3"/>
        <w:spacing w:before="0" w:beforeAutospacing="0" w:after="0" w:afterAutospacing="0" w:line="360" w:lineRule="auto"/>
        <w:ind w:firstLine="420"/>
        <w:jc w:val="both"/>
        <w:divId w:val="1208882253"/>
        <w:rPr>
          <w:rFonts w:ascii="Calibri" w:hAnsi="Calibri" w:cs="Calibri"/>
          <w:sz w:val="21"/>
          <w:szCs w:val="21"/>
        </w:rPr>
      </w:pPr>
      <w:r>
        <w:rPr>
          <w:rFonts w:cs="Calibri" w:hint="eastAsia"/>
          <w:sz w:val="21"/>
          <w:szCs w:val="21"/>
        </w:rPr>
        <w:t>公司在购买日对合并成本大于合并中取得的被购买方可辨认净资产公允价值份额的差额，确认为商誉；如果合并成本小于合并中取得的被购买方可辨认净资产公允价值份额，首先对取得的被购买方各项可辨认资产、负债及或有负债的公允价值以及合并成本的计量进行复核，经复核后合并成本仍小于合并中取得的被购买方可辨认净资产公允价值份额的，其差额计入当期损益。</w:t>
      </w:r>
    </w:p>
    <w:p w14:paraId="5DB78A63" w14:textId="77777777" w:rsidR="00DC1A34" w:rsidRDefault="00000000">
      <w:pPr>
        <w:pStyle w:val="3"/>
        <w:spacing w:line="280" w:lineRule="exact"/>
        <w:jc w:val="left"/>
        <w:rPr>
          <w:rFonts w:ascii="宋体" w:hAnsi="宋体" w:cs="宋体" w:hint="eastAsia"/>
          <w:b/>
          <w:bCs/>
        </w:rPr>
      </w:pPr>
      <w:bookmarkStart w:id="111" w:name="_Toc989000"/>
      <w:r>
        <w:rPr>
          <w:rFonts w:ascii="宋体" w:hAnsi="宋体" w:cs="宋体"/>
          <w:b/>
          <w:bCs/>
        </w:rPr>
        <w:lastRenderedPageBreak/>
        <w:t>7、控制的判断标准和合并财务报表的编制方法</w:t>
      </w:r>
      <w:bookmarkEnd w:id="111"/>
    </w:p>
    <w:p w14:paraId="6544F372" w14:textId="77777777" w:rsidR="008425EE" w:rsidRDefault="00000000">
      <w:pPr>
        <w:pStyle w:val="a3"/>
        <w:spacing w:before="0" w:beforeAutospacing="0" w:after="0" w:afterAutospacing="0" w:line="360" w:lineRule="auto"/>
        <w:ind w:firstLine="420"/>
        <w:jc w:val="both"/>
        <w:divId w:val="2067100858"/>
        <w:rPr>
          <w:rFonts w:ascii="Calibri" w:hAnsi="Calibri" w:cs="Calibri"/>
          <w:sz w:val="21"/>
          <w:szCs w:val="21"/>
        </w:rPr>
      </w:pPr>
      <w:r>
        <w:rPr>
          <w:rFonts w:cs="Calibri" w:hint="eastAsia"/>
          <w:sz w:val="21"/>
          <w:szCs w:val="21"/>
        </w:rPr>
        <w:t>(1</w:t>
      </w:r>
      <w:proofErr w:type="gramStart"/>
      <w:r>
        <w:rPr>
          <w:rFonts w:cs="Calibri" w:hint="eastAsia"/>
          <w:sz w:val="21"/>
          <w:szCs w:val="21"/>
        </w:rPr>
        <w:t>) 控制</w:t>
      </w:r>
      <w:proofErr w:type="gramEnd"/>
      <w:r>
        <w:rPr>
          <w:rFonts w:cs="Calibri" w:hint="eastAsia"/>
          <w:sz w:val="21"/>
          <w:szCs w:val="21"/>
        </w:rPr>
        <w:t>的判断</w:t>
      </w:r>
    </w:p>
    <w:p w14:paraId="213C4371" w14:textId="0ABE3F1D" w:rsidR="008425EE" w:rsidRDefault="00000000">
      <w:pPr>
        <w:pStyle w:val="a3"/>
        <w:spacing w:before="0" w:beforeAutospacing="0" w:after="0" w:afterAutospacing="0" w:line="360" w:lineRule="auto"/>
        <w:ind w:firstLine="420"/>
        <w:jc w:val="both"/>
        <w:divId w:val="2067100858"/>
        <w:rPr>
          <w:rFonts w:ascii="Calibri" w:hAnsi="Calibri" w:cs="Calibri"/>
          <w:sz w:val="21"/>
          <w:szCs w:val="21"/>
        </w:rPr>
      </w:pPr>
      <w:r>
        <w:rPr>
          <w:rFonts w:cs="Calibri" w:hint="eastAsia"/>
          <w:sz w:val="21"/>
          <w:szCs w:val="21"/>
        </w:rPr>
        <w:t>拥有对被投资方的权</w:t>
      </w:r>
      <w:r w:rsidR="00EE4507">
        <w:rPr>
          <w:rFonts w:cs="Calibri" w:hint="eastAsia"/>
          <w:sz w:val="21"/>
          <w:szCs w:val="21"/>
        </w:rPr>
        <w:t>利</w:t>
      </w:r>
      <w:r>
        <w:rPr>
          <w:rFonts w:cs="Calibri" w:hint="eastAsia"/>
          <w:sz w:val="21"/>
          <w:szCs w:val="21"/>
        </w:rPr>
        <w:t>，通过参与被投资方的相关活动而享有可变回报，并且有能力运用对被投资方的权力影响其可变回报金额的，认定为控制。</w:t>
      </w:r>
    </w:p>
    <w:p w14:paraId="1FF41687" w14:textId="77777777" w:rsidR="008425EE" w:rsidRDefault="00000000">
      <w:pPr>
        <w:pStyle w:val="a3"/>
        <w:spacing w:before="0" w:beforeAutospacing="0" w:after="0" w:afterAutospacing="0" w:line="360" w:lineRule="auto"/>
        <w:ind w:firstLine="420"/>
        <w:jc w:val="both"/>
        <w:divId w:val="2067100858"/>
        <w:rPr>
          <w:rFonts w:ascii="Calibri" w:hAnsi="Calibri" w:cs="Calibri"/>
          <w:sz w:val="21"/>
          <w:szCs w:val="21"/>
        </w:rPr>
      </w:pPr>
      <w:r>
        <w:rPr>
          <w:rFonts w:cs="Calibri" w:hint="eastAsia"/>
          <w:sz w:val="21"/>
          <w:szCs w:val="21"/>
        </w:rPr>
        <w:t>(2</w:t>
      </w:r>
      <w:proofErr w:type="gramStart"/>
      <w:r>
        <w:rPr>
          <w:rFonts w:cs="Calibri" w:hint="eastAsia"/>
          <w:sz w:val="21"/>
          <w:szCs w:val="21"/>
        </w:rPr>
        <w:t>) 合并</w:t>
      </w:r>
      <w:proofErr w:type="gramEnd"/>
      <w:r>
        <w:rPr>
          <w:rFonts w:cs="Calibri" w:hint="eastAsia"/>
          <w:sz w:val="21"/>
          <w:szCs w:val="21"/>
        </w:rPr>
        <w:t>财务报表的编制方法</w:t>
      </w:r>
    </w:p>
    <w:p w14:paraId="7210EFAA" w14:textId="77777777" w:rsidR="008425EE" w:rsidRDefault="00000000">
      <w:pPr>
        <w:pStyle w:val="a3"/>
        <w:spacing w:before="0" w:beforeAutospacing="0" w:after="0" w:afterAutospacing="0" w:line="360" w:lineRule="auto"/>
        <w:ind w:firstLine="420"/>
        <w:jc w:val="both"/>
        <w:divId w:val="2067100858"/>
        <w:rPr>
          <w:rFonts w:ascii="Calibri" w:hAnsi="Calibri" w:cs="Calibri"/>
          <w:sz w:val="21"/>
          <w:szCs w:val="21"/>
        </w:rPr>
      </w:pPr>
      <w:r>
        <w:rPr>
          <w:rFonts w:cs="Calibri" w:hint="eastAsia"/>
          <w:sz w:val="21"/>
          <w:szCs w:val="21"/>
        </w:rPr>
        <w:t>母公司将其控制的所有子公司纳入合并财务报表的合并范围。合并财务报表以母公司及其子公司的财务报表为基础，根据其他有关资料，由母公司按照《企业会计准则第33号——合并财务报表》编制。</w:t>
      </w:r>
    </w:p>
    <w:p w14:paraId="0EC7368F" w14:textId="77777777" w:rsidR="00DC1A34" w:rsidRDefault="00000000">
      <w:pPr>
        <w:pStyle w:val="3"/>
        <w:spacing w:line="280" w:lineRule="exact"/>
        <w:jc w:val="left"/>
        <w:rPr>
          <w:rFonts w:ascii="宋体" w:hAnsi="宋体" w:cs="宋体" w:hint="eastAsia"/>
          <w:b/>
          <w:bCs/>
        </w:rPr>
      </w:pPr>
      <w:bookmarkStart w:id="112" w:name="_Toc989001"/>
      <w:r>
        <w:rPr>
          <w:rFonts w:ascii="宋体" w:hAnsi="宋体" w:cs="宋体"/>
          <w:b/>
          <w:bCs/>
        </w:rPr>
        <w:t>8、现金及现金等价物的确定标准</w:t>
      </w:r>
      <w:bookmarkEnd w:id="112"/>
    </w:p>
    <w:p w14:paraId="0B84D1B6" w14:textId="77777777" w:rsidR="008425EE" w:rsidRDefault="00000000">
      <w:pPr>
        <w:pStyle w:val="a3"/>
        <w:spacing w:before="0" w:beforeAutospacing="0" w:after="0" w:afterAutospacing="0" w:line="300" w:lineRule="atLeast"/>
        <w:ind w:firstLine="420"/>
        <w:jc w:val="both"/>
        <w:divId w:val="284166"/>
        <w:rPr>
          <w:rFonts w:ascii="Calibri" w:hAnsi="Calibri" w:cs="Calibri"/>
          <w:sz w:val="21"/>
          <w:szCs w:val="21"/>
        </w:rPr>
      </w:pPr>
      <w:r>
        <w:rPr>
          <w:rFonts w:cs="Calibri" w:hint="eastAsia"/>
          <w:sz w:val="21"/>
          <w:szCs w:val="21"/>
        </w:rPr>
        <w:t>列示于现金流量表中的现金是指库存现金以及可以随时用于支付的存款。现金等价物是指企业持有的期限短、流动性强、易于转换为已知金额现金、价值变动风险很小的投资。</w:t>
      </w:r>
    </w:p>
    <w:p w14:paraId="016DEAB8" w14:textId="77777777" w:rsidR="00DC1A34" w:rsidRDefault="00000000">
      <w:pPr>
        <w:pStyle w:val="3"/>
        <w:spacing w:line="280" w:lineRule="exact"/>
        <w:jc w:val="left"/>
        <w:rPr>
          <w:rFonts w:ascii="宋体" w:hAnsi="宋体" w:cs="宋体" w:hint="eastAsia"/>
          <w:b/>
          <w:bCs/>
        </w:rPr>
      </w:pPr>
      <w:bookmarkStart w:id="113" w:name="_Toc989002"/>
      <w:r>
        <w:rPr>
          <w:rFonts w:ascii="宋体" w:hAnsi="宋体" w:cs="宋体"/>
          <w:b/>
          <w:bCs/>
        </w:rPr>
        <w:t>9、外币业务和外币报表折算</w:t>
      </w:r>
      <w:bookmarkEnd w:id="113"/>
    </w:p>
    <w:p w14:paraId="70D23FC6" w14:textId="77777777" w:rsidR="008425EE" w:rsidRDefault="00000000">
      <w:pPr>
        <w:pStyle w:val="a3"/>
        <w:spacing w:before="0" w:beforeAutospacing="0" w:after="0" w:afterAutospacing="0" w:line="300" w:lineRule="atLeast"/>
        <w:ind w:firstLine="420"/>
        <w:jc w:val="both"/>
        <w:divId w:val="989098471"/>
        <w:rPr>
          <w:rFonts w:ascii="Calibri" w:hAnsi="Calibri" w:cs="Calibri"/>
          <w:sz w:val="21"/>
          <w:szCs w:val="21"/>
        </w:rPr>
      </w:pPr>
      <w:r>
        <w:rPr>
          <w:rFonts w:cs="Calibri" w:hint="eastAsia"/>
          <w:sz w:val="21"/>
          <w:szCs w:val="21"/>
        </w:rPr>
        <w:t>(1</w:t>
      </w:r>
      <w:proofErr w:type="gramStart"/>
      <w:r>
        <w:rPr>
          <w:rFonts w:cs="Calibri" w:hint="eastAsia"/>
          <w:sz w:val="21"/>
          <w:szCs w:val="21"/>
        </w:rPr>
        <w:t>) 外币</w:t>
      </w:r>
      <w:proofErr w:type="gramEnd"/>
      <w:r>
        <w:rPr>
          <w:rFonts w:cs="Calibri" w:hint="eastAsia"/>
          <w:sz w:val="21"/>
          <w:szCs w:val="21"/>
        </w:rPr>
        <w:t>业务折算</w:t>
      </w:r>
    </w:p>
    <w:p w14:paraId="4CE59234" w14:textId="77777777" w:rsidR="008425EE" w:rsidRDefault="00000000">
      <w:pPr>
        <w:pStyle w:val="a3"/>
        <w:spacing w:before="0" w:beforeAutospacing="0" w:after="0" w:afterAutospacing="0" w:line="300" w:lineRule="atLeast"/>
        <w:ind w:firstLine="420"/>
        <w:jc w:val="both"/>
        <w:divId w:val="989098471"/>
        <w:rPr>
          <w:rFonts w:ascii="Calibri" w:hAnsi="Calibri" w:cs="Calibri"/>
          <w:sz w:val="21"/>
          <w:szCs w:val="21"/>
        </w:rPr>
      </w:pPr>
      <w:r>
        <w:rPr>
          <w:rFonts w:cs="Calibri" w:hint="eastAsia"/>
          <w:sz w:val="21"/>
          <w:szCs w:val="21"/>
        </w:rPr>
        <w:t>外币交易在初始确认时，采用交易发生日即期汇率的近似汇率折算为人民币金额。资产负债表日，外币货币性项目采用资产负债表日即期汇率折算，因汇率不同而产生的汇兑差额，除与购建符合资本化条件资产有关的外币专门借款本金及利息的汇兑差额外，计入当期损益；以历史成本计量的外币非货币性项目仍采用交易发生日即期汇率的近似汇率折算，不改变其人民币金额；以公允价值计量的外币非货币性项目，采用公允价值确定日的即期汇率折算，差额计入当期损益或其他综合收益。</w:t>
      </w:r>
    </w:p>
    <w:p w14:paraId="1E26C343" w14:textId="77777777" w:rsidR="008425EE" w:rsidRDefault="00000000">
      <w:pPr>
        <w:pStyle w:val="a3"/>
        <w:spacing w:before="0" w:beforeAutospacing="0" w:after="0" w:afterAutospacing="0" w:line="300" w:lineRule="atLeast"/>
        <w:ind w:firstLine="420"/>
        <w:jc w:val="both"/>
        <w:divId w:val="989098471"/>
        <w:rPr>
          <w:rFonts w:ascii="Calibri" w:hAnsi="Calibri" w:cs="Calibri"/>
          <w:sz w:val="21"/>
          <w:szCs w:val="21"/>
        </w:rPr>
      </w:pPr>
      <w:r>
        <w:rPr>
          <w:rFonts w:cs="Calibri" w:hint="eastAsia"/>
          <w:sz w:val="21"/>
          <w:szCs w:val="21"/>
        </w:rPr>
        <w:t>(2</w:t>
      </w:r>
      <w:proofErr w:type="gramStart"/>
      <w:r>
        <w:rPr>
          <w:rFonts w:cs="Calibri" w:hint="eastAsia"/>
          <w:sz w:val="21"/>
          <w:szCs w:val="21"/>
        </w:rPr>
        <w:t>) 外币</w:t>
      </w:r>
      <w:proofErr w:type="gramEnd"/>
      <w:r>
        <w:rPr>
          <w:rFonts w:cs="Calibri" w:hint="eastAsia"/>
          <w:sz w:val="21"/>
          <w:szCs w:val="21"/>
        </w:rPr>
        <w:t>财务报表折算</w:t>
      </w:r>
    </w:p>
    <w:p w14:paraId="501DAA2B" w14:textId="77777777" w:rsidR="008425EE" w:rsidRDefault="00000000">
      <w:pPr>
        <w:pStyle w:val="a3"/>
        <w:spacing w:before="0" w:beforeAutospacing="0" w:after="0" w:afterAutospacing="0" w:line="300" w:lineRule="atLeast"/>
        <w:ind w:firstLine="420"/>
        <w:jc w:val="both"/>
        <w:divId w:val="989098471"/>
        <w:rPr>
          <w:rFonts w:ascii="Calibri" w:hAnsi="Calibri" w:cs="Calibri"/>
          <w:sz w:val="21"/>
          <w:szCs w:val="21"/>
        </w:rPr>
      </w:pPr>
      <w:r>
        <w:rPr>
          <w:rFonts w:cs="Calibri" w:hint="eastAsia"/>
          <w:sz w:val="21"/>
          <w:szCs w:val="21"/>
        </w:rPr>
        <w:t>资产负债表中的资产和负债项目，采用资产负债表日的即期汇率折算；所有者权益项目除“未分配利润”项目外，其他项目采用交易发生日的即期汇率折算；利润表中的收入和费用项目，采用交易发生日即期汇率的近似汇率折算。按照上述折算产生的外币财务报表折算差额，计入其他综合收益。</w:t>
      </w:r>
    </w:p>
    <w:p w14:paraId="1D1622BE" w14:textId="77777777" w:rsidR="00DC1A34" w:rsidRDefault="00000000">
      <w:pPr>
        <w:pStyle w:val="3"/>
        <w:spacing w:line="280" w:lineRule="exact"/>
        <w:jc w:val="left"/>
        <w:rPr>
          <w:rFonts w:ascii="宋体" w:hAnsi="宋体" w:cs="宋体" w:hint="eastAsia"/>
          <w:b/>
          <w:bCs/>
        </w:rPr>
      </w:pPr>
      <w:bookmarkStart w:id="114" w:name="_Toc989003"/>
      <w:r>
        <w:rPr>
          <w:rFonts w:ascii="宋体" w:hAnsi="宋体" w:cs="宋体"/>
          <w:b/>
          <w:bCs/>
        </w:rPr>
        <w:t>10、金融工具</w:t>
      </w:r>
      <w:bookmarkEnd w:id="114"/>
    </w:p>
    <w:p w14:paraId="753F94CF"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(1</w:t>
      </w:r>
      <w:proofErr w:type="gramStart"/>
      <w:r>
        <w:rPr>
          <w:rFonts w:cs="Calibri" w:hint="eastAsia"/>
          <w:sz w:val="21"/>
          <w:szCs w:val="21"/>
        </w:rPr>
        <w:t>) 金融</w:t>
      </w:r>
      <w:proofErr w:type="gramEnd"/>
      <w:r>
        <w:rPr>
          <w:rFonts w:cs="Calibri" w:hint="eastAsia"/>
          <w:sz w:val="21"/>
          <w:szCs w:val="21"/>
        </w:rPr>
        <w:t>资产和金融负债的分类</w:t>
      </w:r>
    </w:p>
    <w:p w14:paraId="233CB579"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金融资产在初始确认时划分为以下三类：</w:t>
      </w:r>
      <w:proofErr w:type="gramStart"/>
      <w:r>
        <w:rPr>
          <w:rFonts w:cs="Calibri" w:hint="eastAsia"/>
          <w:sz w:val="21"/>
          <w:szCs w:val="21"/>
        </w:rPr>
        <w:t>1)</w:t>
      </w:r>
      <w:proofErr w:type="gramEnd"/>
      <w:r>
        <w:rPr>
          <w:rFonts w:cs="Calibri" w:hint="eastAsia"/>
          <w:sz w:val="21"/>
          <w:szCs w:val="21"/>
        </w:rPr>
        <w:t xml:space="preserve"> 以摊余成本计量的金融资产；</w:t>
      </w:r>
      <w:proofErr w:type="gramStart"/>
      <w:r>
        <w:rPr>
          <w:rFonts w:cs="Calibri" w:hint="eastAsia"/>
          <w:sz w:val="21"/>
          <w:szCs w:val="21"/>
        </w:rPr>
        <w:t>2)</w:t>
      </w:r>
      <w:proofErr w:type="gramEnd"/>
      <w:r>
        <w:rPr>
          <w:rFonts w:cs="Calibri" w:hint="eastAsia"/>
          <w:sz w:val="21"/>
          <w:szCs w:val="21"/>
        </w:rPr>
        <w:t xml:space="preserve"> 以公允价值计量且其变动计入其他综合收益的金融资产；</w:t>
      </w:r>
      <w:proofErr w:type="gramStart"/>
      <w:r>
        <w:rPr>
          <w:rFonts w:cs="Calibri" w:hint="eastAsia"/>
          <w:sz w:val="21"/>
          <w:szCs w:val="21"/>
        </w:rPr>
        <w:t>3)</w:t>
      </w:r>
      <w:proofErr w:type="gramEnd"/>
      <w:r>
        <w:rPr>
          <w:rFonts w:cs="Calibri" w:hint="eastAsia"/>
          <w:sz w:val="21"/>
          <w:szCs w:val="21"/>
        </w:rPr>
        <w:t xml:space="preserve"> 以公允价值计量且其变动计入当期损益的金融资产。</w:t>
      </w:r>
    </w:p>
    <w:p w14:paraId="6B0AA890"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金融负债在初始确认时划分为以下四类：</w:t>
      </w:r>
      <w:proofErr w:type="gramStart"/>
      <w:r>
        <w:rPr>
          <w:rFonts w:cs="Calibri" w:hint="eastAsia"/>
          <w:sz w:val="21"/>
          <w:szCs w:val="21"/>
        </w:rPr>
        <w:t>1)</w:t>
      </w:r>
      <w:proofErr w:type="gramEnd"/>
      <w:r>
        <w:rPr>
          <w:rFonts w:cs="Calibri" w:hint="eastAsia"/>
          <w:sz w:val="21"/>
          <w:szCs w:val="21"/>
        </w:rPr>
        <w:t xml:space="preserve"> 以公允价值计量且其变动计入当期损益的金融负债；</w:t>
      </w:r>
      <w:proofErr w:type="gramStart"/>
      <w:r>
        <w:rPr>
          <w:rFonts w:cs="Calibri" w:hint="eastAsia"/>
          <w:sz w:val="21"/>
          <w:szCs w:val="21"/>
        </w:rPr>
        <w:t>2)</w:t>
      </w:r>
      <w:proofErr w:type="gramEnd"/>
      <w:r>
        <w:rPr>
          <w:rFonts w:cs="Calibri" w:hint="eastAsia"/>
          <w:sz w:val="21"/>
          <w:szCs w:val="21"/>
        </w:rPr>
        <w:t xml:space="preserve"> 金融资产转移不符合终止确认条件或继续涉入被转移金融资产所形成的金融负债；</w:t>
      </w:r>
      <w:proofErr w:type="gramStart"/>
      <w:r>
        <w:rPr>
          <w:rFonts w:cs="Calibri" w:hint="eastAsia"/>
          <w:sz w:val="21"/>
          <w:szCs w:val="21"/>
        </w:rPr>
        <w:t>3)</w:t>
      </w:r>
      <w:proofErr w:type="gramEnd"/>
      <w:r>
        <w:rPr>
          <w:rFonts w:cs="Calibri" w:hint="eastAsia"/>
          <w:sz w:val="21"/>
          <w:szCs w:val="21"/>
        </w:rPr>
        <w:t xml:space="preserve"> 不属于上述</w:t>
      </w:r>
      <w:proofErr w:type="gramStart"/>
      <w:r>
        <w:rPr>
          <w:rFonts w:cs="Calibri" w:hint="eastAsia"/>
          <w:sz w:val="21"/>
          <w:szCs w:val="21"/>
        </w:rPr>
        <w:t>1)</w:t>
      </w:r>
      <w:proofErr w:type="gramEnd"/>
      <w:r>
        <w:rPr>
          <w:rFonts w:cs="Calibri" w:hint="eastAsia"/>
          <w:sz w:val="21"/>
          <w:szCs w:val="21"/>
        </w:rPr>
        <w:t xml:space="preserve">或 </w:t>
      </w:r>
      <w:proofErr w:type="gramStart"/>
      <w:r>
        <w:rPr>
          <w:rFonts w:cs="Calibri" w:hint="eastAsia"/>
          <w:sz w:val="21"/>
          <w:szCs w:val="21"/>
        </w:rPr>
        <w:t>2)</w:t>
      </w:r>
      <w:proofErr w:type="gramEnd"/>
      <w:r>
        <w:rPr>
          <w:rFonts w:cs="Calibri" w:hint="eastAsia"/>
          <w:sz w:val="21"/>
          <w:szCs w:val="21"/>
        </w:rPr>
        <w:t>的财务担保合同，以及不属于上述</w:t>
      </w:r>
      <w:proofErr w:type="gramStart"/>
      <w:r>
        <w:rPr>
          <w:rFonts w:cs="Calibri" w:hint="eastAsia"/>
          <w:sz w:val="21"/>
          <w:szCs w:val="21"/>
        </w:rPr>
        <w:t>1)</w:t>
      </w:r>
      <w:proofErr w:type="gramEnd"/>
      <w:r>
        <w:rPr>
          <w:rFonts w:cs="Calibri" w:hint="eastAsia"/>
          <w:sz w:val="21"/>
          <w:szCs w:val="21"/>
        </w:rPr>
        <w:t>并以低于市场利率贷款的贷款承诺；</w:t>
      </w:r>
      <w:proofErr w:type="gramStart"/>
      <w:r>
        <w:rPr>
          <w:rFonts w:cs="Calibri" w:hint="eastAsia"/>
          <w:sz w:val="21"/>
          <w:szCs w:val="21"/>
        </w:rPr>
        <w:t>4)</w:t>
      </w:r>
      <w:proofErr w:type="gramEnd"/>
      <w:r>
        <w:rPr>
          <w:rFonts w:cs="Calibri" w:hint="eastAsia"/>
          <w:sz w:val="21"/>
          <w:szCs w:val="21"/>
        </w:rPr>
        <w:t xml:space="preserve"> 以摊余成本计量的金融负债。</w:t>
      </w:r>
    </w:p>
    <w:p w14:paraId="12F192B4"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(2</w:t>
      </w:r>
      <w:proofErr w:type="gramStart"/>
      <w:r>
        <w:rPr>
          <w:rFonts w:cs="Calibri" w:hint="eastAsia"/>
          <w:sz w:val="21"/>
          <w:szCs w:val="21"/>
        </w:rPr>
        <w:t>) 金融</w:t>
      </w:r>
      <w:proofErr w:type="gramEnd"/>
      <w:r>
        <w:rPr>
          <w:rFonts w:cs="Calibri" w:hint="eastAsia"/>
          <w:sz w:val="21"/>
          <w:szCs w:val="21"/>
        </w:rPr>
        <w:t>资产和金融负债的确认依据、计量方法和终止确认条件</w:t>
      </w:r>
    </w:p>
    <w:p w14:paraId="5895B691"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proofErr w:type="gramStart"/>
      <w:r>
        <w:rPr>
          <w:rFonts w:cs="Calibri" w:hint="eastAsia"/>
          <w:sz w:val="21"/>
          <w:szCs w:val="21"/>
        </w:rPr>
        <w:t>1)</w:t>
      </w:r>
      <w:proofErr w:type="gramEnd"/>
      <w:r>
        <w:rPr>
          <w:rFonts w:cs="Calibri" w:hint="eastAsia"/>
          <w:sz w:val="21"/>
          <w:szCs w:val="21"/>
        </w:rPr>
        <w:t xml:space="preserve"> 金融资产和金融负债的确认依据和初始计量方法</w:t>
      </w:r>
    </w:p>
    <w:p w14:paraId="0289B4D7"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lastRenderedPageBreak/>
        <w:t>公司成为金融工具合同的一方时，确认一项金融资产或金融负债。初始确认金融资产或金融负债时，按照公允价值计量；对于以公允价值计量且其变动计入当期损益的金融资产和金融负债，相关交易费用直接计入当期损益；对于其他类别的金融资产或金融负债，相关交易费用计入初始确认金额。但是，公司初始确认的应收账款未包含重大融资成分或公司不考虑未超过一年的合同中的融资成分的，按照《企业会计准则第14号——收入》所定义的交易价格进行初始计量。</w:t>
      </w:r>
    </w:p>
    <w:p w14:paraId="77EB5F9D"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proofErr w:type="gramStart"/>
      <w:r>
        <w:rPr>
          <w:rFonts w:cs="Calibri" w:hint="eastAsia"/>
          <w:sz w:val="21"/>
          <w:szCs w:val="21"/>
        </w:rPr>
        <w:t>2)</w:t>
      </w:r>
      <w:proofErr w:type="gramEnd"/>
      <w:r>
        <w:rPr>
          <w:rFonts w:cs="Calibri" w:hint="eastAsia"/>
          <w:sz w:val="21"/>
          <w:szCs w:val="21"/>
        </w:rPr>
        <w:t xml:space="preserve"> 金融资产的后续计量方法</w:t>
      </w:r>
    </w:p>
    <w:p w14:paraId="1BBFFD21"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proofErr w:type="gramStart"/>
      <w:r>
        <w:rPr>
          <w:rFonts w:cs="Calibri" w:hint="eastAsia"/>
          <w:sz w:val="21"/>
          <w:szCs w:val="21"/>
        </w:rPr>
        <w:t>① 以</w:t>
      </w:r>
      <w:proofErr w:type="gramEnd"/>
      <w:r>
        <w:rPr>
          <w:rFonts w:cs="Calibri" w:hint="eastAsia"/>
          <w:sz w:val="21"/>
          <w:szCs w:val="21"/>
        </w:rPr>
        <w:t>摊余成本计量的金融资产</w:t>
      </w:r>
    </w:p>
    <w:p w14:paraId="2F5EA58B"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采用实际利率法，按照摊余成本进行后续计量。以摊余成本计量且不属于任何套期关系的一部分的金融资产所产生的利得或损失，在终止确认、重分类、按照实际利率法摊销或确认减值时，计入当期损益。</w:t>
      </w:r>
    </w:p>
    <w:p w14:paraId="5D019512"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proofErr w:type="gramStart"/>
      <w:r>
        <w:rPr>
          <w:rFonts w:cs="Calibri" w:hint="eastAsia"/>
          <w:sz w:val="21"/>
          <w:szCs w:val="21"/>
        </w:rPr>
        <w:t>② 以</w:t>
      </w:r>
      <w:proofErr w:type="gramEnd"/>
      <w:r>
        <w:rPr>
          <w:rFonts w:cs="Calibri" w:hint="eastAsia"/>
          <w:sz w:val="21"/>
          <w:szCs w:val="21"/>
        </w:rPr>
        <w:t>公允价值计量且其变动计入其他综合收益的债务工具投资</w:t>
      </w:r>
    </w:p>
    <w:p w14:paraId="20C0A9A2"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采用公允价值进行后续计量。采用实际利率法计算的利息、减值损失或利得及汇兑损益计入当期损益，其他利得或损失计入其他综合收益。终止确认时，将之前计入其他综合收益的累计利得或损失从其他综合收益中转出，计入当期损益。</w:t>
      </w:r>
    </w:p>
    <w:p w14:paraId="1A387A61"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proofErr w:type="gramStart"/>
      <w:r>
        <w:rPr>
          <w:rFonts w:cs="Calibri" w:hint="eastAsia"/>
          <w:sz w:val="21"/>
          <w:szCs w:val="21"/>
        </w:rPr>
        <w:t>③ 以</w:t>
      </w:r>
      <w:proofErr w:type="gramEnd"/>
      <w:r>
        <w:rPr>
          <w:rFonts w:cs="Calibri" w:hint="eastAsia"/>
          <w:sz w:val="21"/>
          <w:szCs w:val="21"/>
        </w:rPr>
        <w:t>公允价值计量且其变动计入其他综合收益的权益工具投资</w:t>
      </w:r>
    </w:p>
    <w:p w14:paraId="03BB9C81"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采用公允价值进行后续计量。获得的股利（属于投资成本收回部分的除外）计入当期损益，其他利得或损失计入其他综合收益。终止确认时，将之前计入其他综合收益的累计利得或损失从其他综合收益中转出，计入留存收益。</w:t>
      </w:r>
    </w:p>
    <w:p w14:paraId="4F6FBC5B"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proofErr w:type="gramStart"/>
      <w:r>
        <w:rPr>
          <w:rFonts w:cs="Calibri" w:hint="eastAsia"/>
          <w:sz w:val="21"/>
          <w:szCs w:val="21"/>
        </w:rPr>
        <w:t>④ 以</w:t>
      </w:r>
      <w:proofErr w:type="gramEnd"/>
      <w:r>
        <w:rPr>
          <w:rFonts w:cs="Calibri" w:hint="eastAsia"/>
          <w:sz w:val="21"/>
          <w:szCs w:val="21"/>
        </w:rPr>
        <w:t>公允价值计量且其变动计入当期损益的金融资产采用公允价值进行后续计量，产生的利得或损失（包括利息和股利</w:t>
      </w:r>
      <w:proofErr w:type="gramStart"/>
      <w:r>
        <w:rPr>
          <w:rFonts w:cs="Calibri" w:hint="eastAsia"/>
          <w:sz w:val="21"/>
          <w:szCs w:val="21"/>
        </w:rPr>
        <w:t>收入)</w:t>
      </w:r>
      <w:proofErr w:type="gramEnd"/>
      <w:r>
        <w:rPr>
          <w:rFonts w:cs="Calibri" w:hint="eastAsia"/>
          <w:sz w:val="21"/>
          <w:szCs w:val="21"/>
        </w:rPr>
        <w:t>计入当期损益，除非该金融资产属于套期关系的一部分。</w:t>
      </w:r>
    </w:p>
    <w:p w14:paraId="0C99D171"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proofErr w:type="gramStart"/>
      <w:r>
        <w:rPr>
          <w:rFonts w:cs="Calibri" w:hint="eastAsia"/>
          <w:sz w:val="21"/>
          <w:szCs w:val="21"/>
        </w:rPr>
        <w:t>3)</w:t>
      </w:r>
      <w:proofErr w:type="gramEnd"/>
      <w:r>
        <w:rPr>
          <w:rFonts w:cs="Calibri" w:hint="eastAsia"/>
          <w:sz w:val="21"/>
          <w:szCs w:val="21"/>
        </w:rPr>
        <w:t xml:space="preserve"> 金融负债的后续计量方法</w:t>
      </w:r>
    </w:p>
    <w:p w14:paraId="0404A27D"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proofErr w:type="gramStart"/>
      <w:r>
        <w:rPr>
          <w:rFonts w:cs="Calibri" w:hint="eastAsia"/>
          <w:sz w:val="21"/>
          <w:szCs w:val="21"/>
        </w:rPr>
        <w:t>① 以</w:t>
      </w:r>
      <w:proofErr w:type="gramEnd"/>
      <w:r>
        <w:rPr>
          <w:rFonts w:cs="Calibri" w:hint="eastAsia"/>
          <w:sz w:val="21"/>
          <w:szCs w:val="21"/>
        </w:rPr>
        <w:t>公允价值计量且其变动计入当期损益的金融负债</w:t>
      </w:r>
    </w:p>
    <w:p w14:paraId="40DA3EFF"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此类金融负债包括交易性金融负债（含属于金融负债的衍生工具）和指定为以公允价值计量且其变动计入当期损益的金融负债。对于此类金融负债以公允价值进行后续计量。因公司自身信用风险变动引起的指定为以公允价值计量且其变动计入当期损益的金融负债的公允价值变动金额计入其他综合收益，除非该处理会造成或扩大损益中的会计错配。此类金融负债产生的其他利得或损失（包括利息费用、除因公司自身信用风险变动引起的公允价值变动）计入当期损益，除非该金融负债属于套期关系的一部分。终止确认时，将之前计入其他综合收益的累计利得或损失从其他综合收益中转出，计入留存收益。</w:t>
      </w:r>
    </w:p>
    <w:p w14:paraId="0FAF8F36"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proofErr w:type="gramStart"/>
      <w:r>
        <w:rPr>
          <w:rFonts w:cs="Calibri" w:hint="eastAsia"/>
          <w:sz w:val="21"/>
          <w:szCs w:val="21"/>
        </w:rPr>
        <w:t>② 金融</w:t>
      </w:r>
      <w:proofErr w:type="gramEnd"/>
      <w:r>
        <w:rPr>
          <w:rFonts w:cs="Calibri" w:hint="eastAsia"/>
          <w:sz w:val="21"/>
          <w:szCs w:val="21"/>
        </w:rPr>
        <w:t>资产转移不符合终止确认条件或继续涉入被转移金融资产所形成的金融负债按照《企业会计准则第23号——金融资产转移》相关规定进行计量。</w:t>
      </w:r>
    </w:p>
    <w:p w14:paraId="5D15C489"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proofErr w:type="gramStart"/>
      <w:r>
        <w:rPr>
          <w:rFonts w:cs="Calibri" w:hint="eastAsia"/>
          <w:sz w:val="21"/>
          <w:szCs w:val="21"/>
        </w:rPr>
        <w:lastRenderedPageBreak/>
        <w:t>③ 不</w:t>
      </w:r>
      <w:proofErr w:type="gramEnd"/>
      <w:r>
        <w:rPr>
          <w:rFonts w:cs="Calibri" w:hint="eastAsia"/>
          <w:sz w:val="21"/>
          <w:szCs w:val="21"/>
        </w:rPr>
        <w:t>属于上述①或②的财务担保合同，以及不属于上述①并以低于市场利率贷款的贷款承诺</w:t>
      </w:r>
    </w:p>
    <w:p w14:paraId="2721A545"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在初始确认后按照下列两项金额之中的较高者进行后续计量：A</w:t>
      </w:r>
      <w:proofErr w:type="gramStart"/>
      <w:r>
        <w:rPr>
          <w:rFonts w:cs="Calibri" w:hint="eastAsia"/>
          <w:sz w:val="21"/>
          <w:szCs w:val="21"/>
        </w:rPr>
        <w:t>. 按照</w:t>
      </w:r>
      <w:proofErr w:type="gramEnd"/>
      <w:r>
        <w:rPr>
          <w:rFonts w:cs="Calibri" w:hint="eastAsia"/>
          <w:sz w:val="21"/>
          <w:szCs w:val="21"/>
        </w:rPr>
        <w:t>金融工具的减值规定确定的损失准备金额；B</w:t>
      </w:r>
      <w:proofErr w:type="gramStart"/>
      <w:r>
        <w:rPr>
          <w:rFonts w:cs="Calibri" w:hint="eastAsia"/>
          <w:sz w:val="21"/>
          <w:szCs w:val="21"/>
        </w:rPr>
        <w:t>. 初始</w:t>
      </w:r>
      <w:proofErr w:type="gramEnd"/>
      <w:r>
        <w:rPr>
          <w:rFonts w:cs="Calibri" w:hint="eastAsia"/>
          <w:sz w:val="21"/>
          <w:szCs w:val="21"/>
        </w:rPr>
        <w:t>确认金额扣除按照《企业会计准则第14号——收入》相关规定所确定的累计摊销额后的余额。</w:t>
      </w:r>
    </w:p>
    <w:p w14:paraId="50CE1850"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proofErr w:type="gramStart"/>
      <w:r>
        <w:rPr>
          <w:rFonts w:cs="Calibri" w:hint="eastAsia"/>
          <w:sz w:val="21"/>
          <w:szCs w:val="21"/>
        </w:rPr>
        <w:t>④ 以</w:t>
      </w:r>
      <w:proofErr w:type="gramEnd"/>
      <w:r>
        <w:rPr>
          <w:rFonts w:cs="Calibri" w:hint="eastAsia"/>
          <w:sz w:val="21"/>
          <w:szCs w:val="21"/>
        </w:rPr>
        <w:t>摊余成本计量的金融负债</w:t>
      </w:r>
    </w:p>
    <w:p w14:paraId="0D87A383"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采用实际利率法以摊余成本计量。以摊余成本计量且不属于任何套期关系的一部分的金融负债所产生的利得或损失，在终止确认、按照实际利率法摊销时计入当期损益。</w:t>
      </w:r>
    </w:p>
    <w:p w14:paraId="27988207"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proofErr w:type="gramStart"/>
      <w:r>
        <w:rPr>
          <w:rFonts w:cs="Calibri" w:hint="eastAsia"/>
          <w:sz w:val="21"/>
          <w:szCs w:val="21"/>
        </w:rPr>
        <w:t>4)</w:t>
      </w:r>
      <w:proofErr w:type="gramEnd"/>
      <w:r>
        <w:rPr>
          <w:rFonts w:cs="Calibri" w:hint="eastAsia"/>
          <w:sz w:val="21"/>
          <w:szCs w:val="21"/>
        </w:rPr>
        <w:t xml:space="preserve"> 金融资产和金融负债的终止确认</w:t>
      </w:r>
    </w:p>
    <w:p w14:paraId="20C10B2E"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proofErr w:type="gramStart"/>
      <w:r>
        <w:rPr>
          <w:rFonts w:cs="Calibri" w:hint="eastAsia"/>
          <w:sz w:val="21"/>
          <w:szCs w:val="21"/>
        </w:rPr>
        <w:t>① 当</w:t>
      </w:r>
      <w:proofErr w:type="gramEnd"/>
      <w:r>
        <w:rPr>
          <w:rFonts w:cs="Calibri" w:hint="eastAsia"/>
          <w:sz w:val="21"/>
          <w:szCs w:val="21"/>
        </w:rPr>
        <w:t>满足下列条件之一时，终止确认金融资产：</w:t>
      </w:r>
    </w:p>
    <w:p w14:paraId="28D6A5E0"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A. 收取金融资产现金流量的合同权利已终止；</w:t>
      </w:r>
    </w:p>
    <w:p w14:paraId="4DA644C3"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B. 金融资产已转移，且该转移满足《企业会计准则第23号——金融资产转移》关于金融资产终止确认的规定。</w:t>
      </w:r>
    </w:p>
    <w:p w14:paraId="7EA8C421"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proofErr w:type="gramStart"/>
      <w:r>
        <w:rPr>
          <w:rFonts w:cs="Calibri" w:hint="eastAsia"/>
          <w:sz w:val="21"/>
          <w:szCs w:val="21"/>
        </w:rPr>
        <w:t>② 当</w:t>
      </w:r>
      <w:proofErr w:type="gramEnd"/>
      <w:r>
        <w:rPr>
          <w:rFonts w:cs="Calibri" w:hint="eastAsia"/>
          <w:sz w:val="21"/>
          <w:szCs w:val="21"/>
        </w:rPr>
        <w:t>金融负债（或其一部分）的现时义务已经解除时，相应终止确认该金融负债（或该部分金融负债）。</w:t>
      </w:r>
    </w:p>
    <w:p w14:paraId="2B791748"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(3</w:t>
      </w:r>
      <w:proofErr w:type="gramStart"/>
      <w:r>
        <w:rPr>
          <w:rFonts w:cs="Calibri" w:hint="eastAsia"/>
          <w:sz w:val="21"/>
          <w:szCs w:val="21"/>
        </w:rPr>
        <w:t>) 金融</w:t>
      </w:r>
      <w:proofErr w:type="gramEnd"/>
      <w:r>
        <w:rPr>
          <w:rFonts w:cs="Calibri" w:hint="eastAsia"/>
          <w:sz w:val="21"/>
          <w:szCs w:val="21"/>
        </w:rPr>
        <w:t>资产转移的确认依据和计量方法</w:t>
      </w:r>
    </w:p>
    <w:p w14:paraId="5F7EF135"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公司转移了金融资产所有权上几乎所有的风险和报酬的，终止确认该金融资产，并将转移中产生或保留的权利和义务单独确认为资产或负债；保留了金融资产所有权上几乎所有的风险和报酬的，继续确认所转移的金融资产。公司既没有转移也没有保留金融资产所有权上几乎所有的风险和报酬的，分别下列情况处理：</w:t>
      </w:r>
      <w:proofErr w:type="gramStart"/>
      <w:r>
        <w:rPr>
          <w:rFonts w:cs="Calibri" w:hint="eastAsia"/>
          <w:sz w:val="21"/>
          <w:szCs w:val="21"/>
        </w:rPr>
        <w:t>1)</w:t>
      </w:r>
      <w:proofErr w:type="gramEnd"/>
      <w:r>
        <w:rPr>
          <w:rFonts w:cs="Calibri" w:hint="eastAsia"/>
          <w:sz w:val="21"/>
          <w:szCs w:val="21"/>
        </w:rPr>
        <w:t xml:space="preserve"> 未保留对该金融资产控制的，终止确认该金融资产，并将转移中产生或保留的权利和义务单独确认为资产或负债；</w:t>
      </w:r>
      <w:proofErr w:type="gramStart"/>
      <w:r>
        <w:rPr>
          <w:rFonts w:cs="Calibri" w:hint="eastAsia"/>
          <w:sz w:val="21"/>
          <w:szCs w:val="21"/>
        </w:rPr>
        <w:t>2)</w:t>
      </w:r>
      <w:proofErr w:type="gramEnd"/>
      <w:r>
        <w:rPr>
          <w:rFonts w:cs="Calibri" w:hint="eastAsia"/>
          <w:sz w:val="21"/>
          <w:szCs w:val="21"/>
        </w:rPr>
        <w:t xml:space="preserve"> 保留了对该金融资产控制的，按照继续涉入所转移金融资产的程度确认有关金融资产，并相应确认有关负债。</w:t>
      </w:r>
    </w:p>
    <w:p w14:paraId="23F8661B"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金融资产整体转移满足终止确认条件的，将下列两项金额的差额计入当期损益：</w:t>
      </w:r>
      <w:proofErr w:type="gramStart"/>
      <w:r>
        <w:rPr>
          <w:rFonts w:cs="Calibri" w:hint="eastAsia"/>
          <w:sz w:val="21"/>
          <w:szCs w:val="21"/>
        </w:rPr>
        <w:t>1)</w:t>
      </w:r>
      <w:proofErr w:type="gramEnd"/>
      <w:r>
        <w:rPr>
          <w:rFonts w:cs="Calibri" w:hint="eastAsia"/>
          <w:sz w:val="21"/>
          <w:szCs w:val="21"/>
        </w:rPr>
        <w:t xml:space="preserve"> 所转移金融资产在终止确认日的账面价值；</w:t>
      </w:r>
      <w:proofErr w:type="gramStart"/>
      <w:r>
        <w:rPr>
          <w:rFonts w:cs="Calibri" w:hint="eastAsia"/>
          <w:sz w:val="21"/>
          <w:szCs w:val="21"/>
        </w:rPr>
        <w:t>2)</w:t>
      </w:r>
      <w:proofErr w:type="gramEnd"/>
      <w:r>
        <w:rPr>
          <w:rFonts w:cs="Calibri" w:hint="eastAsia"/>
          <w:sz w:val="21"/>
          <w:szCs w:val="21"/>
        </w:rPr>
        <w:t xml:space="preserve"> 因转移金融资产而收到的对价，与原直接计入其他综合收益的公允价值变动累计额中对应终止确认部分的金额（涉及转移的金融资产为以公允价值计量且其变动计入其他综合收益的债务工具投资）之和。转移了金融资产的一部分，且该被转移部分整体满足终止确认条件的，将转移前金融资产整体的账面价值，在终止确认部分和继续确认部分之间，按照转移日各自的相对公允价值进行分摊，并将下列两项金额的差额计入当期损益：</w:t>
      </w:r>
      <w:proofErr w:type="gramStart"/>
      <w:r>
        <w:rPr>
          <w:rFonts w:cs="Calibri" w:hint="eastAsia"/>
          <w:sz w:val="21"/>
          <w:szCs w:val="21"/>
        </w:rPr>
        <w:t>1)</w:t>
      </w:r>
      <w:proofErr w:type="gramEnd"/>
      <w:r>
        <w:rPr>
          <w:rFonts w:cs="Calibri" w:hint="eastAsia"/>
          <w:sz w:val="21"/>
          <w:szCs w:val="21"/>
        </w:rPr>
        <w:t xml:space="preserve"> 终止确认部分的账面价值；</w:t>
      </w:r>
      <w:proofErr w:type="gramStart"/>
      <w:r>
        <w:rPr>
          <w:rFonts w:cs="Calibri" w:hint="eastAsia"/>
          <w:sz w:val="21"/>
          <w:szCs w:val="21"/>
        </w:rPr>
        <w:t>2)</w:t>
      </w:r>
      <w:proofErr w:type="gramEnd"/>
      <w:r>
        <w:rPr>
          <w:rFonts w:cs="Calibri" w:hint="eastAsia"/>
          <w:sz w:val="21"/>
          <w:szCs w:val="21"/>
        </w:rPr>
        <w:t xml:space="preserve"> 终止确认部分的对价，与原直接计入其他综合收益的公允价值变动累计额中对应终止确认部分的金额（涉及转移的金融资产为以公允价值计量且其变动计入其他综合收益的债务工具投资）之和。</w:t>
      </w:r>
    </w:p>
    <w:p w14:paraId="0B71EA36"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(4</w:t>
      </w:r>
      <w:proofErr w:type="gramStart"/>
      <w:r>
        <w:rPr>
          <w:rFonts w:cs="Calibri" w:hint="eastAsia"/>
          <w:sz w:val="21"/>
          <w:szCs w:val="21"/>
        </w:rPr>
        <w:t>) 金融</w:t>
      </w:r>
      <w:proofErr w:type="gramEnd"/>
      <w:r>
        <w:rPr>
          <w:rFonts w:cs="Calibri" w:hint="eastAsia"/>
          <w:sz w:val="21"/>
          <w:szCs w:val="21"/>
        </w:rPr>
        <w:t>资产和金融负债的公允价值确定方法</w:t>
      </w:r>
    </w:p>
    <w:p w14:paraId="2C32C946"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lastRenderedPageBreak/>
        <w:t>公司采用在当前情况下适用并且有足够可利用数据和其他信息支持的估值技术确定相关金融资产和金融负债的公允价值。公司将估值技术使用的输入值分以下层级，并依次使用：</w:t>
      </w:r>
    </w:p>
    <w:p w14:paraId="336049FD"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proofErr w:type="gramStart"/>
      <w:r>
        <w:rPr>
          <w:rFonts w:cs="Calibri" w:hint="eastAsia"/>
          <w:sz w:val="21"/>
          <w:szCs w:val="21"/>
        </w:rPr>
        <w:t>1)</w:t>
      </w:r>
      <w:proofErr w:type="gramEnd"/>
      <w:r>
        <w:rPr>
          <w:rFonts w:cs="Calibri" w:hint="eastAsia"/>
          <w:sz w:val="21"/>
          <w:szCs w:val="21"/>
        </w:rPr>
        <w:t xml:space="preserve"> 第一层次输入值是在计量日能够取得的相同资产或负债在活跃市场上未经调整的报价；</w:t>
      </w:r>
    </w:p>
    <w:p w14:paraId="1003344C"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proofErr w:type="gramStart"/>
      <w:r>
        <w:rPr>
          <w:rFonts w:cs="Calibri" w:hint="eastAsia"/>
          <w:sz w:val="21"/>
          <w:szCs w:val="21"/>
        </w:rPr>
        <w:t>2)</w:t>
      </w:r>
      <w:proofErr w:type="gramEnd"/>
      <w:r>
        <w:rPr>
          <w:rFonts w:cs="Calibri" w:hint="eastAsia"/>
          <w:sz w:val="21"/>
          <w:szCs w:val="21"/>
        </w:rPr>
        <w:t xml:space="preserve"> 第二层次输入值是除第一层次输入值外相关资产或负债直接或间接可观察的输入值，包括：活跃市场中类似资产或负债的报价；非活跃市场中相同或类似资产或负债的报价；除报价以外的其他可观察输入值，如在正常报价间隔期间可观察的利率和收益率曲线等；市场验证的输入值等；</w:t>
      </w:r>
    </w:p>
    <w:p w14:paraId="65FA02BA"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proofErr w:type="gramStart"/>
      <w:r>
        <w:rPr>
          <w:rFonts w:cs="Calibri" w:hint="eastAsia"/>
          <w:sz w:val="21"/>
          <w:szCs w:val="21"/>
        </w:rPr>
        <w:t>3)</w:t>
      </w:r>
      <w:proofErr w:type="gramEnd"/>
      <w:r>
        <w:rPr>
          <w:rFonts w:cs="Calibri" w:hint="eastAsia"/>
          <w:sz w:val="21"/>
          <w:szCs w:val="21"/>
        </w:rPr>
        <w:t xml:space="preserve"> 第三层次输入值是相关资产或负债的不可观察输入值，包括不能直接观察或无法由可观察市场数据验证的利率、股票波动率、企业合并中承担的弃置义务的未来现金流量、使用自身数据作出的财务预测等。</w:t>
      </w:r>
    </w:p>
    <w:p w14:paraId="43477F79"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(5</w:t>
      </w:r>
      <w:proofErr w:type="gramStart"/>
      <w:r>
        <w:rPr>
          <w:rFonts w:cs="Calibri" w:hint="eastAsia"/>
          <w:sz w:val="21"/>
          <w:szCs w:val="21"/>
        </w:rPr>
        <w:t>) 金融</w:t>
      </w:r>
      <w:proofErr w:type="gramEnd"/>
      <w:r>
        <w:rPr>
          <w:rFonts w:cs="Calibri" w:hint="eastAsia"/>
          <w:sz w:val="21"/>
          <w:szCs w:val="21"/>
        </w:rPr>
        <w:t>工具减值</w:t>
      </w:r>
    </w:p>
    <w:p w14:paraId="28F21FFF"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公司以预期信用损失为基础，对以摊余成本计量的金融资产、以公允价值计量且其变动计入其他综合收益的债务工具投资、合同资产、租赁应收款、分类为以公允价值计量且其变动计入当期损益的金融负债以外的贷款承诺、不属于以公允价值计量且其变动计入当期损益的金融负债或不属于金融资产转移不符合终止确认条件或继续涉入被转移金融资产所形成的金融负债的财务担保合同进行减值处理并确认损失准备。</w:t>
      </w:r>
    </w:p>
    <w:p w14:paraId="6BC247B6"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预期信用损失，是指以发生违约的风险为权重的金融工具信用损失的加权平均值。信用损失，是指公司按照原实际利率折现的、根据合同应收的所有合同现金流量与预期收取的所有现金流量之间的差额，即全部现金短缺的现值。其中，对于公司购买或源生的已发生信用减值的金融资产，按照该金融资产经信用调整的实际利率折现。</w:t>
      </w:r>
    </w:p>
    <w:p w14:paraId="1745F54D"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对于购买或源生的已发生信用减值的金融资产，公司在资产负债表日仅将自初始确认后整个存续期内预期信用损失的累计变动确认为损失准备。</w:t>
      </w:r>
    </w:p>
    <w:p w14:paraId="71E038E7"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对于租赁应收款、由《企业会计准则第14号——收入》规范的交易形成的应收款项及合同资产，公司运用简化计量方法，按照相当于整个存续期内的预期信用损失金额计量损失准备。</w:t>
      </w:r>
    </w:p>
    <w:p w14:paraId="41F3DD05"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除上述计量方法以外的金融资产，公司在每个资产负债表日评估其信用风险自初始确认后是否已经显著增加。如果信用风险自初始确认后已显著增加，公司按照整个存续期内预期信用损失的金额计量损失准备；如果信用风险自初始确认后未显著增加，公司按照该金融工具未来12个月内预期信用损失的金额计量损失准备。</w:t>
      </w:r>
    </w:p>
    <w:p w14:paraId="4372E042"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公司利用可获得的合理且有依据的信息，包括前瞻性信息，通过比较金融工具在资产负债表日发生违约的风险与在初始确认日发生违约的风险，以确定金融工具的信用风险自初始确认后是否已显著增加。</w:t>
      </w:r>
    </w:p>
    <w:p w14:paraId="29121CD8"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lastRenderedPageBreak/>
        <w:t>于资产负债表日，若公司判断金融工具只具有较低的信用风险，则假定该金融工具的信用风险自初始确认后并未显著增加。</w:t>
      </w:r>
    </w:p>
    <w:p w14:paraId="36E94E48"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公司以单项金融工具或金融工具组合为基础评估预期信用风险和计量预期信用损失。当以金融工具组合为基础时，公司以共同风险特征为依据，将金融工具划分为不同组合。</w:t>
      </w:r>
    </w:p>
    <w:p w14:paraId="2F6CE265"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公司在每个资产负债表日重新计量预期信用损失，由此形成的损失准备的增加或转回金额，作为减值损失或利得计入当期损益。对于以摊余成本计量的金融资产，损失准备抵减该金融资产在资产负债表中列示的账面价值；对于以公允价值计量且其变动计入其他综合收益的债权投资，公司在其他综合收益中确认其损失准备，不抵减该金融资产的账面价值。</w:t>
      </w:r>
    </w:p>
    <w:p w14:paraId="7F36060B"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(6</w:t>
      </w:r>
      <w:proofErr w:type="gramStart"/>
      <w:r>
        <w:rPr>
          <w:rFonts w:cs="Calibri" w:hint="eastAsia"/>
          <w:sz w:val="21"/>
          <w:szCs w:val="21"/>
        </w:rPr>
        <w:t>) 金融</w:t>
      </w:r>
      <w:proofErr w:type="gramEnd"/>
      <w:r>
        <w:rPr>
          <w:rFonts w:cs="Calibri" w:hint="eastAsia"/>
          <w:sz w:val="21"/>
          <w:szCs w:val="21"/>
        </w:rPr>
        <w:t>资产和金融负债的抵销</w:t>
      </w:r>
    </w:p>
    <w:p w14:paraId="5692CD87"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金融资产和金融负债在资产负债表内分别列示，不相互抵销。但同时满足下列条件的，公司以相互抵销后的净额在资产负债表内列示：</w:t>
      </w:r>
      <w:proofErr w:type="gramStart"/>
      <w:r>
        <w:rPr>
          <w:rFonts w:cs="Calibri" w:hint="eastAsia"/>
          <w:sz w:val="21"/>
          <w:szCs w:val="21"/>
        </w:rPr>
        <w:t>1)</w:t>
      </w:r>
      <w:proofErr w:type="gramEnd"/>
      <w:r>
        <w:rPr>
          <w:rFonts w:cs="Calibri" w:hint="eastAsia"/>
          <w:sz w:val="21"/>
          <w:szCs w:val="21"/>
        </w:rPr>
        <w:t xml:space="preserve"> 公司具有抵销已确认金额的法定权利，且该种法定权利是当前可执行的；</w:t>
      </w:r>
      <w:proofErr w:type="gramStart"/>
      <w:r>
        <w:rPr>
          <w:rFonts w:cs="Calibri" w:hint="eastAsia"/>
          <w:sz w:val="21"/>
          <w:szCs w:val="21"/>
        </w:rPr>
        <w:t>2)</w:t>
      </w:r>
      <w:proofErr w:type="gramEnd"/>
      <w:r>
        <w:rPr>
          <w:rFonts w:cs="Calibri" w:hint="eastAsia"/>
          <w:sz w:val="21"/>
          <w:szCs w:val="21"/>
        </w:rPr>
        <w:t xml:space="preserve"> 公司计划以净额结算，或同时变现该金融资产和清偿该金融负债。</w:t>
      </w:r>
    </w:p>
    <w:p w14:paraId="58E3A5DC" w14:textId="77777777" w:rsidR="008425EE" w:rsidRDefault="00000000">
      <w:pPr>
        <w:pStyle w:val="a3"/>
        <w:spacing w:before="0" w:beforeAutospacing="0" w:after="0" w:afterAutospacing="0" w:line="360" w:lineRule="auto"/>
        <w:ind w:firstLine="420"/>
        <w:jc w:val="both"/>
        <w:divId w:val="2074353206"/>
        <w:rPr>
          <w:rFonts w:ascii="Calibri" w:hAnsi="Calibri" w:cs="Calibri"/>
          <w:sz w:val="21"/>
          <w:szCs w:val="21"/>
        </w:rPr>
      </w:pPr>
      <w:r>
        <w:rPr>
          <w:rFonts w:cs="Calibri" w:hint="eastAsia"/>
          <w:sz w:val="21"/>
          <w:szCs w:val="21"/>
        </w:rPr>
        <w:t>不满足终止确认条件的金融资产转移，公司不对已转移的金融资产和相关负债进行抵销。</w:t>
      </w:r>
    </w:p>
    <w:p w14:paraId="305EBF64" w14:textId="77777777" w:rsidR="00DC1A34" w:rsidRDefault="00000000">
      <w:pPr>
        <w:pStyle w:val="3"/>
        <w:spacing w:line="280" w:lineRule="exact"/>
        <w:jc w:val="left"/>
        <w:rPr>
          <w:rFonts w:ascii="宋体" w:hAnsi="宋体" w:cs="宋体" w:hint="eastAsia"/>
          <w:b/>
          <w:bCs/>
        </w:rPr>
      </w:pPr>
      <w:bookmarkStart w:id="115" w:name="_Toc989004"/>
      <w:r>
        <w:rPr>
          <w:rFonts w:ascii="宋体" w:hAnsi="宋体" w:cs="宋体"/>
          <w:b/>
          <w:bCs/>
        </w:rPr>
        <w:t>11、应收票据</w:t>
      </w:r>
      <w:bookmarkEnd w:id="115"/>
    </w:p>
    <w:p w14:paraId="3DE12A55" w14:textId="77777777" w:rsidR="008425EE" w:rsidRDefault="00000000">
      <w:pPr>
        <w:pStyle w:val="a3"/>
        <w:spacing w:before="0" w:beforeAutospacing="0" w:after="0" w:afterAutospacing="0" w:line="360" w:lineRule="auto"/>
        <w:ind w:firstLine="420"/>
        <w:jc w:val="both"/>
        <w:divId w:val="1459883864"/>
        <w:rPr>
          <w:rFonts w:ascii="Calibri" w:hAnsi="Calibri" w:cs="Calibri"/>
          <w:sz w:val="21"/>
          <w:szCs w:val="21"/>
        </w:rPr>
      </w:pPr>
      <w:r>
        <w:rPr>
          <w:rFonts w:cs="Calibri" w:hint="eastAsia"/>
          <w:sz w:val="21"/>
          <w:szCs w:val="21"/>
        </w:rPr>
        <w:t>相关会计政策详见第八节“五、重要会计政策及会计估计”“12、应收账款”。</w:t>
      </w:r>
    </w:p>
    <w:p w14:paraId="0221D1E7" w14:textId="77777777" w:rsidR="00DC1A34" w:rsidRDefault="00000000">
      <w:pPr>
        <w:pStyle w:val="3"/>
        <w:spacing w:line="280" w:lineRule="exact"/>
        <w:jc w:val="left"/>
        <w:rPr>
          <w:rFonts w:ascii="宋体" w:hAnsi="宋体" w:cs="宋体" w:hint="eastAsia"/>
          <w:b/>
          <w:bCs/>
        </w:rPr>
      </w:pPr>
      <w:bookmarkStart w:id="116" w:name="_Toc989005"/>
      <w:r>
        <w:rPr>
          <w:rFonts w:ascii="宋体" w:hAnsi="宋体" w:cs="宋体"/>
          <w:b/>
          <w:bCs/>
        </w:rPr>
        <w:t>12、应收账款</w:t>
      </w:r>
      <w:bookmarkEnd w:id="116"/>
    </w:p>
    <w:p w14:paraId="667E4848" w14:textId="77777777" w:rsidR="008425EE" w:rsidRDefault="00000000">
      <w:pPr>
        <w:pStyle w:val="a3"/>
        <w:spacing w:before="0" w:beforeAutospacing="0" w:after="0" w:afterAutospacing="0" w:line="360" w:lineRule="auto"/>
        <w:ind w:firstLine="420"/>
        <w:jc w:val="both"/>
        <w:divId w:val="473445454"/>
        <w:rPr>
          <w:rFonts w:ascii="Calibri" w:hAnsi="Calibri" w:cs="Calibri"/>
          <w:sz w:val="21"/>
          <w:szCs w:val="21"/>
        </w:rPr>
      </w:pPr>
      <w:r>
        <w:rPr>
          <w:rFonts w:cs="Calibri" w:hint="eastAsia"/>
          <w:sz w:val="21"/>
          <w:szCs w:val="21"/>
        </w:rPr>
        <w:t>(1</w:t>
      </w:r>
      <w:proofErr w:type="gramStart"/>
      <w:r>
        <w:rPr>
          <w:rFonts w:cs="Calibri" w:hint="eastAsia"/>
          <w:sz w:val="21"/>
          <w:szCs w:val="21"/>
        </w:rPr>
        <w:t>) 应</w:t>
      </w:r>
      <w:proofErr w:type="gramEnd"/>
      <w:r>
        <w:rPr>
          <w:rFonts w:cs="Calibri" w:hint="eastAsia"/>
          <w:sz w:val="21"/>
          <w:szCs w:val="21"/>
        </w:rPr>
        <w:t>收款项和合同资产预期信用损失的确认标准和计提方法 </w:t>
      </w:r>
    </w:p>
    <w:p w14:paraId="15A7E94C" w14:textId="77777777" w:rsidR="008425EE" w:rsidRDefault="00000000">
      <w:pPr>
        <w:pStyle w:val="a3"/>
        <w:spacing w:before="0" w:beforeAutospacing="0" w:after="0" w:afterAutospacing="0" w:line="360" w:lineRule="auto"/>
        <w:ind w:firstLine="420"/>
        <w:jc w:val="both"/>
        <w:divId w:val="473445454"/>
        <w:rPr>
          <w:rFonts w:ascii="Calibri" w:hAnsi="Calibri" w:cs="Calibri"/>
          <w:sz w:val="21"/>
          <w:szCs w:val="21"/>
        </w:rPr>
      </w:pPr>
      <w:proofErr w:type="gramStart"/>
      <w:r>
        <w:rPr>
          <w:rFonts w:cs="Calibri" w:hint="eastAsia"/>
          <w:sz w:val="21"/>
          <w:szCs w:val="21"/>
        </w:rPr>
        <w:t>1)</w:t>
      </w:r>
      <w:proofErr w:type="gramEnd"/>
      <w:r>
        <w:rPr>
          <w:rFonts w:cs="Calibri" w:hint="eastAsia"/>
          <w:sz w:val="21"/>
          <w:szCs w:val="21"/>
        </w:rPr>
        <w:t xml:space="preserve"> 按信用风险特征组合计提预期信用损失的应收款项和合同资产 </w:t>
      </w: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1"/>
        <w:gridCol w:w="1701"/>
        <w:gridCol w:w="4485"/>
      </w:tblGrid>
      <w:tr w:rsidR="008425EE" w14:paraId="4CF29268" w14:textId="77777777" w:rsidTr="000D4762">
        <w:trPr>
          <w:divId w:val="473445454"/>
          <w:trHeight w:val="850"/>
          <w:jc w:val="center"/>
        </w:trPr>
        <w:tc>
          <w:tcPr>
            <w:tcW w:w="1774" w:type="pct"/>
            <w:tcMar>
              <w:top w:w="0" w:type="dxa"/>
              <w:left w:w="108" w:type="dxa"/>
              <w:bottom w:w="0" w:type="dxa"/>
              <w:right w:w="108" w:type="dxa"/>
            </w:tcMar>
            <w:vAlign w:val="center"/>
            <w:hideMark/>
          </w:tcPr>
          <w:p w14:paraId="65ADCBBE" w14:textId="77777777" w:rsidR="008425EE" w:rsidRDefault="00000000">
            <w:pPr>
              <w:pStyle w:val="a3"/>
              <w:spacing w:before="0" w:beforeAutospacing="0" w:after="0" w:afterAutospacing="0"/>
              <w:ind w:firstLine="210"/>
              <w:rPr>
                <w:rFonts w:ascii="Calibri" w:hAnsi="Calibri" w:cs="Calibri"/>
                <w:sz w:val="21"/>
                <w:szCs w:val="21"/>
              </w:rPr>
            </w:pPr>
            <w:r>
              <w:rPr>
                <w:rFonts w:cs="Calibri" w:hint="eastAsia"/>
                <w:sz w:val="21"/>
                <w:szCs w:val="21"/>
              </w:rPr>
              <w:t>组合类别</w:t>
            </w:r>
          </w:p>
        </w:tc>
        <w:tc>
          <w:tcPr>
            <w:tcW w:w="887" w:type="pct"/>
            <w:tcMar>
              <w:top w:w="0" w:type="dxa"/>
              <w:left w:w="108" w:type="dxa"/>
              <w:bottom w:w="0" w:type="dxa"/>
              <w:right w:w="108" w:type="dxa"/>
            </w:tcMar>
            <w:vAlign w:val="center"/>
            <w:hideMark/>
          </w:tcPr>
          <w:p w14:paraId="576E2EA2" w14:textId="77777777" w:rsidR="008425EE" w:rsidRDefault="00000000">
            <w:pPr>
              <w:pStyle w:val="a3"/>
              <w:spacing w:before="0" w:beforeAutospacing="0" w:after="0" w:afterAutospacing="0"/>
              <w:jc w:val="center"/>
              <w:rPr>
                <w:rFonts w:ascii="Calibri" w:hAnsi="Calibri" w:cs="Calibri"/>
                <w:sz w:val="21"/>
                <w:szCs w:val="21"/>
              </w:rPr>
            </w:pPr>
            <w:r>
              <w:rPr>
                <w:rFonts w:cs="Calibri" w:hint="eastAsia"/>
                <w:sz w:val="21"/>
                <w:szCs w:val="21"/>
              </w:rPr>
              <w:t>确定组合的依据</w:t>
            </w:r>
          </w:p>
        </w:tc>
        <w:tc>
          <w:tcPr>
            <w:tcW w:w="2339" w:type="pct"/>
            <w:tcMar>
              <w:top w:w="0" w:type="dxa"/>
              <w:left w:w="108" w:type="dxa"/>
              <w:bottom w:w="0" w:type="dxa"/>
              <w:right w:w="108" w:type="dxa"/>
            </w:tcMar>
            <w:vAlign w:val="center"/>
            <w:hideMark/>
          </w:tcPr>
          <w:p w14:paraId="38FFEB4C" w14:textId="77777777" w:rsidR="008425EE" w:rsidRDefault="00000000">
            <w:pPr>
              <w:pStyle w:val="a3"/>
              <w:spacing w:before="0" w:beforeAutospacing="0" w:after="0" w:afterAutospacing="0"/>
              <w:jc w:val="center"/>
              <w:rPr>
                <w:rFonts w:ascii="Calibri" w:hAnsi="Calibri" w:cs="Calibri"/>
                <w:sz w:val="21"/>
                <w:szCs w:val="21"/>
              </w:rPr>
            </w:pPr>
            <w:r>
              <w:rPr>
                <w:rFonts w:cs="Calibri" w:hint="eastAsia"/>
                <w:sz w:val="21"/>
                <w:szCs w:val="21"/>
              </w:rPr>
              <w:t>计量预期信用损失的方法</w:t>
            </w:r>
          </w:p>
        </w:tc>
      </w:tr>
      <w:tr w:rsidR="008425EE" w14:paraId="27079224" w14:textId="77777777" w:rsidTr="000D4762">
        <w:trPr>
          <w:divId w:val="473445454"/>
          <w:trHeight w:val="850"/>
          <w:jc w:val="center"/>
        </w:trPr>
        <w:tc>
          <w:tcPr>
            <w:tcW w:w="1774" w:type="pct"/>
            <w:tcMar>
              <w:top w:w="0" w:type="dxa"/>
              <w:left w:w="108" w:type="dxa"/>
              <w:bottom w:w="0" w:type="dxa"/>
              <w:right w:w="108" w:type="dxa"/>
            </w:tcMar>
            <w:vAlign w:val="center"/>
            <w:hideMark/>
          </w:tcPr>
          <w:p w14:paraId="10E78AC8"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应收银行承兑汇票</w:t>
            </w:r>
          </w:p>
        </w:tc>
        <w:tc>
          <w:tcPr>
            <w:tcW w:w="887" w:type="pct"/>
            <w:tcMar>
              <w:top w:w="0" w:type="dxa"/>
              <w:left w:w="108" w:type="dxa"/>
              <w:bottom w:w="0" w:type="dxa"/>
              <w:right w:w="108" w:type="dxa"/>
            </w:tcMar>
            <w:vAlign w:val="center"/>
            <w:hideMark/>
          </w:tcPr>
          <w:p w14:paraId="1DC3DCD2" w14:textId="77777777" w:rsidR="008425EE" w:rsidRDefault="00000000">
            <w:pPr>
              <w:pStyle w:val="a3"/>
              <w:spacing w:before="0" w:beforeAutospacing="0" w:after="0" w:afterAutospacing="0"/>
              <w:rPr>
                <w:rFonts w:ascii="Calibri" w:hAnsi="Calibri" w:cs="Calibri"/>
                <w:sz w:val="21"/>
                <w:szCs w:val="21"/>
              </w:rPr>
            </w:pPr>
            <w:r>
              <w:rPr>
                <w:rFonts w:cs="Calibri" w:hint="eastAsia"/>
                <w:sz w:val="21"/>
                <w:szCs w:val="21"/>
              </w:rPr>
              <w:t>票据类型</w:t>
            </w:r>
          </w:p>
        </w:tc>
        <w:tc>
          <w:tcPr>
            <w:tcW w:w="2339" w:type="pct"/>
            <w:tcMar>
              <w:top w:w="0" w:type="dxa"/>
              <w:left w:w="108" w:type="dxa"/>
              <w:bottom w:w="0" w:type="dxa"/>
              <w:right w:w="108" w:type="dxa"/>
            </w:tcMar>
            <w:vAlign w:val="center"/>
            <w:hideMark/>
          </w:tcPr>
          <w:p w14:paraId="7DFB26AC"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参考历史信用损失经验，结合当前状况以及对未来经济状况的预测，通过违约风险敞口和整个存续期预期信用损失率，计算预期信用损失</w:t>
            </w:r>
          </w:p>
        </w:tc>
      </w:tr>
      <w:tr w:rsidR="008425EE" w14:paraId="1A47380B" w14:textId="77777777" w:rsidTr="000D4762">
        <w:trPr>
          <w:divId w:val="473445454"/>
          <w:trHeight w:val="605"/>
          <w:jc w:val="center"/>
        </w:trPr>
        <w:tc>
          <w:tcPr>
            <w:tcW w:w="1774" w:type="pct"/>
            <w:tcMar>
              <w:top w:w="0" w:type="dxa"/>
              <w:left w:w="108" w:type="dxa"/>
              <w:bottom w:w="0" w:type="dxa"/>
              <w:right w:w="108" w:type="dxa"/>
            </w:tcMar>
            <w:vAlign w:val="center"/>
            <w:hideMark/>
          </w:tcPr>
          <w:p w14:paraId="687E3A14"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应收商业承兑汇票</w:t>
            </w:r>
          </w:p>
        </w:tc>
        <w:tc>
          <w:tcPr>
            <w:tcW w:w="887" w:type="pct"/>
            <w:vMerge w:val="restart"/>
            <w:tcMar>
              <w:top w:w="0" w:type="dxa"/>
              <w:left w:w="108" w:type="dxa"/>
              <w:bottom w:w="0" w:type="dxa"/>
              <w:right w:w="108" w:type="dxa"/>
            </w:tcMar>
            <w:vAlign w:val="center"/>
            <w:hideMark/>
          </w:tcPr>
          <w:p w14:paraId="4D870AA6" w14:textId="77777777" w:rsidR="008425EE" w:rsidRDefault="00000000">
            <w:pPr>
              <w:pStyle w:val="a3"/>
              <w:spacing w:before="0" w:beforeAutospacing="0" w:after="0" w:afterAutospacing="0"/>
              <w:rPr>
                <w:rFonts w:ascii="Calibri" w:hAnsi="Calibri" w:cs="Calibri"/>
                <w:sz w:val="21"/>
                <w:szCs w:val="21"/>
              </w:rPr>
            </w:pPr>
            <w:r>
              <w:rPr>
                <w:rFonts w:cs="Calibri" w:hint="eastAsia"/>
                <w:sz w:val="21"/>
                <w:szCs w:val="21"/>
              </w:rPr>
              <w:t>账龄</w:t>
            </w:r>
          </w:p>
        </w:tc>
        <w:tc>
          <w:tcPr>
            <w:tcW w:w="2339" w:type="pct"/>
            <w:vMerge w:val="restart"/>
            <w:tcMar>
              <w:top w:w="0" w:type="dxa"/>
              <w:left w:w="108" w:type="dxa"/>
              <w:bottom w:w="0" w:type="dxa"/>
              <w:right w:w="108" w:type="dxa"/>
            </w:tcMar>
            <w:vAlign w:val="center"/>
            <w:hideMark/>
          </w:tcPr>
          <w:p w14:paraId="50B06609"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参考历史信用损失经验，结合当前状况以及对未来经济状况的预测，编制应收票据账龄与预期信用损失率对照表，计算预期信用损失</w:t>
            </w:r>
          </w:p>
        </w:tc>
      </w:tr>
      <w:tr w:rsidR="008425EE" w14:paraId="6F2CEEE8" w14:textId="77777777" w:rsidTr="000D4762">
        <w:trPr>
          <w:divId w:val="473445454"/>
          <w:trHeight w:val="543"/>
          <w:jc w:val="center"/>
        </w:trPr>
        <w:tc>
          <w:tcPr>
            <w:tcW w:w="1774" w:type="pct"/>
            <w:tcMar>
              <w:top w:w="0" w:type="dxa"/>
              <w:left w:w="108" w:type="dxa"/>
              <w:bottom w:w="0" w:type="dxa"/>
              <w:right w:w="108" w:type="dxa"/>
            </w:tcMar>
            <w:vAlign w:val="center"/>
            <w:hideMark/>
          </w:tcPr>
          <w:p w14:paraId="393DD07E"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应收财务公司承兑汇票</w:t>
            </w:r>
          </w:p>
        </w:tc>
        <w:tc>
          <w:tcPr>
            <w:tcW w:w="887" w:type="pct"/>
            <w:vMerge/>
            <w:vAlign w:val="center"/>
            <w:hideMark/>
          </w:tcPr>
          <w:p w14:paraId="13744B17" w14:textId="77777777" w:rsidR="008425EE" w:rsidRDefault="008425EE">
            <w:pPr>
              <w:rPr>
                <w:rFonts w:ascii="Calibri" w:eastAsia="宋体" w:hAnsi="Calibri" w:cs="Calibri"/>
                <w:sz w:val="21"/>
                <w:szCs w:val="21"/>
              </w:rPr>
            </w:pPr>
          </w:p>
        </w:tc>
        <w:tc>
          <w:tcPr>
            <w:tcW w:w="2339" w:type="pct"/>
            <w:vMerge/>
            <w:vAlign w:val="center"/>
            <w:hideMark/>
          </w:tcPr>
          <w:p w14:paraId="6F71789C" w14:textId="77777777" w:rsidR="008425EE" w:rsidRDefault="008425EE">
            <w:pPr>
              <w:rPr>
                <w:rFonts w:ascii="Calibri" w:eastAsia="宋体" w:hAnsi="Calibri" w:cs="Calibri"/>
                <w:sz w:val="21"/>
                <w:szCs w:val="21"/>
              </w:rPr>
            </w:pPr>
          </w:p>
        </w:tc>
      </w:tr>
      <w:tr w:rsidR="008425EE" w14:paraId="0B7CC3CC" w14:textId="77777777" w:rsidTr="000D4762">
        <w:trPr>
          <w:divId w:val="473445454"/>
          <w:trHeight w:val="850"/>
          <w:jc w:val="center"/>
        </w:trPr>
        <w:tc>
          <w:tcPr>
            <w:tcW w:w="1774" w:type="pct"/>
            <w:tcMar>
              <w:top w:w="0" w:type="dxa"/>
              <w:left w:w="108" w:type="dxa"/>
              <w:bottom w:w="0" w:type="dxa"/>
              <w:right w:w="108" w:type="dxa"/>
            </w:tcMar>
            <w:vAlign w:val="center"/>
            <w:hideMark/>
          </w:tcPr>
          <w:p w14:paraId="29D62C66"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应收账款/合同资产——账龄组合</w:t>
            </w:r>
          </w:p>
        </w:tc>
        <w:tc>
          <w:tcPr>
            <w:tcW w:w="887" w:type="pct"/>
            <w:tcMar>
              <w:top w:w="0" w:type="dxa"/>
              <w:left w:w="108" w:type="dxa"/>
              <w:bottom w:w="0" w:type="dxa"/>
              <w:right w:w="108" w:type="dxa"/>
            </w:tcMar>
            <w:vAlign w:val="center"/>
            <w:hideMark/>
          </w:tcPr>
          <w:p w14:paraId="1872111C" w14:textId="77777777" w:rsidR="008425EE" w:rsidRDefault="00000000">
            <w:pPr>
              <w:pStyle w:val="a3"/>
              <w:spacing w:before="0" w:beforeAutospacing="0" w:after="0" w:afterAutospacing="0"/>
              <w:rPr>
                <w:rFonts w:ascii="Calibri" w:hAnsi="Calibri" w:cs="Calibri"/>
                <w:sz w:val="21"/>
                <w:szCs w:val="21"/>
              </w:rPr>
            </w:pPr>
            <w:r>
              <w:rPr>
                <w:rFonts w:cs="Calibri" w:hint="eastAsia"/>
                <w:sz w:val="21"/>
                <w:szCs w:val="21"/>
              </w:rPr>
              <w:t>账龄</w:t>
            </w:r>
          </w:p>
        </w:tc>
        <w:tc>
          <w:tcPr>
            <w:tcW w:w="2339" w:type="pct"/>
            <w:tcMar>
              <w:top w:w="0" w:type="dxa"/>
              <w:left w:w="108" w:type="dxa"/>
              <w:bottom w:w="0" w:type="dxa"/>
              <w:right w:w="108" w:type="dxa"/>
            </w:tcMar>
            <w:vAlign w:val="center"/>
            <w:hideMark/>
          </w:tcPr>
          <w:p w14:paraId="6B0720A8"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参考历史信用损失经验，结合当前状况以及对未来经济状况的预测，编制应收账款/合同资产账龄与预期信用损失率对照表，计算预期信用损失</w:t>
            </w:r>
          </w:p>
        </w:tc>
      </w:tr>
      <w:tr w:rsidR="008425EE" w14:paraId="5D6D5064" w14:textId="77777777" w:rsidTr="000D4762">
        <w:trPr>
          <w:divId w:val="473445454"/>
          <w:trHeight w:val="850"/>
          <w:jc w:val="center"/>
        </w:trPr>
        <w:tc>
          <w:tcPr>
            <w:tcW w:w="1774" w:type="pct"/>
            <w:tcMar>
              <w:top w:w="0" w:type="dxa"/>
              <w:left w:w="108" w:type="dxa"/>
              <w:bottom w:w="0" w:type="dxa"/>
              <w:right w:w="108" w:type="dxa"/>
            </w:tcMar>
            <w:vAlign w:val="center"/>
            <w:hideMark/>
          </w:tcPr>
          <w:p w14:paraId="4C7018D7"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lastRenderedPageBreak/>
              <w:t>应收账款——应收合并范围内关联方组合</w:t>
            </w:r>
          </w:p>
        </w:tc>
        <w:tc>
          <w:tcPr>
            <w:tcW w:w="887" w:type="pct"/>
            <w:tcMar>
              <w:top w:w="0" w:type="dxa"/>
              <w:left w:w="108" w:type="dxa"/>
              <w:bottom w:w="0" w:type="dxa"/>
              <w:right w:w="108" w:type="dxa"/>
            </w:tcMar>
            <w:vAlign w:val="center"/>
            <w:hideMark/>
          </w:tcPr>
          <w:p w14:paraId="0375BEA2" w14:textId="77777777" w:rsidR="008425EE" w:rsidRDefault="00000000">
            <w:pPr>
              <w:pStyle w:val="a3"/>
              <w:spacing w:before="0" w:beforeAutospacing="0" w:after="0" w:afterAutospacing="0"/>
              <w:rPr>
                <w:rFonts w:ascii="Calibri" w:hAnsi="Calibri" w:cs="Calibri"/>
                <w:sz w:val="21"/>
                <w:szCs w:val="21"/>
              </w:rPr>
            </w:pPr>
            <w:r>
              <w:rPr>
                <w:rFonts w:cs="Calibri" w:hint="eastAsia"/>
                <w:sz w:val="21"/>
                <w:szCs w:val="21"/>
              </w:rPr>
              <w:t>款项性质</w:t>
            </w:r>
          </w:p>
        </w:tc>
        <w:tc>
          <w:tcPr>
            <w:tcW w:w="2339" w:type="pct"/>
            <w:tcMar>
              <w:top w:w="0" w:type="dxa"/>
              <w:left w:w="108" w:type="dxa"/>
              <w:bottom w:w="0" w:type="dxa"/>
              <w:right w:w="108" w:type="dxa"/>
            </w:tcMar>
            <w:vAlign w:val="center"/>
            <w:hideMark/>
          </w:tcPr>
          <w:p w14:paraId="571F0E1D"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参考历史信用损失经验，结合当前状况以及对未来经济状况的预测，通过违约风险敞口和整个存续期预期信用损失率，计算预期信用损失</w:t>
            </w:r>
          </w:p>
        </w:tc>
      </w:tr>
      <w:tr w:rsidR="008425EE" w14:paraId="5FE5098E" w14:textId="77777777" w:rsidTr="000D4762">
        <w:trPr>
          <w:divId w:val="473445454"/>
          <w:trHeight w:val="705"/>
          <w:jc w:val="center"/>
        </w:trPr>
        <w:tc>
          <w:tcPr>
            <w:tcW w:w="1774" w:type="pct"/>
            <w:tcMar>
              <w:top w:w="0" w:type="dxa"/>
              <w:left w:w="108" w:type="dxa"/>
              <w:bottom w:w="0" w:type="dxa"/>
              <w:right w:w="108" w:type="dxa"/>
            </w:tcMar>
            <w:vAlign w:val="center"/>
            <w:hideMark/>
          </w:tcPr>
          <w:p w14:paraId="45B1EEB5"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其他应收款——应收政府款项组合</w:t>
            </w:r>
          </w:p>
        </w:tc>
        <w:tc>
          <w:tcPr>
            <w:tcW w:w="887" w:type="pct"/>
            <w:vMerge w:val="restart"/>
            <w:tcMar>
              <w:top w:w="0" w:type="dxa"/>
              <w:left w:w="108" w:type="dxa"/>
              <w:bottom w:w="0" w:type="dxa"/>
              <w:right w:w="108" w:type="dxa"/>
            </w:tcMar>
            <w:vAlign w:val="center"/>
            <w:hideMark/>
          </w:tcPr>
          <w:p w14:paraId="561F828C" w14:textId="77777777" w:rsidR="008425EE" w:rsidRDefault="00000000">
            <w:pPr>
              <w:pStyle w:val="a3"/>
              <w:spacing w:before="0" w:beforeAutospacing="0" w:after="0" w:afterAutospacing="0"/>
              <w:rPr>
                <w:rFonts w:ascii="Calibri" w:hAnsi="Calibri" w:cs="Calibri"/>
                <w:sz w:val="21"/>
                <w:szCs w:val="21"/>
              </w:rPr>
            </w:pPr>
            <w:r>
              <w:rPr>
                <w:rFonts w:cs="Calibri" w:hint="eastAsia"/>
                <w:sz w:val="21"/>
                <w:szCs w:val="21"/>
              </w:rPr>
              <w:t>款项性质</w:t>
            </w:r>
          </w:p>
        </w:tc>
        <w:tc>
          <w:tcPr>
            <w:tcW w:w="2339" w:type="pct"/>
            <w:vMerge w:val="restart"/>
            <w:tcMar>
              <w:top w:w="0" w:type="dxa"/>
              <w:left w:w="108" w:type="dxa"/>
              <w:bottom w:w="0" w:type="dxa"/>
              <w:right w:w="108" w:type="dxa"/>
            </w:tcMar>
            <w:vAlign w:val="center"/>
            <w:hideMark/>
          </w:tcPr>
          <w:p w14:paraId="11E02B2D"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参考历史信用损失经验，结合当前状况以及对未来经济状况的预测，通过违约风险敞口和未来12个月内或整个存续期预期信用损失率，计算预期信用损失</w:t>
            </w:r>
          </w:p>
        </w:tc>
      </w:tr>
      <w:tr w:rsidR="008425EE" w14:paraId="7072226B" w14:textId="77777777" w:rsidTr="000D4762">
        <w:trPr>
          <w:divId w:val="473445454"/>
          <w:trHeight w:val="559"/>
          <w:jc w:val="center"/>
        </w:trPr>
        <w:tc>
          <w:tcPr>
            <w:tcW w:w="1774" w:type="pct"/>
            <w:tcMar>
              <w:top w:w="0" w:type="dxa"/>
              <w:left w:w="108" w:type="dxa"/>
              <w:bottom w:w="0" w:type="dxa"/>
              <w:right w:w="108" w:type="dxa"/>
            </w:tcMar>
            <w:vAlign w:val="center"/>
            <w:hideMark/>
          </w:tcPr>
          <w:p w14:paraId="21D96A26" w14:textId="3F87F6BB" w:rsidR="008425EE" w:rsidRDefault="00000000" w:rsidP="00EE4507">
            <w:pPr>
              <w:pStyle w:val="a3"/>
              <w:spacing w:before="0" w:beforeAutospacing="0" w:after="0" w:afterAutospacing="0"/>
              <w:jc w:val="both"/>
              <w:rPr>
                <w:rFonts w:ascii="Calibri" w:hAnsi="Calibri" w:cs="Calibri"/>
                <w:sz w:val="21"/>
                <w:szCs w:val="21"/>
              </w:rPr>
            </w:pPr>
            <w:r>
              <w:rPr>
                <w:rFonts w:cs="Calibri" w:hint="eastAsia"/>
                <w:sz w:val="21"/>
                <w:szCs w:val="21"/>
              </w:rPr>
              <w:t>其他应收款——应收合并范围内关联方组合</w:t>
            </w:r>
          </w:p>
        </w:tc>
        <w:tc>
          <w:tcPr>
            <w:tcW w:w="887" w:type="pct"/>
            <w:vMerge/>
            <w:vAlign w:val="center"/>
            <w:hideMark/>
          </w:tcPr>
          <w:p w14:paraId="2CCA040E" w14:textId="77777777" w:rsidR="008425EE" w:rsidRDefault="008425EE">
            <w:pPr>
              <w:rPr>
                <w:rFonts w:ascii="Calibri" w:eastAsia="宋体" w:hAnsi="Calibri" w:cs="Calibri"/>
                <w:sz w:val="21"/>
                <w:szCs w:val="21"/>
              </w:rPr>
            </w:pPr>
          </w:p>
        </w:tc>
        <w:tc>
          <w:tcPr>
            <w:tcW w:w="2339" w:type="pct"/>
            <w:vMerge/>
            <w:vAlign w:val="center"/>
            <w:hideMark/>
          </w:tcPr>
          <w:p w14:paraId="5D0A552A" w14:textId="77777777" w:rsidR="008425EE" w:rsidRDefault="008425EE">
            <w:pPr>
              <w:rPr>
                <w:rFonts w:ascii="Calibri" w:eastAsia="宋体" w:hAnsi="Calibri" w:cs="Calibri"/>
                <w:sz w:val="21"/>
                <w:szCs w:val="21"/>
              </w:rPr>
            </w:pPr>
          </w:p>
        </w:tc>
      </w:tr>
      <w:tr w:rsidR="008425EE" w14:paraId="3EFD5997" w14:textId="77777777" w:rsidTr="000D4762">
        <w:trPr>
          <w:divId w:val="473445454"/>
          <w:trHeight w:val="850"/>
          <w:jc w:val="center"/>
        </w:trPr>
        <w:tc>
          <w:tcPr>
            <w:tcW w:w="1774" w:type="pct"/>
            <w:tcMar>
              <w:top w:w="0" w:type="dxa"/>
              <w:left w:w="108" w:type="dxa"/>
              <w:bottom w:w="0" w:type="dxa"/>
              <w:right w:w="108" w:type="dxa"/>
            </w:tcMar>
            <w:vAlign w:val="center"/>
            <w:hideMark/>
          </w:tcPr>
          <w:p w14:paraId="659F4DDE"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其他应收款——账龄组合</w:t>
            </w:r>
          </w:p>
        </w:tc>
        <w:tc>
          <w:tcPr>
            <w:tcW w:w="887" w:type="pct"/>
            <w:tcMar>
              <w:top w:w="0" w:type="dxa"/>
              <w:left w:w="108" w:type="dxa"/>
              <w:bottom w:w="0" w:type="dxa"/>
              <w:right w:w="108" w:type="dxa"/>
            </w:tcMar>
            <w:vAlign w:val="center"/>
            <w:hideMark/>
          </w:tcPr>
          <w:p w14:paraId="2B7B262D" w14:textId="77777777" w:rsidR="008425EE" w:rsidRDefault="00000000">
            <w:pPr>
              <w:pStyle w:val="a3"/>
              <w:spacing w:before="0" w:beforeAutospacing="0" w:after="0" w:afterAutospacing="0"/>
              <w:rPr>
                <w:rFonts w:ascii="Calibri" w:hAnsi="Calibri" w:cs="Calibri"/>
                <w:sz w:val="21"/>
                <w:szCs w:val="21"/>
              </w:rPr>
            </w:pPr>
            <w:r>
              <w:rPr>
                <w:rFonts w:cs="Calibri" w:hint="eastAsia"/>
                <w:sz w:val="21"/>
                <w:szCs w:val="21"/>
              </w:rPr>
              <w:t>账龄</w:t>
            </w:r>
          </w:p>
        </w:tc>
        <w:tc>
          <w:tcPr>
            <w:tcW w:w="2339" w:type="pct"/>
            <w:tcMar>
              <w:top w:w="0" w:type="dxa"/>
              <w:left w:w="108" w:type="dxa"/>
              <w:bottom w:w="0" w:type="dxa"/>
              <w:right w:w="108" w:type="dxa"/>
            </w:tcMar>
            <w:vAlign w:val="center"/>
            <w:hideMark/>
          </w:tcPr>
          <w:p w14:paraId="2E744EBC"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参考历史信用损失经验，结合当前状况以及对未来经济状况的预测，编制其他应收款账龄与预期信用损失率对照表，计算预期信用损失</w:t>
            </w:r>
          </w:p>
        </w:tc>
      </w:tr>
    </w:tbl>
    <w:p w14:paraId="1862C0C9" w14:textId="77777777" w:rsidR="008425EE" w:rsidRDefault="00000000">
      <w:pPr>
        <w:pStyle w:val="a3"/>
        <w:spacing w:before="0" w:beforeAutospacing="0" w:after="0" w:afterAutospacing="0" w:line="360" w:lineRule="auto"/>
        <w:ind w:firstLine="420"/>
        <w:jc w:val="both"/>
        <w:divId w:val="473445454"/>
        <w:rPr>
          <w:rFonts w:ascii="Calibri" w:hAnsi="Calibri" w:cs="Calibri"/>
          <w:sz w:val="21"/>
          <w:szCs w:val="21"/>
        </w:rPr>
      </w:pPr>
      <w:proofErr w:type="gramStart"/>
      <w:r>
        <w:rPr>
          <w:rFonts w:cs="Calibri" w:hint="eastAsia"/>
          <w:sz w:val="21"/>
          <w:szCs w:val="21"/>
        </w:rPr>
        <w:t>2)</w:t>
      </w:r>
      <w:proofErr w:type="gramEnd"/>
      <w:r>
        <w:rPr>
          <w:rFonts w:cs="Calibri" w:hint="eastAsia"/>
          <w:sz w:val="21"/>
          <w:szCs w:val="21"/>
        </w:rPr>
        <w:t xml:space="preserve"> 账龄组合的账龄与预期信用损失率对照表</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56"/>
        <w:gridCol w:w="1834"/>
        <w:gridCol w:w="1832"/>
        <w:gridCol w:w="1832"/>
        <w:gridCol w:w="1837"/>
      </w:tblGrid>
      <w:tr w:rsidR="008425EE" w14:paraId="59F3B94F" w14:textId="77777777" w:rsidTr="000D4762">
        <w:trPr>
          <w:divId w:val="473445454"/>
          <w:trHeight w:val="454"/>
          <w:jc w:val="center"/>
        </w:trPr>
        <w:tc>
          <w:tcPr>
            <w:tcW w:w="1216" w:type="pct"/>
            <w:tcMar>
              <w:top w:w="0" w:type="dxa"/>
              <w:left w:w="108" w:type="dxa"/>
              <w:bottom w:w="0" w:type="dxa"/>
              <w:right w:w="108" w:type="dxa"/>
            </w:tcMar>
            <w:vAlign w:val="center"/>
            <w:hideMark/>
          </w:tcPr>
          <w:p w14:paraId="1F8AAB13" w14:textId="77777777" w:rsidR="008425EE"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21"/>
                <w:szCs w:val="21"/>
              </w:rPr>
              <w:t>账龄</w:t>
            </w:r>
          </w:p>
        </w:tc>
        <w:tc>
          <w:tcPr>
            <w:tcW w:w="946" w:type="pct"/>
            <w:tcMar>
              <w:top w:w="0" w:type="dxa"/>
              <w:left w:w="108" w:type="dxa"/>
              <w:bottom w:w="0" w:type="dxa"/>
              <w:right w:w="108" w:type="dxa"/>
            </w:tcMar>
            <w:vAlign w:val="center"/>
            <w:hideMark/>
          </w:tcPr>
          <w:p w14:paraId="25D1B964" w14:textId="77777777" w:rsidR="008425EE"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21"/>
                <w:szCs w:val="21"/>
              </w:rPr>
              <w:t>应收商业承兑汇票预期信用损失率（%）</w:t>
            </w:r>
          </w:p>
        </w:tc>
        <w:tc>
          <w:tcPr>
            <w:tcW w:w="945" w:type="pct"/>
            <w:tcMar>
              <w:top w:w="0" w:type="dxa"/>
              <w:left w:w="108" w:type="dxa"/>
              <w:bottom w:w="0" w:type="dxa"/>
              <w:right w:w="108" w:type="dxa"/>
            </w:tcMar>
            <w:vAlign w:val="center"/>
            <w:hideMark/>
          </w:tcPr>
          <w:p w14:paraId="79C201B9" w14:textId="77777777" w:rsidR="008425EE"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21"/>
                <w:szCs w:val="21"/>
              </w:rPr>
              <w:t>应收财务公司承兑汇票预期信用损失率（%）</w:t>
            </w:r>
          </w:p>
        </w:tc>
        <w:tc>
          <w:tcPr>
            <w:tcW w:w="945" w:type="pct"/>
            <w:tcMar>
              <w:top w:w="0" w:type="dxa"/>
              <w:left w:w="108" w:type="dxa"/>
              <w:bottom w:w="0" w:type="dxa"/>
              <w:right w:w="108" w:type="dxa"/>
            </w:tcMar>
            <w:vAlign w:val="center"/>
            <w:hideMark/>
          </w:tcPr>
          <w:p w14:paraId="22C91297" w14:textId="77777777" w:rsidR="008425EE"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21"/>
                <w:szCs w:val="21"/>
              </w:rPr>
              <w:t>应收账款/合同资产预期信用损失率（%）</w:t>
            </w:r>
          </w:p>
        </w:tc>
        <w:tc>
          <w:tcPr>
            <w:tcW w:w="948" w:type="pct"/>
            <w:tcMar>
              <w:top w:w="0" w:type="dxa"/>
              <w:left w:w="108" w:type="dxa"/>
              <w:bottom w:w="0" w:type="dxa"/>
              <w:right w:w="108" w:type="dxa"/>
            </w:tcMar>
            <w:vAlign w:val="center"/>
            <w:hideMark/>
          </w:tcPr>
          <w:p w14:paraId="689291E4" w14:textId="5911D287" w:rsidR="008425EE" w:rsidRDefault="00000000" w:rsidP="000D4762">
            <w:pPr>
              <w:pStyle w:val="a3"/>
              <w:spacing w:after="0" w:afterAutospacing="0" w:line="300" w:lineRule="auto"/>
              <w:jc w:val="center"/>
              <w:textAlignment w:val="baseline"/>
              <w:rPr>
                <w:rFonts w:ascii="Courier New" w:hAnsi="Courier New" w:cs="Courier New"/>
                <w:sz w:val="21"/>
                <w:szCs w:val="21"/>
              </w:rPr>
            </w:pPr>
            <w:r>
              <w:rPr>
                <w:rFonts w:cs="Courier New" w:hint="eastAsia"/>
                <w:sz w:val="21"/>
                <w:szCs w:val="21"/>
              </w:rPr>
              <w:t>其他应收款预期信用损失率（%）</w:t>
            </w:r>
          </w:p>
        </w:tc>
      </w:tr>
      <w:tr w:rsidR="008425EE" w14:paraId="146231E8" w14:textId="77777777" w:rsidTr="000D4762">
        <w:trPr>
          <w:divId w:val="473445454"/>
          <w:trHeight w:val="454"/>
          <w:jc w:val="center"/>
        </w:trPr>
        <w:tc>
          <w:tcPr>
            <w:tcW w:w="1216" w:type="pct"/>
            <w:tcMar>
              <w:top w:w="0" w:type="dxa"/>
              <w:left w:w="108" w:type="dxa"/>
              <w:bottom w:w="0" w:type="dxa"/>
              <w:right w:w="108" w:type="dxa"/>
            </w:tcMar>
            <w:vAlign w:val="center"/>
            <w:hideMark/>
          </w:tcPr>
          <w:p w14:paraId="7618F199" w14:textId="77777777" w:rsidR="008425EE"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21"/>
                <w:szCs w:val="21"/>
              </w:rPr>
              <w:t>1年以内（含，下同）</w:t>
            </w:r>
          </w:p>
        </w:tc>
        <w:tc>
          <w:tcPr>
            <w:tcW w:w="946" w:type="pct"/>
            <w:tcMar>
              <w:top w:w="0" w:type="dxa"/>
              <w:left w:w="108" w:type="dxa"/>
              <w:bottom w:w="0" w:type="dxa"/>
              <w:right w:w="108" w:type="dxa"/>
            </w:tcMar>
            <w:vAlign w:val="center"/>
            <w:hideMark/>
          </w:tcPr>
          <w:p w14:paraId="35F97BFC" w14:textId="77777777" w:rsidR="008425EE"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21"/>
                <w:szCs w:val="21"/>
              </w:rPr>
              <w:t>5.00</w:t>
            </w:r>
          </w:p>
        </w:tc>
        <w:tc>
          <w:tcPr>
            <w:tcW w:w="945" w:type="pct"/>
            <w:tcMar>
              <w:top w:w="0" w:type="dxa"/>
              <w:left w:w="108" w:type="dxa"/>
              <w:bottom w:w="0" w:type="dxa"/>
              <w:right w:w="108" w:type="dxa"/>
            </w:tcMar>
            <w:vAlign w:val="center"/>
            <w:hideMark/>
          </w:tcPr>
          <w:p w14:paraId="3F1640B3" w14:textId="77777777" w:rsidR="008425EE"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21"/>
                <w:szCs w:val="21"/>
              </w:rPr>
              <w:t>5.00</w:t>
            </w:r>
          </w:p>
        </w:tc>
        <w:tc>
          <w:tcPr>
            <w:tcW w:w="945" w:type="pct"/>
            <w:tcMar>
              <w:top w:w="0" w:type="dxa"/>
              <w:left w:w="108" w:type="dxa"/>
              <w:bottom w:w="0" w:type="dxa"/>
              <w:right w:w="108" w:type="dxa"/>
            </w:tcMar>
            <w:vAlign w:val="center"/>
            <w:hideMark/>
          </w:tcPr>
          <w:p w14:paraId="53BCD7D0" w14:textId="77777777" w:rsidR="008425EE"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21"/>
                <w:szCs w:val="21"/>
              </w:rPr>
              <w:t>5.00</w:t>
            </w:r>
          </w:p>
        </w:tc>
        <w:tc>
          <w:tcPr>
            <w:tcW w:w="948" w:type="pct"/>
            <w:tcMar>
              <w:top w:w="0" w:type="dxa"/>
              <w:left w:w="108" w:type="dxa"/>
              <w:bottom w:w="0" w:type="dxa"/>
              <w:right w:w="108" w:type="dxa"/>
            </w:tcMar>
            <w:vAlign w:val="center"/>
            <w:hideMark/>
          </w:tcPr>
          <w:p w14:paraId="0EB016AA" w14:textId="77777777" w:rsidR="008425EE"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21"/>
                <w:szCs w:val="21"/>
              </w:rPr>
              <w:t>5.00</w:t>
            </w:r>
          </w:p>
        </w:tc>
      </w:tr>
      <w:tr w:rsidR="008425EE" w14:paraId="7CECCED9" w14:textId="77777777" w:rsidTr="000D4762">
        <w:trPr>
          <w:divId w:val="473445454"/>
          <w:trHeight w:val="454"/>
          <w:jc w:val="center"/>
        </w:trPr>
        <w:tc>
          <w:tcPr>
            <w:tcW w:w="1216" w:type="pct"/>
            <w:tcMar>
              <w:top w:w="0" w:type="dxa"/>
              <w:left w:w="108" w:type="dxa"/>
              <w:bottom w:w="0" w:type="dxa"/>
              <w:right w:w="108" w:type="dxa"/>
            </w:tcMar>
            <w:vAlign w:val="center"/>
            <w:hideMark/>
          </w:tcPr>
          <w:p w14:paraId="162142F6" w14:textId="77777777" w:rsidR="008425EE"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21"/>
                <w:szCs w:val="21"/>
              </w:rPr>
              <w:t>1-2年</w:t>
            </w:r>
          </w:p>
        </w:tc>
        <w:tc>
          <w:tcPr>
            <w:tcW w:w="946" w:type="pct"/>
            <w:tcMar>
              <w:top w:w="0" w:type="dxa"/>
              <w:left w:w="108" w:type="dxa"/>
              <w:bottom w:w="0" w:type="dxa"/>
              <w:right w:w="108" w:type="dxa"/>
            </w:tcMar>
            <w:vAlign w:val="center"/>
            <w:hideMark/>
          </w:tcPr>
          <w:p w14:paraId="15129B41" w14:textId="77777777" w:rsidR="008425EE"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21"/>
                <w:szCs w:val="21"/>
              </w:rPr>
              <w:t>20.00</w:t>
            </w:r>
          </w:p>
        </w:tc>
        <w:tc>
          <w:tcPr>
            <w:tcW w:w="945" w:type="pct"/>
            <w:tcMar>
              <w:top w:w="0" w:type="dxa"/>
              <w:left w:w="108" w:type="dxa"/>
              <w:bottom w:w="0" w:type="dxa"/>
              <w:right w:w="108" w:type="dxa"/>
            </w:tcMar>
            <w:vAlign w:val="center"/>
            <w:hideMark/>
          </w:tcPr>
          <w:p w14:paraId="05DAD5D2" w14:textId="77777777" w:rsidR="008425EE"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21"/>
                <w:szCs w:val="21"/>
              </w:rPr>
              <w:t>20.00</w:t>
            </w:r>
          </w:p>
        </w:tc>
        <w:tc>
          <w:tcPr>
            <w:tcW w:w="945" w:type="pct"/>
            <w:tcMar>
              <w:top w:w="0" w:type="dxa"/>
              <w:left w:w="108" w:type="dxa"/>
              <w:bottom w:w="0" w:type="dxa"/>
              <w:right w:w="108" w:type="dxa"/>
            </w:tcMar>
            <w:vAlign w:val="center"/>
            <w:hideMark/>
          </w:tcPr>
          <w:p w14:paraId="37499E86" w14:textId="77777777" w:rsidR="008425EE"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21"/>
                <w:szCs w:val="21"/>
              </w:rPr>
              <w:t>20.00</w:t>
            </w:r>
          </w:p>
        </w:tc>
        <w:tc>
          <w:tcPr>
            <w:tcW w:w="948" w:type="pct"/>
            <w:tcMar>
              <w:top w:w="0" w:type="dxa"/>
              <w:left w:w="108" w:type="dxa"/>
              <w:bottom w:w="0" w:type="dxa"/>
              <w:right w:w="108" w:type="dxa"/>
            </w:tcMar>
            <w:vAlign w:val="center"/>
            <w:hideMark/>
          </w:tcPr>
          <w:p w14:paraId="1E534E3A" w14:textId="77777777" w:rsidR="008425EE"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21"/>
                <w:szCs w:val="21"/>
              </w:rPr>
              <w:t>20.00</w:t>
            </w:r>
          </w:p>
        </w:tc>
      </w:tr>
      <w:tr w:rsidR="008425EE" w14:paraId="02D74126" w14:textId="77777777" w:rsidTr="000D4762">
        <w:trPr>
          <w:divId w:val="473445454"/>
          <w:trHeight w:val="454"/>
          <w:jc w:val="center"/>
        </w:trPr>
        <w:tc>
          <w:tcPr>
            <w:tcW w:w="1216" w:type="pct"/>
            <w:tcMar>
              <w:top w:w="0" w:type="dxa"/>
              <w:left w:w="108" w:type="dxa"/>
              <w:bottom w:w="0" w:type="dxa"/>
              <w:right w:w="108" w:type="dxa"/>
            </w:tcMar>
            <w:vAlign w:val="center"/>
            <w:hideMark/>
          </w:tcPr>
          <w:p w14:paraId="23C85B7C" w14:textId="77777777" w:rsidR="008425EE"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21"/>
                <w:szCs w:val="21"/>
              </w:rPr>
              <w:t>2-3年</w:t>
            </w:r>
          </w:p>
        </w:tc>
        <w:tc>
          <w:tcPr>
            <w:tcW w:w="946" w:type="pct"/>
            <w:tcMar>
              <w:top w:w="0" w:type="dxa"/>
              <w:left w:w="108" w:type="dxa"/>
              <w:bottom w:w="0" w:type="dxa"/>
              <w:right w:w="108" w:type="dxa"/>
            </w:tcMar>
            <w:vAlign w:val="center"/>
            <w:hideMark/>
          </w:tcPr>
          <w:p w14:paraId="586A793D" w14:textId="77777777" w:rsidR="008425EE"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21"/>
                <w:szCs w:val="21"/>
              </w:rPr>
              <w:t>50.00</w:t>
            </w:r>
          </w:p>
        </w:tc>
        <w:tc>
          <w:tcPr>
            <w:tcW w:w="945" w:type="pct"/>
            <w:tcMar>
              <w:top w:w="0" w:type="dxa"/>
              <w:left w:w="108" w:type="dxa"/>
              <w:bottom w:w="0" w:type="dxa"/>
              <w:right w:w="108" w:type="dxa"/>
            </w:tcMar>
            <w:vAlign w:val="center"/>
            <w:hideMark/>
          </w:tcPr>
          <w:p w14:paraId="07BA0729" w14:textId="77777777" w:rsidR="008425EE"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21"/>
                <w:szCs w:val="21"/>
              </w:rPr>
              <w:t>50.00</w:t>
            </w:r>
          </w:p>
        </w:tc>
        <w:tc>
          <w:tcPr>
            <w:tcW w:w="945" w:type="pct"/>
            <w:tcMar>
              <w:top w:w="0" w:type="dxa"/>
              <w:left w:w="108" w:type="dxa"/>
              <w:bottom w:w="0" w:type="dxa"/>
              <w:right w:w="108" w:type="dxa"/>
            </w:tcMar>
            <w:vAlign w:val="center"/>
            <w:hideMark/>
          </w:tcPr>
          <w:p w14:paraId="06B155E3" w14:textId="77777777" w:rsidR="008425EE"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21"/>
                <w:szCs w:val="21"/>
              </w:rPr>
              <w:t>50.00</w:t>
            </w:r>
          </w:p>
        </w:tc>
        <w:tc>
          <w:tcPr>
            <w:tcW w:w="948" w:type="pct"/>
            <w:tcMar>
              <w:top w:w="0" w:type="dxa"/>
              <w:left w:w="108" w:type="dxa"/>
              <w:bottom w:w="0" w:type="dxa"/>
              <w:right w:w="108" w:type="dxa"/>
            </w:tcMar>
            <w:vAlign w:val="center"/>
            <w:hideMark/>
          </w:tcPr>
          <w:p w14:paraId="5C389C76" w14:textId="77777777" w:rsidR="008425EE"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21"/>
                <w:szCs w:val="21"/>
              </w:rPr>
              <w:t>50.00</w:t>
            </w:r>
          </w:p>
        </w:tc>
      </w:tr>
      <w:tr w:rsidR="008425EE" w14:paraId="2FAC05D0" w14:textId="77777777" w:rsidTr="000D4762">
        <w:trPr>
          <w:divId w:val="473445454"/>
          <w:trHeight w:val="454"/>
          <w:jc w:val="center"/>
        </w:trPr>
        <w:tc>
          <w:tcPr>
            <w:tcW w:w="1216" w:type="pct"/>
            <w:tcMar>
              <w:top w:w="0" w:type="dxa"/>
              <w:left w:w="108" w:type="dxa"/>
              <w:bottom w:w="0" w:type="dxa"/>
              <w:right w:w="108" w:type="dxa"/>
            </w:tcMar>
            <w:vAlign w:val="center"/>
            <w:hideMark/>
          </w:tcPr>
          <w:p w14:paraId="16EAFFF6" w14:textId="77777777" w:rsidR="008425EE"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21"/>
                <w:szCs w:val="21"/>
              </w:rPr>
              <w:t>3年以上</w:t>
            </w:r>
          </w:p>
        </w:tc>
        <w:tc>
          <w:tcPr>
            <w:tcW w:w="946" w:type="pct"/>
            <w:tcMar>
              <w:top w:w="0" w:type="dxa"/>
              <w:left w:w="108" w:type="dxa"/>
              <w:bottom w:w="0" w:type="dxa"/>
              <w:right w:w="108" w:type="dxa"/>
            </w:tcMar>
            <w:vAlign w:val="center"/>
            <w:hideMark/>
          </w:tcPr>
          <w:p w14:paraId="506A39D7" w14:textId="77777777" w:rsidR="008425EE"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21"/>
                <w:szCs w:val="21"/>
              </w:rPr>
              <w:t>100.00</w:t>
            </w:r>
          </w:p>
        </w:tc>
        <w:tc>
          <w:tcPr>
            <w:tcW w:w="945" w:type="pct"/>
            <w:tcMar>
              <w:top w:w="0" w:type="dxa"/>
              <w:left w:w="108" w:type="dxa"/>
              <w:bottom w:w="0" w:type="dxa"/>
              <w:right w:w="108" w:type="dxa"/>
            </w:tcMar>
            <w:vAlign w:val="center"/>
            <w:hideMark/>
          </w:tcPr>
          <w:p w14:paraId="1639C3CD" w14:textId="77777777" w:rsidR="008425EE"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21"/>
                <w:szCs w:val="21"/>
              </w:rPr>
              <w:t>100.00</w:t>
            </w:r>
          </w:p>
        </w:tc>
        <w:tc>
          <w:tcPr>
            <w:tcW w:w="945" w:type="pct"/>
            <w:tcMar>
              <w:top w:w="0" w:type="dxa"/>
              <w:left w:w="108" w:type="dxa"/>
              <w:bottom w:w="0" w:type="dxa"/>
              <w:right w:w="108" w:type="dxa"/>
            </w:tcMar>
            <w:vAlign w:val="center"/>
            <w:hideMark/>
          </w:tcPr>
          <w:p w14:paraId="41194905" w14:textId="77777777" w:rsidR="008425EE"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21"/>
                <w:szCs w:val="21"/>
              </w:rPr>
              <w:t>100.00</w:t>
            </w:r>
          </w:p>
        </w:tc>
        <w:tc>
          <w:tcPr>
            <w:tcW w:w="948" w:type="pct"/>
            <w:tcMar>
              <w:top w:w="0" w:type="dxa"/>
              <w:left w:w="108" w:type="dxa"/>
              <w:bottom w:w="0" w:type="dxa"/>
              <w:right w:w="108" w:type="dxa"/>
            </w:tcMar>
            <w:vAlign w:val="center"/>
            <w:hideMark/>
          </w:tcPr>
          <w:p w14:paraId="02130B7A" w14:textId="77777777" w:rsidR="008425EE"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21"/>
                <w:szCs w:val="21"/>
              </w:rPr>
              <w:t>100.00</w:t>
            </w:r>
          </w:p>
        </w:tc>
      </w:tr>
    </w:tbl>
    <w:p w14:paraId="7567C2C5" w14:textId="77777777" w:rsidR="008425EE" w:rsidRDefault="00000000">
      <w:pPr>
        <w:pStyle w:val="a3"/>
        <w:spacing w:before="0" w:beforeAutospacing="0" w:after="0" w:afterAutospacing="0" w:line="360" w:lineRule="auto"/>
        <w:ind w:firstLine="420"/>
        <w:jc w:val="both"/>
        <w:textAlignment w:val="baseline"/>
        <w:divId w:val="473445454"/>
        <w:rPr>
          <w:rFonts w:ascii="Calibri" w:hAnsi="Calibri" w:cs="Calibri"/>
          <w:sz w:val="21"/>
          <w:szCs w:val="21"/>
        </w:rPr>
      </w:pPr>
      <w:r>
        <w:rPr>
          <w:rFonts w:cs="Calibri" w:hint="eastAsia"/>
          <w:sz w:val="21"/>
          <w:szCs w:val="21"/>
        </w:rPr>
        <w:t>应收商业承兑汇票、应收财务公司承兑汇票、应收账款/合同资产、其他应收款的账龄自款项实际发生的月份起算。</w:t>
      </w:r>
    </w:p>
    <w:p w14:paraId="28A7F7FA" w14:textId="77777777" w:rsidR="008425EE" w:rsidRDefault="00000000">
      <w:pPr>
        <w:pStyle w:val="a3"/>
        <w:spacing w:before="0" w:beforeAutospacing="0" w:after="0" w:afterAutospacing="0" w:line="360" w:lineRule="auto"/>
        <w:ind w:firstLine="420"/>
        <w:jc w:val="both"/>
        <w:divId w:val="473445454"/>
        <w:rPr>
          <w:rFonts w:ascii="Calibri" w:hAnsi="Calibri" w:cs="Calibri"/>
          <w:sz w:val="21"/>
          <w:szCs w:val="21"/>
        </w:rPr>
      </w:pPr>
      <w:proofErr w:type="gramStart"/>
      <w:r>
        <w:rPr>
          <w:rFonts w:cs="Calibri" w:hint="eastAsia"/>
          <w:sz w:val="21"/>
          <w:szCs w:val="21"/>
        </w:rPr>
        <w:t>3)</w:t>
      </w:r>
      <w:proofErr w:type="gramEnd"/>
      <w:r>
        <w:rPr>
          <w:rFonts w:cs="Calibri" w:hint="eastAsia"/>
          <w:sz w:val="21"/>
          <w:szCs w:val="21"/>
        </w:rPr>
        <w:t xml:space="preserve"> 按单项计提预期信用损失的应收款项和合同资产的认定标准</w:t>
      </w:r>
    </w:p>
    <w:p w14:paraId="4EE107C3" w14:textId="77777777" w:rsidR="008425EE" w:rsidRDefault="00000000">
      <w:pPr>
        <w:pStyle w:val="a3"/>
        <w:spacing w:before="0" w:beforeAutospacing="0" w:after="0" w:afterAutospacing="0" w:line="360" w:lineRule="auto"/>
        <w:ind w:firstLine="420"/>
        <w:jc w:val="both"/>
        <w:divId w:val="473445454"/>
        <w:rPr>
          <w:rFonts w:ascii="Calibri" w:hAnsi="Calibri" w:cs="Calibri"/>
          <w:sz w:val="21"/>
          <w:szCs w:val="21"/>
        </w:rPr>
      </w:pPr>
      <w:r>
        <w:rPr>
          <w:rFonts w:cs="Calibri" w:hint="eastAsia"/>
          <w:sz w:val="21"/>
          <w:szCs w:val="21"/>
        </w:rPr>
        <w:t>对信用风险与组合信用风险显著不同的应收款项和合同资产，公司按单项计提预期信用损失。</w:t>
      </w:r>
    </w:p>
    <w:p w14:paraId="29F3AACB" w14:textId="77777777" w:rsidR="00DC1A34" w:rsidRDefault="00000000">
      <w:pPr>
        <w:pStyle w:val="3"/>
        <w:spacing w:line="280" w:lineRule="exact"/>
        <w:jc w:val="left"/>
        <w:rPr>
          <w:rFonts w:ascii="宋体" w:hAnsi="宋体" w:cs="宋体" w:hint="eastAsia"/>
          <w:b/>
          <w:bCs/>
        </w:rPr>
      </w:pPr>
      <w:bookmarkStart w:id="117" w:name="_Toc989006"/>
      <w:r>
        <w:rPr>
          <w:rFonts w:ascii="宋体" w:hAnsi="宋体" w:cs="宋体"/>
          <w:b/>
          <w:bCs/>
        </w:rPr>
        <w:t>13、应收款项融资</w:t>
      </w:r>
      <w:bookmarkEnd w:id="117"/>
    </w:p>
    <w:p w14:paraId="03EBF741" w14:textId="77777777" w:rsidR="008425EE" w:rsidRDefault="00000000">
      <w:pPr>
        <w:pStyle w:val="a3"/>
        <w:spacing w:before="0" w:beforeAutospacing="0" w:after="0" w:afterAutospacing="0" w:line="360" w:lineRule="auto"/>
        <w:ind w:firstLine="420"/>
        <w:jc w:val="both"/>
        <w:divId w:val="1316103125"/>
        <w:rPr>
          <w:rFonts w:ascii="Calibri" w:hAnsi="Calibri" w:cs="Calibri"/>
          <w:sz w:val="21"/>
          <w:szCs w:val="21"/>
        </w:rPr>
      </w:pPr>
      <w:r>
        <w:rPr>
          <w:rFonts w:cs="Calibri" w:hint="eastAsia"/>
          <w:sz w:val="21"/>
          <w:szCs w:val="21"/>
        </w:rPr>
        <w:t>相关会计政策详见第八节“五、重要会计政策及会计估计”“12、应收账款”。</w:t>
      </w:r>
    </w:p>
    <w:p w14:paraId="0E79335C" w14:textId="77777777" w:rsidR="00DC1A34" w:rsidRDefault="00000000">
      <w:pPr>
        <w:pStyle w:val="3"/>
        <w:spacing w:line="280" w:lineRule="exact"/>
        <w:jc w:val="left"/>
        <w:rPr>
          <w:rFonts w:ascii="宋体" w:hAnsi="宋体" w:cs="宋体" w:hint="eastAsia"/>
          <w:b/>
          <w:bCs/>
        </w:rPr>
      </w:pPr>
      <w:bookmarkStart w:id="118" w:name="_Toc989007"/>
      <w:r>
        <w:rPr>
          <w:rFonts w:ascii="宋体" w:hAnsi="宋体" w:cs="宋体"/>
          <w:b/>
          <w:bCs/>
        </w:rPr>
        <w:t>14、其他应收款</w:t>
      </w:r>
      <w:bookmarkEnd w:id="118"/>
    </w:p>
    <w:p w14:paraId="5AB4137B"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其他应收款的预期信用损失的确定方法及会计处理方法</w:t>
      </w:r>
    </w:p>
    <w:p w14:paraId="495C4554" w14:textId="77777777" w:rsidR="008425EE" w:rsidRDefault="00000000">
      <w:pPr>
        <w:pStyle w:val="a3"/>
        <w:spacing w:before="0" w:beforeAutospacing="0" w:after="0" w:afterAutospacing="0" w:line="360" w:lineRule="auto"/>
        <w:ind w:firstLine="420"/>
        <w:jc w:val="both"/>
        <w:divId w:val="1553613011"/>
        <w:rPr>
          <w:rFonts w:ascii="Calibri" w:hAnsi="Calibri" w:cs="Calibri"/>
          <w:sz w:val="21"/>
          <w:szCs w:val="21"/>
        </w:rPr>
      </w:pPr>
      <w:r>
        <w:rPr>
          <w:rFonts w:cs="Calibri" w:hint="eastAsia"/>
          <w:sz w:val="21"/>
          <w:szCs w:val="21"/>
        </w:rPr>
        <w:t>相关会计政策详见第八节“五、重要会计政策及会计估计”“12、应收账款”。</w:t>
      </w:r>
    </w:p>
    <w:p w14:paraId="73DC73B7" w14:textId="77777777" w:rsidR="00DC1A34" w:rsidRDefault="00000000">
      <w:pPr>
        <w:pStyle w:val="3"/>
        <w:spacing w:line="280" w:lineRule="exact"/>
        <w:jc w:val="left"/>
        <w:rPr>
          <w:rFonts w:ascii="宋体" w:hAnsi="宋体" w:cs="宋体" w:hint="eastAsia"/>
          <w:b/>
          <w:bCs/>
        </w:rPr>
      </w:pPr>
      <w:bookmarkStart w:id="119" w:name="_Toc989008"/>
      <w:r>
        <w:rPr>
          <w:rFonts w:ascii="宋体" w:hAnsi="宋体" w:cs="宋体"/>
          <w:b/>
          <w:bCs/>
        </w:rPr>
        <w:t>15、合同资产</w:t>
      </w:r>
      <w:bookmarkEnd w:id="119"/>
    </w:p>
    <w:p w14:paraId="6B502944" w14:textId="77777777" w:rsidR="008425EE" w:rsidRDefault="00000000">
      <w:pPr>
        <w:pStyle w:val="a3"/>
        <w:spacing w:before="0" w:beforeAutospacing="0" w:after="0" w:afterAutospacing="0" w:line="360" w:lineRule="auto"/>
        <w:ind w:firstLine="420"/>
        <w:jc w:val="both"/>
        <w:divId w:val="1851481666"/>
        <w:rPr>
          <w:rFonts w:ascii="Calibri" w:hAnsi="Calibri" w:cs="Calibri"/>
          <w:sz w:val="21"/>
          <w:szCs w:val="21"/>
        </w:rPr>
      </w:pPr>
      <w:r>
        <w:rPr>
          <w:rFonts w:cs="Calibri" w:hint="eastAsia"/>
          <w:sz w:val="21"/>
          <w:szCs w:val="21"/>
        </w:rPr>
        <w:t>公司根据履行履约义务与客户付款之间的关系在资产负债表中列示合同资产或合同负债。公司将同一合同下的合同资产和合同负债相互抵销后以净额列示。</w:t>
      </w:r>
    </w:p>
    <w:p w14:paraId="7D4C0438" w14:textId="77777777" w:rsidR="008425EE" w:rsidRDefault="00000000">
      <w:pPr>
        <w:pStyle w:val="a3"/>
        <w:spacing w:before="0" w:beforeAutospacing="0" w:after="0" w:afterAutospacing="0" w:line="360" w:lineRule="auto"/>
        <w:ind w:firstLine="420"/>
        <w:jc w:val="both"/>
        <w:divId w:val="1851481666"/>
        <w:rPr>
          <w:rFonts w:ascii="Calibri" w:hAnsi="Calibri" w:cs="Calibri"/>
          <w:sz w:val="21"/>
          <w:szCs w:val="21"/>
        </w:rPr>
      </w:pPr>
      <w:r>
        <w:rPr>
          <w:rFonts w:cs="Calibri" w:hint="eastAsia"/>
          <w:sz w:val="21"/>
          <w:szCs w:val="21"/>
        </w:rPr>
        <w:lastRenderedPageBreak/>
        <w:t>公司将拥有的、无条件</w:t>
      </w:r>
      <w:proofErr w:type="gramStart"/>
      <w:r>
        <w:rPr>
          <w:rFonts w:cs="Calibri" w:hint="eastAsia"/>
          <w:sz w:val="21"/>
          <w:szCs w:val="21"/>
        </w:rPr>
        <w:t>(即</w:t>
      </w:r>
      <w:proofErr w:type="gramEnd"/>
      <w:r>
        <w:rPr>
          <w:rFonts w:cs="Calibri" w:hint="eastAsia"/>
          <w:sz w:val="21"/>
          <w:szCs w:val="21"/>
        </w:rPr>
        <w:t>，仅取决于时间</w:t>
      </w:r>
      <w:proofErr w:type="gramStart"/>
      <w:r>
        <w:rPr>
          <w:rFonts w:cs="Calibri" w:hint="eastAsia"/>
          <w:sz w:val="21"/>
          <w:szCs w:val="21"/>
        </w:rPr>
        <w:t>流逝)</w:t>
      </w:r>
      <w:proofErr w:type="gramEnd"/>
      <w:r>
        <w:rPr>
          <w:rFonts w:cs="Calibri" w:hint="eastAsia"/>
          <w:sz w:val="21"/>
          <w:szCs w:val="21"/>
        </w:rPr>
        <w:t>向客户收取对价的权利作为应收款项列示，将已向客户转让商品而有权收取对价的权利（该权利取决于时间流逝之外的其他因素）作为合同资产列示。</w:t>
      </w:r>
    </w:p>
    <w:p w14:paraId="684AD58C" w14:textId="77777777" w:rsidR="008425EE" w:rsidRDefault="00000000">
      <w:pPr>
        <w:pStyle w:val="a3"/>
        <w:spacing w:before="0" w:beforeAutospacing="0" w:after="0" w:afterAutospacing="0" w:line="360" w:lineRule="auto"/>
        <w:ind w:firstLine="420"/>
        <w:jc w:val="both"/>
        <w:divId w:val="1084692301"/>
        <w:rPr>
          <w:rFonts w:ascii="Calibri" w:hAnsi="Calibri" w:cs="Calibri"/>
          <w:sz w:val="21"/>
          <w:szCs w:val="21"/>
        </w:rPr>
      </w:pPr>
      <w:r>
        <w:rPr>
          <w:rFonts w:cs="Calibri" w:hint="eastAsia"/>
          <w:sz w:val="21"/>
          <w:szCs w:val="21"/>
        </w:rPr>
        <w:t>合同资产的预期信用损失的确定方法及会计处理方法详见第八节“五、重要会计政策及会计估计”“12、应收账款”。</w:t>
      </w:r>
    </w:p>
    <w:p w14:paraId="19EF49C8" w14:textId="77777777" w:rsidR="00DC1A34" w:rsidRDefault="00000000">
      <w:pPr>
        <w:pStyle w:val="3"/>
        <w:spacing w:line="280" w:lineRule="exact"/>
        <w:jc w:val="left"/>
        <w:rPr>
          <w:rFonts w:ascii="宋体" w:hAnsi="宋体" w:cs="宋体" w:hint="eastAsia"/>
          <w:b/>
          <w:bCs/>
        </w:rPr>
      </w:pPr>
      <w:bookmarkStart w:id="120" w:name="_Toc989009"/>
      <w:r>
        <w:rPr>
          <w:rFonts w:ascii="宋体" w:hAnsi="宋体" w:cs="宋体"/>
          <w:b/>
          <w:bCs/>
        </w:rPr>
        <w:t>16、存货</w:t>
      </w:r>
      <w:bookmarkEnd w:id="120"/>
    </w:p>
    <w:p w14:paraId="0BEE430B" w14:textId="77777777" w:rsidR="008425EE" w:rsidRDefault="00000000">
      <w:pPr>
        <w:pStyle w:val="a3"/>
        <w:spacing w:before="0" w:beforeAutospacing="0" w:after="0" w:afterAutospacing="0" w:line="360" w:lineRule="auto"/>
        <w:ind w:firstLine="420"/>
        <w:jc w:val="both"/>
        <w:divId w:val="692069516"/>
        <w:rPr>
          <w:rFonts w:ascii="Calibri" w:hAnsi="Calibri" w:cs="Calibri"/>
          <w:sz w:val="21"/>
          <w:szCs w:val="21"/>
        </w:rPr>
      </w:pPr>
      <w:r>
        <w:rPr>
          <w:rFonts w:cs="Calibri" w:hint="eastAsia"/>
          <w:sz w:val="21"/>
          <w:szCs w:val="21"/>
        </w:rPr>
        <w:t>(1</w:t>
      </w:r>
      <w:proofErr w:type="gramStart"/>
      <w:r>
        <w:rPr>
          <w:rFonts w:cs="Calibri" w:hint="eastAsia"/>
          <w:sz w:val="21"/>
          <w:szCs w:val="21"/>
        </w:rPr>
        <w:t>) 存货</w:t>
      </w:r>
      <w:proofErr w:type="gramEnd"/>
      <w:r>
        <w:rPr>
          <w:rFonts w:cs="Calibri" w:hint="eastAsia"/>
          <w:sz w:val="21"/>
          <w:szCs w:val="21"/>
        </w:rPr>
        <w:t>的分类</w:t>
      </w:r>
    </w:p>
    <w:p w14:paraId="4E8EB81D" w14:textId="77777777" w:rsidR="008425EE" w:rsidRDefault="00000000">
      <w:pPr>
        <w:pStyle w:val="a3"/>
        <w:spacing w:before="0" w:beforeAutospacing="0" w:after="0" w:afterAutospacing="0" w:line="360" w:lineRule="auto"/>
        <w:ind w:firstLine="420"/>
        <w:jc w:val="both"/>
        <w:divId w:val="692069516"/>
        <w:rPr>
          <w:rFonts w:ascii="Calibri" w:hAnsi="Calibri" w:cs="Calibri"/>
          <w:sz w:val="21"/>
          <w:szCs w:val="21"/>
        </w:rPr>
      </w:pPr>
      <w:r>
        <w:rPr>
          <w:rFonts w:cs="Calibri" w:hint="eastAsia"/>
          <w:sz w:val="21"/>
          <w:szCs w:val="21"/>
        </w:rPr>
        <w:t>存货包括在日常活动中持有以备出售的产成品或商品、处在生产过程中的在产品、在生产过程或提供劳务过程中耗用的材料和物料等。</w:t>
      </w:r>
    </w:p>
    <w:p w14:paraId="543A1670" w14:textId="77777777" w:rsidR="008425EE" w:rsidRDefault="00000000">
      <w:pPr>
        <w:pStyle w:val="a3"/>
        <w:spacing w:before="0" w:beforeAutospacing="0" w:after="0" w:afterAutospacing="0" w:line="360" w:lineRule="auto"/>
        <w:ind w:firstLine="420"/>
        <w:jc w:val="both"/>
        <w:divId w:val="692069516"/>
        <w:rPr>
          <w:rFonts w:ascii="Calibri" w:hAnsi="Calibri" w:cs="Calibri"/>
          <w:sz w:val="21"/>
          <w:szCs w:val="21"/>
        </w:rPr>
      </w:pPr>
      <w:r>
        <w:rPr>
          <w:rFonts w:cs="Calibri" w:hint="eastAsia"/>
          <w:sz w:val="21"/>
          <w:szCs w:val="21"/>
        </w:rPr>
        <w:t>(2</w:t>
      </w:r>
      <w:proofErr w:type="gramStart"/>
      <w:r>
        <w:rPr>
          <w:rFonts w:cs="Calibri" w:hint="eastAsia"/>
          <w:sz w:val="21"/>
          <w:szCs w:val="21"/>
        </w:rPr>
        <w:t>) 发出</w:t>
      </w:r>
      <w:proofErr w:type="gramEnd"/>
      <w:r>
        <w:rPr>
          <w:rFonts w:cs="Calibri" w:hint="eastAsia"/>
          <w:sz w:val="21"/>
          <w:szCs w:val="21"/>
        </w:rPr>
        <w:t>存货的计价方法</w:t>
      </w:r>
    </w:p>
    <w:p w14:paraId="537BA1B9" w14:textId="77777777" w:rsidR="008425EE" w:rsidRDefault="00000000">
      <w:pPr>
        <w:pStyle w:val="a3"/>
        <w:spacing w:before="0" w:beforeAutospacing="0" w:after="0" w:afterAutospacing="0" w:line="360" w:lineRule="auto"/>
        <w:ind w:firstLine="420"/>
        <w:jc w:val="both"/>
        <w:divId w:val="692069516"/>
        <w:rPr>
          <w:rFonts w:ascii="Calibri" w:hAnsi="Calibri" w:cs="Calibri"/>
          <w:sz w:val="21"/>
          <w:szCs w:val="21"/>
        </w:rPr>
      </w:pPr>
      <w:r>
        <w:rPr>
          <w:rFonts w:cs="Calibri" w:hint="eastAsia"/>
          <w:sz w:val="21"/>
          <w:szCs w:val="21"/>
        </w:rPr>
        <w:t>发出存货采用月末一次加权平均法。</w:t>
      </w:r>
    </w:p>
    <w:p w14:paraId="48F82AA5" w14:textId="77777777" w:rsidR="008425EE" w:rsidRDefault="00000000">
      <w:pPr>
        <w:pStyle w:val="a3"/>
        <w:spacing w:before="0" w:beforeAutospacing="0" w:after="0" w:afterAutospacing="0" w:line="360" w:lineRule="auto"/>
        <w:ind w:firstLine="420"/>
        <w:jc w:val="both"/>
        <w:divId w:val="692069516"/>
        <w:rPr>
          <w:rFonts w:ascii="Calibri" w:hAnsi="Calibri" w:cs="Calibri"/>
          <w:sz w:val="21"/>
          <w:szCs w:val="21"/>
        </w:rPr>
      </w:pPr>
      <w:r>
        <w:rPr>
          <w:rFonts w:cs="Calibri" w:hint="eastAsia"/>
          <w:sz w:val="21"/>
          <w:szCs w:val="21"/>
        </w:rPr>
        <w:t>(3</w:t>
      </w:r>
      <w:proofErr w:type="gramStart"/>
      <w:r>
        <w:rPr>
          <w:rFonts w:cs="Calibri" w:hint="eastAsia"/>
          <w:sz w:val="21"/>
          <w:szCs w:val="21"/>
        </w:rPr>
        <w:t>) 存货</w:t>
      </w:r>
      <w:proofErr w:type="gramEnd"/>
      <w:r>
        <w:rPr>
          <w:rFonts w:cs="Calibri" w:hint="eastAsia"/>
          <w:sz w:val="21"/>
          <w:szCs w:val="21"/>
        </w:rPr>
        <w:t>的盘存制度</w:t>
      </w:r>
    </w:p>
    <w:p w14:paraId="7388E01E" w14:textId="77777777" w:rsidR="008425EE" w:rsidRDefault="00000000">
      <w:pPr>
        <w:pStyle w:val="a3"/>
        <w:spacing w:before="0" w:beforeAutospacing="0" w:after="0" w:afterAutospacing="0" w:line="360" w:lineRule="auto"/>
        <w:ind w:firstLine="420"/>
        <w:jc w:val="both"/>
        <w:divId w:val="692069516"/>
        <w:rPr>
          <w:rFonts w:ascii="Calibri" w:hAnsi="Calibri" w:cs="Calibri"/>
          <w:sz w:val="21"/>
          <w:szCs w:val="21"/>
        </w:rPr>
      </w:pPr>
      <w:r>
        <w:rPr>
          <w:rFonts w:cs="Calibri" w:hint="eastAsia"/>
          <w:sz w:val="21"/>
          <w:szCs w:val="21"/>
        </w:rPr>
        <w:t>存货的盘存制度为永续盘存制。</w:t>
      </w:r>
    </w:p>
    <w:p w14:paraId="650AD97B" w14:textId="77777777" w:rsidR="008425EE" w:rsidRDefault="00000000">
      <w:pPr>
        <w:pStyle w:val="a3"/>
        <w:spacing w:before="0" w:beforeAutospacing="0" w:after="0" w:afterAutospacing="0" w:line="360" w:lineRule="auto"/>
        <w:ind w:firstLine="420"/>
        <w:jc w:val="both"/>
        <w:divId w:val="692069516"/>
        <w:rPr>
          <w:rFonts w:ascii="Calibri" w:hAnsi="Calibri" w:cs="Calibri"/>
          <w:sz w:val="21"/>
          <w:szCs w:val="21"/>
        </w:rPr>
      </w:pPr>
      <w:r>
        <w:rPr>
          <w:rFonts w:cs="Calibri" w:hint="eastAsia"/>
          <w:sz w:val="21"/>
          <w:szCs w:val="21"/>
        </w:rPr>
        <w:t>(4</w:t>
      </w:r>
      <w:proofErr w:type="gramStart"/>
      <w:r>
        <w:rPr>
          <w:rFonts w:cs="Calibri" w:hint="eastAsia"/>
          <w:sz w:val="21"/>
          <w:szCs w:val="21"/>
        </w:rPr>
        <w:t>) 低</w:t>
      </w:r>
      <w:proofErr w:type="gramEnd"/>
      <w:r>
        <w:rPr>
          <w:rFonts w:cs="Calibri" w:hint="eastAsia"/>
          <w:sz w:val="21"/>
          <w:szCs w:val="21"/>
        </w:rPr>
        <w:t>值易耗品和包装物的摊销方法</w:t>
      </w:r>
    </w:p>
    <w:p w14:paraId="6C4623D0" w14:textId="77777777" w:rsidR="008425EE" w:rsidRDefault="00000000">
      <w:pPr>
        <w:pStyle w:val="a3"/>
        <w:spacing w:before="0" w:beforeAutospacing="0" w:after="0" w:afterAutospacing="0" w:line="360" w:lineRule="auto"/>
        <w:ind w:firstLine="420"/>
        <w:jc w:val="both"/>
        <w:divId w:val="692069516"/>
        <w:rPr>
          <w:rFonts w:ascii="Calibri" w:hAnsi="Calibri" w:cs="Calibri"/>
          <w:sz w:val="21"/>
          <w:szCs w:val="21"/>
        </w:rPr>
      </w:pPr>
      <w:proofErr w:type="gramStart"/>
      <w:r>
        <w:rPr>
          <w:rFonts w:cs="Calibri" w:hint="eastAsia"/>
          <w:sz w:val="21"/>
          <w:szCs w:val="21"/>
        </w:rPr>
        <w:t>1)</w:t>
      </w:r>
      <w:proofErr w:type="gramEnd"/>
      <w:r>
        <w:rPr>
          <w:rFonts w:cs="Calibri" w:hint="eastAsia"/>
          <w:sz w:val="21"/>
          <w:szCs w:val="21"/>
        </w:rPr>
        <w:t xml:space="preserve"> 低值易耗品</w:t>
      </w:r>
    </w:p>
    <w:p w14:paraId="59D8E47D" w14:textId="77777777" w:rsidR="008425EE" w:rsidRDefault="00000000">
      <w:pPr>
        <w:pStyle w:val="a3"/>
        <w:spacing w:before="0" w:beforeAutospacing="0" w:after="0" w:afterAutospacing="0" w:line="360" w:lineRule="auto"/>
        <w:ind w:firstLine="420"/>
        <w:jc w:val="both"/>
        <w:divId w:val="692069516"/>
        <w:rPr>
          <w:rFonts w:ascii="Calibri" w:hAnsi="Calibri" w:cs="Calibri"/>
          <w:sz w:val="21"/>
          <w:szCs w:val="21"/>
        </w:rPr>
      </w:pPr>
      <w:r>
        <w:rPr>
          <w:rFonts w:cs="Calibri" w:hint="eastAsia"/>
          <w:sz w:val="21"/>
          <w:szCs w:val="21"/>
        </w:rPr>
        <w:t>按照一次转销法进行摊销。</w:t>
      </w:r>
    </w:p>
    <w:p w14:paraId="70C2680C" w14:textId="77777777" w:rsidR="008425EE" w:rsidRDefault="00000000">
      <w:pPr>
        <w:pStyle w:val="a3"/>
        <w:spacing w:before="0" w:beforeAutospacing="0" w:after="0" w:afterAutospacing="0" w:line="360" w:lineRule="auto"/>
        <w:ind w:firstLine="420"/>
        <w:jc w:val="both"/>
        <w:divId w:val="692069516"/>
        <w:rPr>
          <w:rFonts w:ascii="Calibri" w:hAnsi="Calibri" w:cs="Calibri"/>
          <w:sz w:val="21"/>
          <w:szCs w:val="21"/>
        </w:rPr>
      </w:pPr>
      <w:proofErr w:type="gramStart"/>
      <w:r>
        <w:rPr>
          <w:rFonts w:cs="Calibri" w:hint="eastAsia"/>
          <w:sz w:val="21"/>
          <w:szCs w:val="21"/>
        </w:rPr>
        <w:t>2)</w:t>
      </w:r>
      <w:proofErr w:type="gramEnd"/>
      <w:r>
        <w:rPr>
          <w:rFonts w:cs="Calibri" w:hint="eastAsia"/>
          <w:sz w:val="21"/>
          <w:szCs w:val="21"/>
        </w:rPr>
        <w:t xml:space="preserve"> 包装物</w:t>
      </w:r>
    </w:p>
    <w:p w14:paraId="6D1E8FFD" w14:textId="77777777" w:rsidR="008425EE" w:rsidRDefault="00000000">
      <w:pPr>
        <w:pStyle w:val="a3"/>
        <w:spacing w:before="0" w:beforeAutospacing="0" w:after="0" w:afterAutospacing="0" w:line="360" w:lineRule="auto"/>
        <w:ind w:firstLine="420"/>
        <w:jc w:val="both"/>
        <w:divId w:val="692069516"/>
        <w:rPr>
          <w:rFonts w:ascii="Calibri" w:hAnsi="Calibri" w:cs="Calibri"/>
          <w:sz w:val="21"/>
          <w:szCs w:val="21"/>
        </w:rPr>
      </w:pPr>
      <w:r>
        <w:rPr>
          <w:rFonts w:cs="Calibri" w:hint="eastAsia"/>
          <w:sz w:val="21"/>
          <w:szCs w:val="21"/>
        </w:rPr>
        <w:t>按照一次转销法进行摊销。</w:t>
      </w:r>
    </w:p>
    <w:p w14:paraId="4886D206" w14:textId="77777777" w:rsidR="008425EE" w:rsidRDefault="00000000">
      <w:pPr>
        <w:pStyle w:val="a3"/>
        <w:spacing w:before="0" w:beforeAutospacing="0" w:after="0" w:afterAutospacing="0" w:line="360" w:lineRule="auto"/>
        <w:ind w:firstLine="420"/>
        <w:jc w:val="both"/>
        <w:divId w:val="692069516"/>
        <w:rPr>
          <w:rFonts w:ascii="Calibri" w:hAnsi="Calibri" w:cs="Calibri"/>
          <w:sz w:val="21"/>
          <w:szCs w:val="21"/>
        </w:rPr>
      </w:pPr>
      <w:r>
        <w:rPr>
          <w:rFonts w:cs="Calibri" w:hint="eastAsia"/>
          <w:sz w:val="21"/>
          <w:szCs w:val="21"/>
        </w:rPr>
        <w:t>(5</w:t>
      </w:r>
      <w:proofErr w:type="gramStart"/>
      <w:r>
        <w:rPr>
          <w:rFonts w:cs="Calibri" w:hint="eastAsia"/>
          <w:sz w:val="21"/>
          <w:szCs w:val="21"/>
        </w:rPr>
        <w:t>) 存货</w:t>
      </w:r>
      <w:proofErr w:type="gramEnd"/>
      <w:r>
        <w:rPr>
          <w:rFonts w:cs="Calibri" w:hint="eastAsia"/>
          <w:sz w:val="21"/>
          <w:szCs w:val="21"/>
        </w:rPr>
        <w:t>跌价准备</w:t>
      </w:r>
    </w:p>
    <w:p w14:paraId="7734066B" w14:textId="77777777" w:rsidR="008425EE" w:rsidRDefault="00000000">
      <w:pPr>
        <w:pStyle w:val="a3"/>
        <w:spacing w:before="0" w:beforeAutospacing="0" w:after="0" w:afterAutospacing="0" w:line="360" w:lineRule="auto"/>
        <w:ind w:firstLine="420"/>
        <w:jc w:val="both"/>
        <w:divId w:val="692069516"/>
        <w:rPr>
          <w:rFonts w:ascii="Calibri" w:hAnsi="Calibri" w:cs="Calibri"/>
          <w:sz w:val="21"/>
          <w:szCs w:val="21"/>
        </w:rPr>
      </w:pPr>
      <w:r>
        <w:rPr>
          <w:rFonts w:cs="Calibri" w:hint="eastAsia"/>
          <w:sz w:val="21"/>
          <w:szCs w:val="21"/>
        </w:rPr>
        <w:t>存货跌价准备的确认标准和计提方法</w:t>
      </w:r>
    </w:p>
    <w:p w14:paraId="21E739B3" w14:textId="77777777" w:rsidR="008425EE" w:rsidRDefault="00000000">
      <w:pPr>
        <w:pStyle w:val="a3"/>
        <w:spacing w:before="0" w:beforeAutospacing="0" w:after="0" w:afterAutospacing="0" w:line="360" w:lineRule="auto"/>
        <w:ind w:firstLine="420"/>
        <w:jc w:val="both"/>
        <w:divId w:val="692069516"/>
        <w:rPr>
          <w:rFonts w:ascii="Calibri" w:hAnsi="Calibri" w:cs="Calibri"/>
          <w:sz w:val="21"/>
          <w:szCs w:val="21"/>
        </w:rPr>
      </w:pPr>
      <w:r>
        <w:rPr>
          <w:rFonts w:cs="Calibri" w:hint="eastAsia"/>
          <w:sz w:val="21"/>
          <w:szCs w:val="21"/>
        </w:rPr>
        <w:t>资产负债表日，存货采用成本与可变现净值孰低计量，按照成本高于可变现净值的差额计提存货跌价准备。直接用于出售的存货，在正常生产经营过程中以该存货的估计售价减去估计的销售费用和相关税费后的金额确定其可变现净值；需要经过加工的存货，在正常生产经营过程中以所生产的产成品的估计售价减去至完工时估计将要发生的成本、估计的销售费用和相关税费后的金额确定其可变现净值；资产负债表日，同一项存货中一部分有合同价格约定、其他部分不存在合同价格的，分别确定其可变现净值，并与其对应的成本进行比较，分别确定存货跌价准备的计提或转回的金额。</w:t>
      </w:r>
    </w:p>
    <w:p w14:paraId="3E9D4133" w14:textId="77777777" w:rsidR="00DC1A34" w:rsidRDefault="00000000">
      <w:pPr>
        <w:pStyle w:val="3"/>
        <w:spacing w:line="280" w:lineRule="exact"/>
        <w:jc w:val="left"/>
        <w:rPr>
          <w:rFonts w:ascii="宋体" w:hAnsi="宋体" w:cs="宋体" w:hint="eastAsia"/>
          <w:b/>
          <w:bCs/>
        </w:rPr>
      </w:pPr>
      <w:bookmarkStart w:id="121" w:name="_Toc989010"/>
      <w:r>
        <w:rPr>
          <w:rFonts w:ascii="宋体" w:hAnsi="宋体" w:cs="宋体"/>
          <w:b/>
          <w:bCs/>
        </w:rPr>
        <w:t>17、长期股权投资</w:t>
      </w:r>
      <w:bookmarkEnd w:id="121"/>
    </w:p>
    <w:p w14:paraId="31DB0BB5"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r>
        <w:rPr>
          <w:rFonts w:cs="Courier New" w:hint="eastAsia"/>
          <w:sz w:val="21"/>
          <w:szCs w:val="21"/>
        </w:rPr>
        <w:t>(1</w:t>
      </w:r>
      <w:proofErr w:type="gramStart"/>
      <w:r>
        <w:rPr>
          <w:rFonts w:cs="Courier New" w:hint="eastAsia"/>
          <w:sz w:val="21"/>
          <w:szCs w:val="21"/>
        </w:rPr>
        <w:t>) 共同</w:t>
      </w:r>
      <w:proofErr w:type="gramEnd"/>
      <w:r>
        <w:rPr>
          <w:rFonts w:cs="Courier New" w:hint="eastAsia"/>
          <w:sz w:val="21"/>
          <w:szCs w:val="21"/>
        </w:rPr>
        <w:t>控制、重大影响的判断</w:t>
      </w:r>
    </w:p>
    <w:p w14:paraId="3B5CF1DA"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r>
        <w:rPr>
          <w:rFonts w:cs="Courier New" w:hint="eastAsia"/>
          <w:sz w:val="21"/>
          <w:szCs w:val="21"/>
        </w:rPr>
        <w:lastRenderedPageBreak/>
        <w:t>按照相关约定对某项安排存在共有的控制，并且该安排的相关活动必须经过分享控制权的参与方一致同意后才能决策，认定为共同控制。对被投资单位的财务和经营政策有参与决策的权力，但并不能够控制或者与其他方一起共同控制这些政策的制定，认定为重大影响。</w:t>
      </w:r>
    </w:p>
    <w:p w14:paraId="77B6FC87"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r>
        <w:rPr>
          <w:rFonts w:cs="Courier New" w:hint="eastAsia"/>
          <w:sz w:val="21"/>
          <w:szCs w:val="21"/>
        </w:rPr>
        <w:t>(2</w:t>
      </w:r>
      <w:proofErr w:type="gramStart"/>
      <w:r>
        <w:rPr>
          <w:rFonts w:cs="Courier New" w:hint="eastAsia"/>
          <w:sz w:val="21"/>
          <w:szCs w:val="21"/>
        </w:rPr>
        <w:t>) 投资</w:t>
      </w:r>
      <w:proofErr w:type="gramEnd"/>
      <w:r>
        <w:rPr>
          <w:rFonts w:cs="Courier New" w:hint="eastAsia"/>
          <w:sz w:val="21"/>
          <w:szCs w:val="21"/>
        </w:rPr>
        <w:t>成本的确定</w:t>
      </w:r>
    </w:p>
    <w:p w14:paraId="4202BA0F"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proofErr w:type="gramStart"/>
      <w:r>
        <w:rPr>
          <w:rFonts w:cs="Courier New" w:hint="eastAsia"/>
          <w:sz w:val="21"/>
          <w:szCs w:val="21"/>
        </w:rPr>
        <w:t>1)</w:t>
      </w:r>
      <w:proofErr w:type="gramEnd"/>
      <w:r>
        <w:rPr>
          <w:rFonts w:cs="Courier New" w:hint="eastAsia"/>
          <w:sz w:val="21"/>
          <w:szCs w:val="21"/>
        </w:rPr>
        <w:t xml:space="preserve"> 同一控制下的企业合并形成的，合并方以支付现金、转让非现金资产、承担债务或发行权益性证券作为合并对价的，在合并日按照取得被合并方所有者权益在最终控制方合并财务报表中的账面价值的份额作为其初始投资成本。长期股权投资初始投资成本与支付的合并对价的账面价值或发行股份的面值总额之间的差额调整资本公积；资本公积不足冲减的，调整留存收益。</w:t>
      </w:r>
    </w:p>
    <w:p w14:paraId="7DA8A464"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r>
        <w:rPr>
          <w:rFonts w:cs="Courier New" w:hint="eastAsia"/>
          <w:sz w:val="21"/>
          <w:szCs w:val="21"/>
        </w:rPr>
        <w:t>公司通过多次交易分步实现同一控制下企业合并形成的长期股权投资，判断是否属于“一揽子交易”。属于“一揽子交易”的，把各项交易作为一项取得控制权的交易进行会计处理。不属于“一揽子交易”的，在合并日，根据合并后应享有被合并方净资产在最终控制方合并财务报表中的账面价值的份额确定初始投资成本。合并日长期股权投资的初始投资成本，与达到合并前的长期股权投资账面价值加上合并日进一步取得股份新支付对价的账面价值之和的差额，调整资本公积；资本公积不足冲减的，调整留存收益。</w:t>
      </w:r>
    </w:p>
    <w:p w14:paraId="49B79374"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proofErr w:type="gramStart"/>
      <w:r>
        <w:rPr>
          <w:rFonts w:cs="Courier New" w:hint="eastAsia"/>
          <w:sz w:val="21"/>
          <w:szCs w:val="21"/>
        </w:rPr>
        <w:t>2)</w:t>
      </w:r>
      <w:proofErr w:type="gramEnd"/>
      <w:r>
        <w:rPr>
          <w:rFonts w:cs="Courier New" w:hint="eastAsia"/>
          <w:sz w:val="21"/>
          <w:szCs w:val="21"/>
        </w:rPr>
        <w:t xml:space="preserve"> 非同一控制下的企业合并形成的，在购买日按照支付的合并对价的公允价值作为其初始投资成本。</w:t>
      </w:r>
    </w:p>
    <w:p w14:paraId="22A09E30" w14:textId="77777777" w:rsidR="008425EE" w:rsidRDefault="00000000" w:rsidP="009036CD">
      <w:pPr>
        <w:pStyle w:val="a3"/>
        <w:spacing w:before="0" w:beforeAutospacing="0" w:after="0" w:afterAutospacing="0" w:line="360" w:lineRule="auto"/>
        <w:ind w:firstLine="420"/>
        <w:jc w:val="both"/>
        <w:divId w:val="1770153824"/>
        <w:rPr>
          <w:rFonts w:hint="eastAsia"/>
        </w:rPr>
      </w:pPr>
      <w:r>
        <w:rPr>
          <w:rFonts w:hint="eastAsia"/>
          <w:sz w:val="21"/>
          <w:szCs w:val="21"/>
        </w:rPr>
        <w:t>公司通过多次交易分步实现非同一控制下企业合并形成的长期股权投资，区分个别财务报表和合并财务报表进行相关会计处理：</w:t>
      </w:r>
    </w:p>
    <w:p w14:paraId="06E15123" w14:textId="77777777" w:rsidR="008425EE" w:rsidRDefault="00000000" w:rsidP="009036CD">
      <w:pPr>
        <w:pStyle w:val="a3"/>
        <w:spacing w:before="0" w:beforeAutospacing="0" w:after="0" w:afterAutospacing="0" w:line="360" w:lineRule="auto"/>
        <w:ind w:firstLine="420"/>
        <w:jc w:val="both"/>
        <w:divId w:val="1770153824"/>
        <w:rPr>
          <w:rFonts w:hint="eastAsia"/>
        </w:rPr>
      </w:pPr>
      <w:proofErr w:type="gramStart"/>
      <w:r>
        <w:rPr>
          <w:rFonts w:hint="eastAsia"/>
          <w:sz w:val="21"/>
          <w:szCs w:val="21"/>
        </w:rPr>
        <w:t>① 在</w:t>
      </w:r>
      <w:proofErr w:type="gramEnd"/>
      <w:r>
        <w:rPr>
          <w:rFonts w:hint="eastAsia"/>
          <w:sz w:val="21"/>
          <w:szCs w:val="21"/>
        </w:rPr>
        <w:t>个别财务报表中，按照原持有的股权投资的账面价值加上新增投资成本之和，作为改按成本法核算的初始投资成本。</w:t>
      </w:r>
    </w:p>
    <w:p w14:paraId="0CF259F3" w14:textId="77777777" w:rsidR="008425EE" w:rsidRDefault="00000000" w:rsidP="009036CD">
      <w:pPr>
        <w:pStyle w:val="a3"/>
        <w:spacing w:before="0" w:beforeAutospacing="0" w:after="0" w:afterAutospacing="0" w:line="360" w:lineRule="auto"/>
        <w:ind w:firstLine="420"/>
        <w:jc w:val="both"/>
        <w:divId w:val="1770153824"/>
        <w:rPr>
          <w:rFonts w:hint="eastAsia"/>
        </w:rPr>
      </w:pPr>
      <w:proofErr w:type="gramStart"/>
      <w:r>
        <w:rPr>
          <w:rFonts w:hint="eastAsia"/>
          <w:sz w:val="21"/>
          <w:szCs w:val="21"/>
        </w:rPr>
        <w:t>② 在</w:t>
      </w:r>
      <w:proofErr w:type="gramEnd"/>
      <w:r>
        <w:rPr>
          <w:rFonts w:hint="eastAsia"/>
          <w:sz w:val="21"/>
          <w:szCs w:val="21"/>
        </w:rPr>
        <w:t>合并财务报表中，判断是否属于“一揽子交易”。属于“一揽子交易”的，把各项交易作为一项取得控制权的交易进行会计处理。不属于“一揽子交易”的，对于购买日之前持有的被购买方的股权，按照该股权在购买日的公允价值进行重新计量，公允价值与其账面价值的差额计入当期投资收益；购买日之前持有的被购买方的股权涉及权益法核算下的其他综合收益等的，与其相关的其他综合收益等转为购买日所属当期收益。但由于被投资方重新计量设定受益计划净负债或净资产变动而产生的其他综合收益除外。</w:t>
      </w:r>
    </w:p>
    <w:p w14:paraId="48717586"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proofErr w:type="gramStart"/>
      <w:r>
        <w:rPr>
          <w:rFonts w:cs="Courier New" w:hint="eastAsia"/>
          <w:sz w:val="21"/>
          <w:szCs w:val="21"/>
        </w:rPr>
        <w:t>3)</w:t>
      </w:r>
      <w:proofErr w:type="gramEnd"/>
      <w:r>
        <w:rPr>
          <w:rFonts w:cs="Courier New" w:hint="eastAsia"/>
          <w:sz w:val="21"/>
          <w:szCs w:val="21"/>
        </w:rPr>
        <w:t xml:space="preserve"> 除企业合并形成以外的：以支付现金取得的，按照实际支付的购买价款作为其初始投资成本；以发行权益性证券取得的，按照发行权益性证券的公允价值作为其初始投资成本；以债务重组方式取得的，按《企业会计准则第12号——债务重组》确定其初始投资成本；以非货币性资产交换取得的，按《企业会计准则第7号——非货币性资产交换》确定其初始投资成本。</w:t>
      </w:r>
    </w:p>
    <w:p w14:paraId="43B68300"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r>
        <w:rPr>
          <w:rFonts w:cs="Courier New" w:hint="eastAsia"/>
          <w:sz w:val="21"/>
          <w:szCs w:val="21"/>
        </w:rPr>
        <w:lastRenderedPageBreak/>
        <w:t>(3</w:t>
      </w:r>
      <w:proofErr w:type="gramStart"/>
      <w:r>
        <w:rPr>
          <w:rFonts w:cs="Courier New" w:hint="eastAsia"/>
          <w:sz w:val="21"/>
          <w:szCs w:val="21"/>
        </w:rPr>
        <w:t>) 后续</w:t>
      </w:r>
      <w:proofErr w:type="gramEnd"/>
      <w:r>
        <w:rPr>
          <w:rFonts w:cs="Courier New" w:hint="eastAsia"/>
          <w:sz w:val="21"/>
          <w:szCs w:val="21"/>
        </w:rPr>
        <w:t>计量及损益确认方法</w:t>
      </w:r>
    </w:p>
    <w:p w14:paraId="4BCC715D"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r>
        <w:rPr>
          <w:rFonts w:cs="Courier New" w:hint="eastAsia"/>
          <w:sz w:val="21"/>
          <w:szCs w:val="21"/>
        </w:rPr>
        <w:t>对被投资单位实施控制的长期股权投资采用成本法核算；对联营企业和合营企业的长期股权投资，采用权益法核算。</w:t>
      </w:r>
    </w:p>
    <w:p w14:paraId="7D25D8DE"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r>
        <w:rPr>
          <w:rFonts w:cs="Courier New" w:hint="eastAsia"/>
          <w:sz w:val="21"/>
          <w:szCs w:val="21"/>
        </w:rPr>
        <w:t>(4</w:t>
      </w:r>
      <w:proofErr w:type="gramStart"/>
      <w:r>
        <w:rPr>
          <w:rFonts w:cs="Courier New" w:hint="eastAsia"/>
          <w:sz w:val="21"/>
          <w:szCs w:val="21"/>
        </w:rPr>
        <w:t>) 通过</w:t>
      </w:r>
      <w:proofErr w:type="gramEnd"/>
      <w:r>
        <w:rPr>
          <w:rFonts w:cs="Courier New" w:hint="eastAsia"/>
          <w:sz w:val="21"/>
          <w:szCs w:val="21"/>
        </w:rPr>
        <w:t>多次交易分步处置对子公司投资至丧失控制权的处理方法</w:t>
      </w:r>
    </w:p>
    <w:p w14:paraId="2FFDC5EB"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proofErr w:type="gramStart"/>
      <w:r>
        <w:rPr>
          <w:rFonts w:cs="Courier New" w:hint="eastAsia"/>
          <w:sz w:val="21"/>
          <w:szCs w:val="21"/>
        </w:rPr>
        <w:t>1)</w:t>
      </w:r>
      <w:proofErr w:type="gramEnd"/>
      <w:r>
        <w:rPr>
          <w:rFonts w:cs="Courier New" w:hint="eastAsia"/>
          <w:sz w:val="21"/>
          <w:szCs w:val="21"/>
        </w:rPr>
        <w:t xml:space="preserve"> 是否属于“一揽子交易”的判断原则</w:t>
      </w:r>
    </w:p>
    <w:p w14:paraId="359E9938"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r>
        <w:rPr>
          <w:rFonts w:cs="Courier New" w:hint="eastAsia"/>
          <w:sz w:val="21"/>
          <w:szCs w:val="21"/>
        </w:rPr>
        <w:t>通过多次交易分步处置对子公司股权投资直至丧失控制权的，公司结合分步交易的各个步骤的交易协议条款、分别取得的处置对价、出售股权的对象、处置方式、处置时点等信息来判断分步交易是否属于“一揽子交易”。各项交易的条款、条件以及经济影响符合以下一种或多种情况，通常表明多次交易事项属于“一揽子交易”：</w:t>
      </w:r>
    </w:p>
    <w:p w14:paraId="2068D2CF"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proofErr w:type="gramStart"/>
      <w:r>
        <w:rPr>
          <w:rFonts w:cs="Courier New" w:hint="eastAsia"/>
          <w:sz w:val="21"/>
          <w:szCs w:val="21"/>
        </w:rPr>
        <w:t>① 这些</w:t>
      </w:r>
      <w:proofErr w:type="gramEnd"/>
      <w:r>
        <w:rPr>
          <w:rFonts w:cs="Courier New" w:hint="eastAsia"/>
          <w:sz w:val="21"/>
          <w:szCs w:val="21"/>
        </w:rPr>
        <w:t>交易是同时或者在考虑了彼此影响的情况下订立的；</w:t>
      </w:r>
    </w:p>
    <w:p w14:paraId="706C2464"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proofErr w:type="gramStart"/>
      <w:r>
        <w:rPr>
          <w:rFonts w:cs="Courier New" w:hint="eastAsia"/>
          <w:sz w:val="21"/>
          <w:szCs w:val="21"/>
        </w:rPr>
        <w:t>② 这些</w:t>
      </w:r>
      <w:proofErr w:type="gramEnd"/>
      <w:r>
        <w:rPr>
          <w:rFonts w:cs="Courier New" w:hint="eastAsia"/>
          <w:sz w:val="21"/>
          <w:szCs w:val="21"/>
        </w:rPr>
        <w:t>交易整体才能达成一项完整的商业结果；</w:t>
      </w:r>
    </w:p>
    <w:p w14:paraId="7FBCFE52"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proofErr w:type="gramStart"/>
      <w:r>
        <w:rPr>
          <w:rFonts w:cs="Courier New" w:hint="eastAsia"/>
          <w:sz w:val="21"/>
          <w:szCs w:val="21"/>
        </w:rPr>
        <w:t>③ 一</w:t>
      </w:r>
      <w:proofErr w:type="gramEnd"/>
      <w:r>
        <w:rPr>
          <w:rFonts w:cs="Courier New" w:hint="eastAsia"/>
          <w:sz w:val="21"/>
          <w:szCs w:val="21"/>
        </w:rPr>
        <w:t>项交易的发生取决于其他至少一项交易的发生；</w:t>
      </w:r>
    </w:p>
    <w:p w14:paraId="10758282"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proofErr w:type="gramStart"/>
      <w:r>
        <w:rPr>
          <w:rFonts w:cs="Courier New" w:hint="eastAsia"/>
          <w:sz w:val="21"/>
          <w:szCs w:val="21"/>
        </w:rPr>
        <w:t>④ 一</w:t>
      </w:r>
      <w:proofErr w:type="gramEnd"/>
      <w:r>
        <w:rPr>
          <w:rFonts w:cs="Courier New" w:hint="eastAsia"/>
          <w:sz w:val="21"/>
          <w:szCs w:val="21"/>
        </w:rPr>
        <w:t>项交易单独看是不经济的，但是和其他交易一并考虑时是经济的。</w:t>
      </w:r>
    </w:p>
    <w:p w14:paraId="071C6C4D"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proofErr w:type="gramStart"/>
      <w:r>
        <w:rPr>
          <w:rFonts w:cs="Courier New" w:hint="eastAsia"/>
          <w:sz w:val="21"/>
          <w:szCs w:val="21"/>
        </w:rPr>
        <w:t>2)</w:t>
      </w:r>
      <w:proofErr w:type="gramEnd"/>
      <w:r>
        <w:rPr>
          <w:rFonts w:cs="Courier New" w:hint="eastAsia"/>
          <w:sz w:val="21"/>
          <w:szCs w:val="21"/>
        </w:rPr>
        <w:t xml:space="preserve"> 不属于“一揽子交易”的会计处理</w:t>
      </w:r>
    </w:p>
    <w:p w14:paraId="68738CDA"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proofErr w:type="gramStart"/>
      <w:r>
        <w:rPr>
          <w:rFonts w:cs="Courier New" w:hint="eastAsia"/>
          <w:sz w:val="21"/>
          <w:szCs w:val="21"/>
        </w:rPr>
        <w:t>① 个别</w:t>
      </w:r>
      <w:proofErr w:type="gramEnd"/>
      <w:r>
        <w:rPr>
          <w:rFonts w:cs="Courier New" w:hint="eastAsia"/>
          <w:sz w:val="21"/>
          <w:szCs w:val="21"/>
        </w:rPr>
        <w:t>财务报表</w:t>
      </w:r>
    </w:p>
    <w:p w14:paraId="33EF80F4"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r>
        <w:rPr>
          <w:rFonts w:cs="Courier New" w:hint="eastAsia"/>
          <w:sz w:val="21"/>
          <w:szCs w:val="21"/>
        </w:rPr>
        <w:t>对处置的股权，其账面价值与实际取得价款之间的差额，计入当期损益。对于剩余股权，对被投资单位仍具有重大影响或者与其他方一起实施共同控制的，转为权益法核算；不能再对被投资单位实施控制、共同控制或重大影响的，按照《企业会计准则第22号——金融工具确认和计量》的相关规定进行核算。</w:t>
      </w:r>
    </w:p>
    <w:p w14:paraId="0632F0DA"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proofErr w:type="gramStart"/>
      <w:r>
        <w:rPr>
          <w:rFonts w:cs="Courier New" w:hint="eastAsia"/>
          <w:sz w:val="21"/>
          <w:szCs w:val="21"/>
        </w:rPr>
        <w:t>② 合并</w:t>
      </w:r>
      <w:proofErr w:type="gramEnd"/>
      <w:r>
        <w:rPr>
          <w:rFonts w:cs="Courier New" w:hint="eastAsia"/>
          <w:sz w:val="21"/>
          <w:szCs w:val="21"/>
        </w:rPr>
        <w:t>财务报表</w:t>
      </w:r>
    </w:p>
    <w:p w14:paraId="6B4E975C"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r>
        <w:rPr>
          <w:rFonts w:cs="Courier New" w:hint="eastAsia"/>
          <w:sz w:val="21"/>
          <w:szCs w:val="21"/>
        </w:rPr>
        <w:t>在丧失控制权之前，处置价款与处置长期股权投资相对应享有子公司自购买日或合并日开始持续计算的净资产份额之间的差额，调整资本公积（资本溢价），资本溢价不足冲减的，冲减留存收益。</w:t>
      </w:r>
    </w:p>
    <w:p w14:paraId="41119F28"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r>
        <w:rPr>
          <w:rFonts w:cs="Courier New" w:hint="eastAsia"/>
          <w:sz w:val="21"/>
          <w:szCs w:val="21"/>
        </w:rPr>
        <w:t>丧失对原子公司控制权时，对于剩余股权，按照其在丧失控制权日的公允价值进行重新计量。处置股权取得的对价与剩余股权公允价值之和，减去按原持股比例计算应享有原有子公司自购买日或合并日开始持续计算的净资产的份额之间的差额，计入丧失控制权当期的投资收益，同时冲减商誉。与原有子公司股权投资相关的其他综合收益等，应当在丧失控制权时转为当期投资收益。</w:t>
      </w:r>
    </w:p>
    <w:p w14:paraId="5C138963"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proofErr w:type="gramStart"/>
      <w:r>
        <w:rPr>
          <w:rFonts w:cs="Courier New" w:hint="eastAsia"/>
          <w:sz w:val="21"/>
          <w:szCs w:val="21"/>
        </w:rPr>
        <w:t>3)</w:t>
      </w:r>
      <w:proofErr w:type="gramEnd"/>
      <w:r>
        <w:rPr>
          <w:rFonts w:cs="Courier New" w:hint="eastAsia"/>
          <w:sz w:val="21"/>
          <w:szCs w:val="21"/>
        </w:rPr>
        <w:t xml:space="preserve"> 属于“一揽子交易”的会计处理</w:t>
      </w:r>
    </w:p>
    <w:p w14:paraId="748A7C38"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proofErr w:type="gramStart"/>
      <w:r>
        <w:rPr>
          <w:rFonts w:cs="Courier New" w:hint="eastAsia"/>
          <w:sz w:val="21"/>
          <w:szCs w:val="21"/>
        </w:rPr>
        <w:t>① 个别</w:t>
      </w:r>
      <w:proofErr w:type="gramEnd"/>
      <w:r>
        <w:rPr>
          <w:rFonts w:cs="Courier New" w:hint="eastAsia"/>
          <w:sz w:val="21"/>
          <w:szCs w:val="21"/>
        </w:rPr>
        <w:t>财务报表</w:t>
      </w:r>
    </w:p>
    <w:p w14:paraId="7FCC67B3"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r>
        <w:rPr>
          <w:rFonts w:cs="Courier New" w:hint="eastAsia"/>
          <w:sz w:val="21"/>
          <w:szCs w:val="21"/>
        </w:rPr>
        <w:lastRenderedPageBreak/>
        <w:t>将各项交易作为一项处置子公司并丧失控制权的交易进行会计处理。但是，在丧失控制权之前每一次处置价款与处置投资对应的长期股权投资账面价值之间的差额，在个别财务报表中确认为其他综合收益，在丧失控制权时一并转入丧失控制权当期的损益。</w:t>
      </w:r>
    </w:p>
    <w:p w14:paraId="5FB34BDD"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proofErr w:type="gramStart"/>
      <w:r>
        <w:rPr>
          <w:rFonts w:cs="Courier New" w:hint="eastAsia"/>
          <w:sz w:val="21"/>
          <w:szCs w:val="21"/>
        </w:rPr>
        <w:t>② 合并</w:t>
      </w:r>
      <w:proofErr w:type="gramEnd"/>
      <w:r>
        <w:rPr>
          <w:rFonts w:cs="Courier New" w:hint="eastAsia"/>
          <w:sz w:val="21"/>
          <w:szCs w:val="21"/>
        </w:rPr>
        <w:t>财务报表</w:t>
      </w:r>
    </w:p>
    <w:p w14:paraId="7C7257A4" w14:textId="77777777" w:rsidR="008425EE" w:rsidRDefault="00000000" w:rsidP="009036CD">
      <w:pPr>
        <w:pStyle w:val="a3"/>
        <w:spacing w:before="0" w:beforeAutospacing="0" w:after="0" w:afterAutospacing="0" w:line="360" w:lineRule="auto"/>
        <w:ind w:firstLine="420"/>
        <w:jc w:val="both"/>
        <w:textAlignment w:val="baseline"/>
        <w:divId w:val="1770153824"/>
        <w:rPr>
          <w:rFonts w:ascii="Courier New" w:hAnsi="Courier New" w:cs="Courier New"/>
          <w:sz w:val="21"/>
          <w:szCs w:val="21"/>
        </w:rPr>
      </w:pPr>
      <w:r>
        <w:rPr>
          <w:rFonts w:cs="Courier New" w:hint="eastAsia"/>
          <w:sz w:val="21"/>
          <w:szCs w:val="21"/>
        </w:rPr>
        <w:t>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p w14:paraId="4999202B" w14:textId="77777777" w:rsidR="00DC1A34" w:rsidRDefault="00000000">
      <w:pPr>
        <w:pStyle w:val="3"/>
        <w:spacing w:line="280" w:lineRule="exact"/>
        <w:jc w:val="left"/>
        <w:rPr>
          <w:rFonts w:ascii="宋体" w:hAnsi="宋体" w:cs="宋体" w:hint="eastAsia"/>
          <w:b/>
          <w:bCs/>
        </w:rPr>
      </w:pPr>
      <w:bookmarkStart w:id="122" w:name="_Toc989011"/>
      <w:r>
        <w:rPr>
          <w:rFonts w:ascii="宋体" w:hAnsi="宋体" w:cs="宋体"/>
          <w:b/>
          <w:bCs/>
        </w:rPr>
        <w:t>18、投资性房地产</w:t>
      </w:r>
      <w:bookmarkEnd w:id="122"/>
    </w:p>
    <w:p w14:paraId="1273F98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投资性房地产计量模式</w:t>
      </w:r>
    </w:p>
    <w:p w14:paraId="0639473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成本法计量</w:t>
      </w:r>
    </w:p>
    <w:p w14:paraId="5E6E4DF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折旧或摊销方法</w:t>
      </w:r>
    </w:p>
    <w:p w14:paraId="48B1EB06" w14:textId="77777777" w:rsidR="008425EE" w:rsidRDefault="00000000" w:rsidP="009036CD">
      <w:pPr>
        <w:pStyle w:val="a3"/>
        <w:spacing w:before="0" w:beforeAutospacing="0" w:after="0" w:afterAutospacing="0" w:line="360" w:lineRule="auto"/>
        <w:ind w:firstLine="420"/>
        <w:jc w:val="both"/>
        <w:textAlignment w:val="baseline"/>
        <w:divId w:val="979261232"/>
        <w:rPr>
          <w:rFonts w:ascii="Courier New" w:hAnsi="Courier New" w:cs="Courier New"/>
          <w:sz w:val="21"/>
          <w:szCs w:val="21"/>
        </w:rPr>
      </w:pPr>
      <w:r>
        <w:rPr>
          <w:rFonts w:cs="Courier New" w:hint="eastAsia"/>
          <w:sz w:val="21"/>
          <w:szCs w:val="21"/>
        </w:rPr>
        <w:t>(1</w:t>
      </w:r>
      <w:proofErr w:type="gramStart"/>
      <w:r>
        <w:rPr>
          <w:rFonts w:cs="Courier New" w:hint="eastAsia"/>
          <w:sz w:val="21"/>
          <w:szCs w:val="21"/>
        </w:rPr>
        <w:t>) 投资</w:t>
      </w:r>
      <w:proofErr w:type="gramEnd"/>
      <w:r>
        <w:rPr>
          <w:rFonts w:cs="Courier New" w:hint="eastAsia"/>
          <w:sz w:val="21"/>
          <w:szCs w:val="21"/>
        </w:rPr>
        <w:t>性房地产包括已出租的土地使用权、持有并准备增值后转让的土地使用权和已出租的建筑物。</w:t>
      </w:r>
    </w:p>
    <w:p w14:paraId="6C922D67" w14:textId="77777777" w:rsidR="008425EE" w:rsidRDefault="00000000" w:rsidP="009036CD">
      <w:pPr>
        <w:pStyle w:val="a3"/>
        <w:spacing w:before="0" w:beforeAutospacing="0" w:after="0" w:afterAutospacing="0" w:line="360" w:lineRule="auto"/>
        <w:ind w:firstLine="420"/>
        <w:jc w:val="both"/>
        <w:textAlignment w:val="baseline"/>
        <w:divId w:val="979261232"/>
        <w:rPr>
          <w:rFonts w:ascii="Courier New" w:hAnsi="Courier New" w:cs="Courier New"/>
          <w:sz w:val="21"/>
          <w:szCs w:val="21"/>
        </w:rPr>
      </w:pPr>
      <w:r>
        <w:rPr>
          <w:rFonts w:cs="Courier New" w:hint="eastAsia"/>
          <w:sz w:val="21"/>
          <w:szCs w:val="21"/>
        </w:rPr>
        <w:t>(2</w:t>
      </w:r>
      <w:proofErr w:type="gramStart"/>
      <w:r>
        <w:rPr>
          <w:rFonts w:cs="Courier New" w:hint="eastAsia"/>
          <w:sz w:val="21"/>
          <w:szCs w:val="21"/>
        </w:rPr>
        <w:t>) 投资</w:t>
      </w:r>
      <w:proofErr w:type="gramEnd"/>
      <w:r>
        <w:rPr>
          <w:rFonts w:cs="Courier New" w:hint="eastAsia"/>
          <w:sz w:val="21"/>
          <w:szCs w:val="21"/>
        </w:rPr>
        <w:t>性房地产按照成本进行初始计量，采用成本模式进行后续计量，并采用与固定资产和无形资产相同的方法计提折旧或进行摊销。</w:t>
      </w:r>
    </w:p>
    <w:p w14:paraId="3EE4BBA8" w14:textId="77777777" w:rsidR="00DC1A34" w:rsidRDefault="00000000">
      <w:pPr>
        <w:pStyle w:val="3"/>
        <w:spacing w:line="280" w:lineRule="exact"/>
        <w:jc w:val="left"/>
        <w:rPr>
          <w:rFonts w:ascii="宋体" w:hAnsi="宋体" w:cs="宋体" w:hint="eastAsia"/>
          <w:b/>
          <w:bCs/>
        </w:rPr>
      </w:pPr>
      <w:bookmarkStart w:id="123" w:name="_Toc989012"/>
      <w:r>
        <w:rPr>
          <w:rFonts w:ascii="宋体" w:hAnsi="宋体" w:cs="宋体"/>
          <w:b/>
          <w:bCs/>
        </w:rPr>
        <w:t>19、固定资产</w:t>
      </w:r>
      <w:bookmarkEnd w:id="123"/>
    </w:p>
    <w:p w14:paraId="680003F4"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24" w:name="_Toc989013"/>
      <w:r>
        <w:rPr>
          <w:rFonts w:ascii="宋体" w:eastAsia="宋体" w:hAnsi="宋体" w:cs="宋体"/>
          <w:b/>
          <w:bCs/>
          <w:sz w:val="21"/>
          <w:szCs w:val="21"/>
        </w:rPr>
        <w:t>（1</w:t>
      </w:r>
      <w:proofErr w:type="gramStart"/>
      <w:r>
        <w:rPr>
          <w:rFonts w:ascii="宋体" w:eastAsia="宋体" w:hAnsi="宋体" w:cs="宋体"/>
          <w:b/>
          <w:bCs/>
          <w:sz w:val="21"/>
          <w:szCs w:val="21"/>
        </w:rPr>
        <w:t>） 确认</w:t>
      </w:r>
      <w:proofErr w:type="gramEnd"/>
      <w:r>
        <w:rPr>
          <w:rFonts w:ascii="宋体" w:eastAsia="宋体" w:hAnsi="宋体" w:cs="宋体"/>
          <w:b/>
          <w:bCs/>
          <w:sz w:val="21"/>
          <w:szCs w:val="21"/>
        </w:rPr>
        <w:t>条件</w:t>
      </w:r>
      <w:bookmarkEnd w:id="124"/>
    </w:p>
    <w:p w14:paraId="63A4A55E" w14:textId="77777777" w:rsidR="008425EE" w:rsidRPr="009036CD" w:rsidRDefault="00000000" w:rsidP="009036CD">
      <w:pPr>
        <w:pStyle w:val="a3"/>
        <w:spacing w:before="0" w:beforeAutospacing="0" w:after="0" w:afterAutospacing="0" w:line="360" w:lineRule="auto"/>
        <w:ind w:firstLineChars="200" w:firstLine="420"/>
        <w:divId w:val="1401713485"/>
        <w:rPr>
          <w:rFonts w:hint="eastAsia"/>
          <w:sz w:val="21"/>
          <w:szCs w:val="21"/>
        </w:rPr>
      </w:pPr>
      <w:r w:rsidRPr="009036CD">
        <w:rPr>
          <w:rFonts w:hint="eastAsia"/>
          <w:sz w:val="21"/>
          <w:szCs w:val="21"/>
        </w:rPr>
        <w:t>固定资产是指为生产商品、提供劳务、出租或经营管理而持有的，使用年限超过一个会计年度的有形资产。固定资产在同时满足经济利益很可能流入、成本能够可靠计量时予以确认。</w:t>
      </w:r>
    </w:p>
    <w:p w14:paraId="3E68FF69"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25" w:name="_Toc989014"/>
      <w:r>
        <w:rPr>
          <w:rFonts w:ascii="宋体" w:eastAsia="宋体" w:hAnsi="宋体" w:cs="宋体"/>
          <w:b/>
          <w:bCs/>
          <w:sz w:val="21"/>
          <w:szCs w:val="21"/>
        </w:rPr>
        <w:t>（2</w:t>
      </w:r>
      <w:proofErr w:type="gramStart"/>
      <w:r>
        <w:rPr>
          <w:rFonts w:ascii="宋体" w:eastAsia="宋体" w:hAnsi="宋体" w:cs="宋体"/>
          <w:b/>
          <w:bCs/>
          <w:sz w:val="21"/>
          <w:szCs w:val="21"/>
        </w:rPr>
        <w:t>） 折旧</w:t>
      </w:r>
      <w:proofErr w:type="gramEnd"/>
      <w:r>
        <w:rPr>
          <w:rFonts w:ascii="宋体" w:eastAsia="宋体" w:hAnsi="宋体" w:cs="宋体"/>
          <w:b/>
          <w:bCs/>
          <w:sz w:val="21"/>
          <w:szCs w:val="21"/>
        </w:rPr>
        <w:t>方法</w:t>
      </w:r>
      <w:bookmarkEnd w:id="125"/>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DC1A34" w14:paraId="6AED9458" w14:textId="77777777" w:rsidTr="009036CD">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14:paraId="75B6EC2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58D7AD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折旧方法</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FAF583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折旧年限</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4D7E6F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残值率</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9C5237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年折旧率</w:t>
            </w:r>
          </w:p>
        </w:tc>
      </w:tr>
      <w:tr w:rsidR="00DC1A34" w14:paraId="7E23870B" w14:textId="77777777" w:rsidTr="009036CD">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760DC3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房屋及建筑物</w:t>
            </w:r>
          </w:p>
        </w:tc>
        <w:tc>
          <w:tcPr>
            <w:tcW w:w="1928" w:type="dxa"/>
            <w:tcBorders>
              <w:top w:val="single" w:sz="2" w:space="0" w:color="auto"/>
              <w:left w:val="single" w:sz="2" w:space="0" w:color="auto"/>
              <w:bottom w:val="single" w:sz="2" w:space="0" w:color="auto"/>
              <w:right w:val="single" w:sz="2" w:space="0" w:color="auto"/>
            </w:tcBorders>
            <w:vAlign w:val="center"/>
          </w:tcPr>
          <w:p w14:paraId="19EC371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14:paraId="160B424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20-35年</w:t>
            </w:r>
          </w:p>
        </w:tc>
        <w:tc>
          <w:tcPr>
            <w:tcW w:w="1928" w:type="dxa"/>
            <w:tcBorders>
              <w:top w:val="single" w:sz="2" w:space="0" w:color="auto"/>
              <w:left w:val="single" w:sz="2" w:space="0" w:color="auto"/>
              <w:bottom w:val="single" w:sz="2" w:space="0" w:color="auto"/>
              <w:right w:val="single" w:sz="2" w:space="0" w:color="auto"/>
            </w:tcBorders>
            <w:vAlign w:val="center"/>
          </w:tcPr>
          <w:p w14:paraId="48FA897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5%</w:t>
            </w:r>
          </w:p>
        </w:tc>
        <w:tc>
          <w:tcPr>
            <w:tcW w:w="1928" w:type="dxa"/>
            <w:tcBorders>
              <w:top w:val="single" w:sz="2" w:space="0" w:color="auto"/>
              <w:left w:val="single" w:sz="2" w:space="0" w:color="auto"/>
              <w:bottom w:val="single" w:sz="2" w:space="0" w:color="auto"/>
              <w:right w:val="single" w:sz="2" w:space="0" w:color="auto"/>
            </w:tcBorders>
            <w:vAlign w:val="center"/>
          </w:tcPr>
          <w:p w14:paraId="4E7874B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2.71%-4.75%</w:t>
            </w:r>
          </w:p>
        </w:tc>
      </w:tr>
      <w:tr w:rsidR="00DC1A34" w14:paraId="117203EE" w14:textId="77777777" w:rsidTr="009036CD">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400B20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机器设备</w:t>
            </w:r>
          </w:p>
        </w:tc>
        <w:tc>
          <w:tcPr>
            <w:tcW w:w="1928" w:type="dxa"/>
            <w:tcBorders>
              <w:top w:val="single" w:sz="2" w:space="0" w:color="auto"/>
              <w:left w:val="single" w:sz="2" w:space="0" w:color="auto"/>
              <w:bottom w:val="single" w:sz="2" w:space="0" w:color="auto"/>
              <w:right w:val="single" w:sz="2" w:space="0" w:color="auto"/>
            </w:tcBorders>
            <w:vAlign w:val="center"/>
          </w:tcPr>
          <w:p w14:paraId="19BA61E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14:paraId="1E4BA17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5-10年</w:t>
            </w:r>
          </w:p>
        </w:tc>
        <w:tc>
          <w:tcPr>
            <w:tcW w:w="1928" w:type="dxa"/>
            <w:tcBorders>
              <w:top w:val="single" w:sz="2" w:space="0" w:color="auto"/>
              <w:left w:val="single" w:sz="2" w:space="0" w:color="auto"/>
              <w:bottom w:val="single" w:sz="2" w:space="0" w:color="auto"/>
              <w:right w:val="single" w:sz="2" w:space="0" w:color="auto"/>
            </w:tcBorders>
            <w:vAlign w:val="center"/>
          </w:tcPr>
          <w:p w14:paraId="567DCF9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5%</w:t>
            </w:r>
          </w:p>
        </w:tc>
        <w:tc>
          <w:tcPr>
            <w:tcW w:w="1928" w:type="dxa"/>
            <w:tcBorders>
              <w:top w:val="single" w:sz="2" w:space="0" w:color="auto"/>
              <w:left w:val="single" w:sz="2" w:space="0" w:color="auto"/>
              <w:bottom w:val="single" w:sz="2" w:space="0" w:color="auto"/>
              <w:right w:val="single" w:sz="2" w:space="0" w:color="auto"/>
            </w:tcBorders>
            <w:vAlign w:val="center"/>
          </w:tcPr>
          <w:p w14:paraId="33925FC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9.50%-19.00%</w:t>
            </w:r>
          </w:p>
        </w:tc>
      </w:tr>
      <w:tr w:rsidR="00DC1A34" w14:paraId="5909F939" w14:textId="77777777" w:rsidTr="009036CD">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E0D8DB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运输工具</w:t>
            </w:r>
          </w:p>
        </w:tc>
        <w:tc>
          <w:tcPr>
            <w:tcW w:w="1928" w:type="dxa"/>
            <w:tcBorders>
              <w:top w:val="single" w:sz="2" w:space="0" w:color="auto"/>
              <w:left w:val="single" w:sz="2" w:space="0" w:color="auto"/>
              <w:bottom w:val="single" w:sz="2" w:space="0" w:color="auto"/>
              <w:right w:val="single" w:sz="2" w:space="0" w:color="auto"/>
            </w:tcBorders>
            <w:vAlign w:val="center"/>
          </w:tcPr>
          <w:p w14:paraId="4903620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14:paraId="21D5771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4-8年</w:t>
            </w:r>
          </w:p>
        </w:tc>
        <w:tc>
          <w:tcPr>
            <w:tcW w:w="1928" w:type="dxa"/>
            <w:tcBorders>
              <w:top w:val="single" w:sz="2" w:space="0" w:color="auto"/>
              <w:left w:val="single" w:sz="2" w:space="0" w:color="auto"/>
              <w:bottom w:val="single" w:sz="2" w:space="0" w:color="auto"/>
              <w:right w:val="single" w:sz="2" w:space="0" w:color="auto"/>
            </w:tcBorders>
            <w:vAlign w:val="center"/>
          </w:tcPr>
          <w:p w14:paraId="1547B76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5%</w:t>
            </w:r>
          </w:p>
        </w:tc>
        <w:tc>
          <w:tcPr>
            <w:tcW w:w="1928" w:type="dxa"/>
            <w:tcBorders>
              <w:top w:val="single" w:sz="2" w:space="0" w:color="auto"/>
              <w:left w:val="single" w:sz="2" w:space="0" w:color="auto"/>
              <w:bottom w:val="single" w:sz="2" w:space="0" w:color="auto"/>
              <w:right w:val="single" w:sz="2" w:space="0" w:color="auto"/>
            </w:tcBorders>
            <w:vAlign w:val="center"/>
          </w:tcPr>
          <w:p w14:paraId="7B53CDC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11.88%-23.75%</w:t>
            </w:r>
          </w:p>
        </w:tc>
      </w:tr>
      <w:tr w:rsidR="00DC1A34" w14:paraId="098CB0F7" w14:textId="77777777" w:rsidTr="009036CD">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EAAE6E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其他设备</w:t>
            </w:r>
          </w:p>
        </w:tc>
        <w:tc>
          <w:tcPr>
            <w:tcW w:w="1928" w:type="dxa"/>
            <w:tcBorders>
              <w:top w:val="single" w:sz="2" w:space="0" w:color="auto"/>
              <w:left w:val="single" w:sz="2" w:space="0" w:color="auto"/>
              <w:bottom w:val="single" w:sz="2" w:space="0" w:color="auto"/>
              <w:right w:val="single" w:sz="2" w:space="0" w:color="auto"/>
            </w:tcBorders>
            <w:vAlign w:val="center"/>
          </w:tcPr>
          <w:p w14:paraId="2D684A8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14:paraId="14FF585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3-5年</w:t>
            </w:r>
          </w:p>
        </w:tc>
        <w:tc>
          <w:tcPr>
            <w:tcW w:w="1928" w:type="dxa"/>
            <w:tcBorders>
              <w:top w:val="single" w:sz="2" w:space="0" w:color="auto"/>
              <w:left w:val="single" w:sz="2" w:space="0" w:color="auto"/>
              <w:bottom w:val="single" w:sz="2" w:space="0" w:color="auto"/>
              <w:right w:val="single" w:sz="2" w:space="0" w:color="auto"/>
            </w:tcBorders>
            <w:vAlign w:val="center"/>
          </w:tcPr>
          <w:p w14:paraId="22EC9F6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5%</w:t>
            </w:r>
          </w:p>
        </w:tc>
        <w:tc>
          <w:tcPr>
            <w:tcW w:w="1928" w:type="dxa"/>
            <w:tcBorders>
              <w:top w:val="single" w:sz="2" w:space="0" w:color="auto"/>
              <w:left w:val="single" w:sz="2" w:space="0" w:color="auto"/>
              <w:bottom w:val="single" w:sz="2" w:space="0" w:color="auto"/>
              <w:right w:val="single" w:sz="2" w:space="0" w:color="auto"/>
            </w:tcBorders>
            <w:vAlign w:val="center"/>
          </w:tcPr>
          <w:p w14:paraId="6AACFDA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19.00%-31.67%</w:t>
            </w:r>
          </w:p>
        </w:tc>
      </w:tr>
    </w:tbl>
    <w:p w14:paraId="09FC7635" w14:textId="77777777" w:rsidR="00DC1A34" w:rsidRDefault="00000000">
      <w:pPr>
        <w:pStyle w:val="3"/>
        <w:spacing w:line="280" w:lineRule="exact"/>
        <w:jc w:val="left"/>
        <w:rPr>
          <w:rFonts w:ascii="宋体" w:hAnsi="宋体" w:cs="宋体" w:hint="eastAsia"/>
          <w:b/>
          <w:bCs/>
        </w:rPr>
      </w:pPr>
      <w:bookmarkStart w:id="126" w:name="_Toc989015"/>
      <w:r>
        <w:rPr>
          <w:rFonts w:ascii="宋体" w:hAnsi="宋体" w:cs="宋体"/>
          <w:b/>
          <w:bCs/>
        </w:rPr>
        <w:t>20、在建工程</w:t>
      </w:r>
      <w:bookmarkEnd w:id="126"/>
    </w:p>
    <w:p w14:paraId="354F7DA3" w14:textId="77777777" w:rsidR="008425EE" w:rsidRDefault="00000000">
      <w:pPr>
        <w:pStyle w:val="a3"/>
        <w:spacing w:after="0" w:afterAutospacing="0" w:line="360" w:lineRule="auto"/>
        <w:ind w:firstLine="420"/>
        <w:jc w:val="both"/>
        <w:textAlignment w:val="baseline"/>
        <w:divId w:val="738216459"/>
        <w:rPr>
          <w:rFonts w:ascii="Courier New" w:hAnsi="Courier New" w:cs="Courier New"/>
          <w:sz w:val="21"/>
          <w:szCs w:val="21"/>
        </w:rPr>
      </w:pPr>
      <w:r>
        <w:rPr>
          <w:rFonts w:cs="Courier New" w:hint="eastAsia"/>
          <w:sz w:val="21"/>
          <w:szCs w:val="21"/>
        </w:rPr>
        <w:t>(1</w:t>
      </w:r>
      <w:proofErr w:type="gramStart"/>
      <w:r>
        <w:rPr>
          <w:rFonts w:cs="Courier New" w:hint="eastAsia"/>
          <w:sz w:val="21"/>
          <w:szCs w:val="21"/>
        </w:rPr>
        <w:t>) 在</w:t>
      </w:r>
      <w:proofErr w:type="gramEnd"/>
      <w:r>
        <w:rPr>
          <w:rFonts w:cs="Courier New" w:hint="eastAsia"/>
          <w:sz w:val="21"/>
          <w:szCs w:val="21"/>
        </w:rPr>
        <w:t>建工程同时满足经济利益很可能流入、成本能够可靠计量则予以确认。在建工程按建造该项资产达到预定可使用状态前所发生的实际成本计量。</w:t>
      </w:r>
    </w:p>
    <w:p w14:paraId="45939A66" w14:textId="77777777" w:rsidR="008425EE" w:rsidRDefault="00000000">
      <w:pPr>
        <w:pStyle w:val="a3"/>
        <w:spacing w:after="0" w:afterAutospacing="0" w:line="360" w:lineRule="auto"/>
        <w:ind w:firstLine="420"/>
        <w:jc w:val="both"/>
        <w:textAlignment w:val="baseline"/>
        <w:divId w:val="738216459"/>
        <w:rPr>
          <w:rFonts w:ascii="Courier New" w:hAnsi="Courier New" w:cs="Courier New"/>
          <w:sz w:val="21"/>
          <w:szCs w:val="21"/>
        </w:rPr>
      </w:pPr>
      <w:r>
        <w:rPr>
          <w:rFonts w:cs="Courier New" w:hint="eastAsia"/>
          <w:sz w:val="21"/>
          <w:szCs w:val="21"/>
        </w:rPr>
        <w:lastRenderedPageBreak/>
        <w:t>(2</w:t>
      </w:r>
      <w:proofErr w:type="gramStart"/>
      <w:r>
        <w:rPr>
          <w:rFonts w:cs="Courier New" w:hint="eastAsia"/>
          <w:sz w:val="21"/>
          <w:szCs w:val="21"/>
        </w:rPr>
        <w:t>) 在</w:t>
      </w:r>
      <w:proofErr w:type="gramEnd"/>
      <w:r>
        <w:rPr>
          <w:rFonts w:cs="Courier New" w:hint="eastAsia"/>
          <w:sz w:val="21"/>
          <w:szCs w:val="21"/>
        </w:rPr>
        <w:t>建工程达到预定可使用状态时，按工程实际成本转入固定资产。已达到预定可使用状态但尚未办理竣工决算的，先按估计价值转入固定资产，待办理竣工决算后再按实际成本调整原暂估价值，但不再调整原已计提的折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74"/>
        <w:gridCol w:w="7679"/>
      </w:tblGrid>
      <w:tr w:rsidR="008425EE" w14:paraId="1DFE1147" w14:textId="77777777" w:rsidTr="009036CD">
        <w:trPr>
          <w:divId w:val="738216459"/>
          <w:trHeight w:val="454"/>
        </w:trPr>
        <w:tc>
          <w:tcPr>
            <w:tcW w:w="1103" w:type="pct"/>
            <w:tcMar>
              <w:top w:w="0" w:type="dxa"/>
              <w:left w:w="108" w:type="dxa"/>
              <w:bottom w:w="0" w:type="dxa"/>
              <w:right w:w="108" w:type="dxa"/>
            </w:tcMar>
            <w:vAlign w:val="center"/>
            <w:hideMark/>
          </w:tcPr>
          <w:p w14:paraId="4A972022" w14:textId="39E1C4FA" w:rsidR="008425EE" w:rsidRDefault="00000000" w:rsidP="009036CD">
            <w:pPr>
              <w:pStyle w:val="a3"/>
              <w:spacing w:after="0" w:afterAutospacing="0" w:line="300" w:lineRule="auto"/>
              <w:ind w:firstLine="210"/>
              <w:jc w:val="center"/>
              <w:textAlignment w:val="baseline"/>
              <w:rPr>
                <w:rFonts w:ascii="Courier New" w:hAnsi="Courier New" w:cs="Courier New"/>
                <w:sz w:val="21"/>
                <w:szCs w:val="21"/>
              </w:rPr>
            </w:pPr>
            <w:r>
              <w:rPr>
                <w:rFonts w:cs="Courier New" w:hint="eastAsia"/>
                <w:sz w:val="21"/>
                <w:szCs w:val="21"/>
              </w:rPr>
              <w:t>类别</w:t>
            </w:r>
          </w:p>
        </w:tc>
        <w:tc>
          <w:tcPr>
            <w:tcW w:w="3897" w:type="pct"/>
            <w:tcMar>
              <w:top w:w="0" w:type="dxa"/>
              <w:left w:w="108" w:type="dxa"/>
              <w:bottom w:w="0" w:type="dxa"/>
              <w:right w:w="108" w:type="dxa"/>
            </w:tcMar>
            <w:vAlign w:val="center"/>
            <w:hideMark/>
          </w:tcPr>
          <w:p w14:paraId="22B89377" w14:textId="77777777" w:rsidR="008425EE" w:rsidRDefault="00000000" w:rsidP="009036CD">
            <w:pPr>
              <w:pStyle w:val="a3"/>
              <w:spacing w:after="0" w:afterAutospacing="0" w:line="300" w:lineRule="auto"/>
              <w:jc w:val="center"/>
              <w:textAlignment w:val="baseline"/>
              <w:rPr>
                <w:rFonts w:ascii="Courier New" w:hAnsi="Courier New" w:cs="Courier New"/>
                <w:sz w:val="21"/>
                <w:szCs w:val="21"/>
              </w:rPr>
            </w:pPr>
            <w:r>
              <w:rPr>
                <w:rFonts w:cs="Courier New" w:hint="eastAsia"/>
                <w:sz w:val="21"/>
                <w:szCs w:val="21"/>
              </w:rPr>
              <w:t>在建工程结转为固定资产的标准和时点</w:t>
            </w:r>
          </w:p>
        </w:tc>
      </w:tr>
      <w:tr w:rsidR="008425EE" w14:paraId="2323ACFA" w14:textId="77777777" w:rsidTr="009036CD">
        <w:trPr>
          <w:divId w:val="738216459"/>
          <w:trHeight w:val="454"/>
        </w:trPr>
        <w:tc>
          <w:tcPr>
            <w:tcW w:w="1103" w:type="pct"/>
            <w:tcMar>
              <w:top w:w="0" w:type="dxa"/>
              <w:left w:w="108" w:type="dxa"/>
              <w:bottom w:w="0" w:type="dxa"/>
              <w:right w:w="108" w:type="dxa"/>
            </w:tcMar>
            <w:vAlign w:val="center"/>
            <w:hideMark/>
          </w:tcPr>
          <w:p w14:paraId="36E98A7D" w14:textId="77777777" w:rsidR="008425EE"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21"/>
                <w:szCs w:val="21"/>
              </w:rPr>
              <w:t>房屋及建筑物</w:t>
            </w:r>
          </w:p>
        </w:tc>
        <w:tc>
          <w:tcPr>
            <w:tcW w:w="3897" w:type="pct"/>
            <w:tcMar>
              <w:top w:w="0" w:type="dxa"/>
              <w:left w:w="108" w:type="dxa"/>
              <w:bottom w:w="0" w:type="dxa"/>
              <w:right w:w="108" w:type="dxa"/>
            </w:tcMar>
            <w:vAlign w:val="center"/>
            <w:hideMark/>
          </w:tcPr>
          <w:p w14:paraId="3872B201" w14:textId="77777777" w:rsidR="008425EE"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21"/>
                <w:szCs w:val="21"/>
              </w:rPr>
              <w:t>建造完成后达到设计要求或交付使用的标准，即达到预定可使用状态之日起，转入固定资产</w:t>
            </w:r>
          </w:p>
        </w:tc>
      </w:tr>
      <w:tr w:rsidR="008425EE" w14:paraId="15BBC61F" w14:textId="77777777" w:rsidTr="009036CD">
        <w:trPr>
          <w:divId w:val="738216459"/>
          <w:trHeight w:val="454"/>
        </w:trPr>
        <w:tc>
          <w:tcPr>
            <w:tcW w:w="1103" w:type="pct"/>
            <w:tcMar>
              <w:top w:w="0" w:type="dxa"/>
              <w:left w:w="108" w:type="dxa"/>
              <w:bottom w:w="0" w:type="dxa"/>
              <w:right w:w="108" w:type="dxa"/>
            </w:tcMar>
            <w:vAlign w:val="center"/>
            <w:hideMark/>
          </w:tcPr>
          <w:p w14:paraId="2AAFB9C7" w14:textId="77777777" w:rsidR="008425EE"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21"/>
                <w:szCs w:val="21"/>
              </w:rPr>
              <w:t>机器设备</w:t>
            </w:r>
          </w:p>
        </w:tc>
        <w:tc>
          <w:tcPr>
            <w:tcW w:w="3897" w:type="pct"/>
            <w:vMerge w:val="restart"/>
            <w:tcMar>
              <w:top w:w="0" w:type="dxa"/>
              <w:left w:w="108" w:type="dxa"/>
              <w:bottom w:w="0" w:type="dxa"/>
              <w:right w:w="108" w:type="dxa"/>
            </w:tcMar>
            <w:vAlign w:val="center"/>
            <w:hideMark/>
          </w:tcPr>
          <w:p w14:paraId="3276E1A8" w14:textId="77777777" w:rsidR="008425EE"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21"/>
                <w:szCs w:val="21"/>
              </w:rPr>
              <w:t>安装调试后达到设计要求或合同规定的标准，即达到预定可使用状态之日起，转入固定资产</w:t>
            </w:r>
          </w:p>
        </w:tc>
      </w:tr>
      <w:tr w:rsidR="008425EE" w14:paraId="3B9CAD0A" w14:textId="77777777" w:rsidTr="009036CD">
        <w:trPr>
          <w:divId w:val="738216459"/>
          <w:trHeight w:val="454"/>
        </w:trPr>
        <w:tc>
          <w:tcPr>
            <w:tcW w:w="1103" w:type="pct"/>
            <w:tcMar>
              <w:top w:w="0" w:type="dxa"/>
              <w:left w:w="108" w:type="dxa"/>
              <w:bottom w:w="0" w:type="dxa"/>
              <w:right w:w="108" w:type="dxa"/>
            </w:tcMar>
            <w:vAlign w:val="center"/>
            <w:hideMark/>
          </w:tcPr>
          <w:p w14:paraId="5FAC4FCD" w14:textId="77777777" w:rsidR="008425EE"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21"/>
                <w:szCs w:val="21"/>
              </w:rPr>
              <w:t>其他设备</w:t>
            </w:r>
          </w:p>
        </w:tc>
        <w:tc>
          <w:tcPr>
            <w:tcW w:w="3897" w:type="pct"/>
            <w:vMerge/>
            <w:vAlign w:val="center"/>
            <w:hideMark/>
          </w:tcPr>
          <w:p w14:paraId="707E62AE" w14:textId="77777777" w:rsidR="008425EE" w:rsidRDefault="008425EE">
            <w:pPr>
              <w:rPr>
                <w:rFonts w:ascii="Courier New" w:eastAsia="宋体" w:hAnsi="Courier New" w:cs="Courier New"/>
                <w:sz w:val="21"/>
                <w:szCs w:val="21"/>
              </w:rPr>
            </w:pPr>
          </w:p>
        </w:tc>
      </w:tr>
    </w:tbl>
    <w:p w14:paraId="1C9BA564" w14:textId="77777777" w:rsidR="00DC1A34" w:rsidRDefault="00000000">
      <w:pPr>
        <w:pStyle w:val="3"/>
        <w:spacing w:line="280" w:lineRule="exact"/>
        <w:jc w:val="left"/>
        <w:rPr>
          <w:rFonts w:ascii="宋体" w:hAnsi="宋体" w:cs="宋体" w:hint="eastAsia"/>
          <w:b/>
          <w:bCs/>
        </w:rPr>
      </w:pPr>
      <w:bookmarkStart w:id="127" w:name="_Toc989016"/>
      <w:r>
        <w:rPr>
          <w:rFonts w:ascii="宋体" w:hAnsi="宋体" w:cs="宋体"/>
          <w:b/>
          <w:bCs/>
        </w:rPr>
        <w:t>21、借款费用</w:t>
      </w:r>
      <w:bookmarkEnd w:id="127"/>
    </w:p>
    <w:p w14:paraId="1A24B171" w14:textId="77777777" w:rsidR="008425EE" w:rsidRDefault="00000000" w:rsidP="009036CD">
      <w:pPr>
        <w:pStyle w:val="a3"/>
        <w:spacing w:before="0" w:beforeAutospacing="0" w:after="0" w:afterAutospacing="0" w:line="360" w:lineRule="auto"/>
        <w:ind w:firstLine="420"/>
        <w:jc w:val="both"/>
        <w:textAlignment w:val="baseline"/>
        <w:divId w:val="430928495"/>
        <w:rPr>
          <w:rFonts w:ascii="Courier New" w:hAnsi="Courier New" w:cs="Courier New"/>
          <w:sz w:val="21"/>
          <w:szCs w:val="21"/>
        </w:rPr>
      </w:pPr>
      <w:r>
        <w:rPr>
          <w:rFonts w:cs="Courier New" w:hint="eastAsia"/>
          <w:sz w:val="21"/>
          <w:szCs w:val="21"/>
        </w:rPr>
        <w:t>(1</w:t>
      </w:r>
      <w:proofErr w:type="gramStart"/>
      <w:r>
        <w:rPr>
          <w:rFonts w:cs="Courier New" w:hint="eastAsia"/>
          <w:sz w:val="21"/>
          <w:szCs w:val="21"/>
        </w:rPr>
        <w:t>) 借款</w:t>
      </w:r>
      <w:proofErr w:type="gramEnd"/>
      <w:r>
        <w:rPr>
          <w:rFonts w:cs="Courier New" w:hint="eastAsia"/>
          <w:sz w:val="21"/>
          <w:szCs w:val="21"/>
        </w:rPr>
        <w:t>费用资本化的确认原则</w:t>
      </w:r>
    </w:p>
    <w:p w14:paraId="0CB7F3CD" w14:textId="77777777" w:rsidR="008425EE" w:rsidRDefault="00000000" w:rsidP="009036CD">
      <w:pPr>
        <w:pStyle w:val="a3"/>
        <w:spacing w:before="0" w:beforeAutospacing="0" w:after="0" w:afterAutospacing="0" w:line="360" w:lineRule="auto"/>
        <w:ind w:firstLine="420"/>
        <w:jc w:val="both"/>
        <w:textAlignment w:val="baseline"/>
        <w:divId w:val="430928495"/>
        <w:rPr>
          <w:rFonts w:ascii="Courier New" w:hAnsi="Courier New" w:cs="Courier New"/>
          <w:sz w:val="21"/>
          <w:szCs w:val="21"/>
        </w:rPr>
      </w:pPr>
      <w:r>
        <w:rPr>
          <w:rFonts w:cs="Courier New" w:hint="eastAsia"/>
          <w:sz w:val="21"/>
          <w:szCs w:val="21"/>
        </w:rPr>
        <w:t>公司发生的借款费用，可直接归属于符合资本化条件的资产的购建或者生产的，予以资本化，计入相关资产成本；其他借款费用，在发生时确认为费用，计入当期损益。</w:t>
      </w:r>
    </w:p>
    <w:p w14:paraId="0810B859" w14:textId="77777777" w:rsidR="008425EE" w:rsidRDefault="00000000" w:rsidP="009036CD">
      <w:pPr>
        <w:pStyle w:val="a3"/>
        <w:spacing w:before="0" w:beforeAutospacing="0" w:after="0" w:afterAutospacing="0" w:line="360" w:lineRule="auto"/>
        <w:ind w:firstLine="420"/>
        <w:jc w:val="both"/>
        <w:textAlignment w:val="baseline"/>
        <w:divId w:val="430928495"/>
        <w:rPr>
          <w:rFonts w:ascii="Courier New" w:hAnsi="Courier New" w:cs="Courier New"/>
          <w:sz w:val="21"/>
          <w:szCs w:val="21"/>
        </w:rPr>
      </w:pPr>
      <w:r>
        <w:rPr>
          <w:rFonts w:cs="Courier New" w:hint="eastAsia"/>
          <w:sz w:val="21"/>
          <w:szCs w:val="21"/>
        </w:rPr>
        <w:t>(2</w:t>
      </w:r>
      <w:proofErr w:type="gramStart"/>
      <w:r>
        <w:rPr>
          <w:rFonts w:cs="Courier New" w:hint="eastAsia"/>
          <w:sz w:val="21"/>
          <w:szCs w:val="21"/>
        </w:rPr>
        <w:t>) 借款</w:t>
      </w:r>
      <w:proofErr w:type="gramEnd"/>
      <w:r>
        <w:rPr>
          <w:rFonts w:cs="Courier New" w:hint="eastAsia"/>
          <w:sz w:val="21"/>
          <w:szCs w:val="21"/>
        </w:rPr>
        <w:t>费用资本化期间</w:t>
      </w:r>
    </w:p>
    <w:p w14:paraId="047CDCA4" w14:textId="77777777" w:rsidR="008425EE" w:rsidRDefault="00000000" w:rsidP="009036CD">
      <w:pPr>
        <w:pStyle w:val="a3"/>
        <w:spacing w:before="0" w:beforeAutospacing="0" w:after="0" w:afterAutospacing="0" w:line="360" w:lineRule="auto"/>
        <w:ind w:firstLine="420"/>
        <w:jc w:val="both"/>
        <w:textAlignment w:val="baseline"/>
        <w:divId w:val="430928495"/>
        <w:rPr>
          <w:rFonts w:ascii="Courier New" w:hAnsi="Courier New" w:cs="Courier New"/>
          <w:sz w:val="21"/>
          <w:szCs w:val="21"/>
        </w:rPr>
      </w:pPr>
      <w:proofErr w:type="gramStart"/>
      <w:r>
        <w:rPr>
          <w:rFonts w:cs="Courier New" w:hint="eastAsia"/>
          <w:sz w:val="21"/>
          <w:szCs w:val="21"/>
        </w:rPr>
        <w:t>1)</w:t>
      </w:r>
      <w:proofErr w:type="gramEnd"/>
      <w:r>
        <w:rPr>
          <w:rFonts w:cs="Courier New" w:hint="eastAsia"/>
          <w:sz w:val="21"/>
          <w:szCs w:val="21"/>
        </w:rPr>
        <w:t xml:space="preserve"> 当借款费用同时满足下列条件时，开始资本化：</w:t>
      </w:r>
      <w:proofErr w:type="gramStart"/>
      <w:r>
        <w:rPr>
          <w:rFonts w:cs="Courier New" w:hint="eastAsia"/>
          <w:sz w:val="21"/>
          <w:szCs w:val="21"/>
        </w:rPr>
        <w:t>① 资产</w:t>
      </w:r>
      <w:proofErr w:type="gramEnd"/>
      <w:r>
        <w:rPr>
          <w:rFonts w:cs="Courier New" w:hint="eastAsia"/>
          <w:sz w:val="21"/>
          <w:szCs w:val="21"/>
        </w:rPr>
        <w:t>支出已经发生；</w:t>
      </w:r>
      <w:proofErr w:type="gramStart"/>
      <w:r>
        <w:rPr>
          <w:rFonts w:cs="Courier New" w:hint="eastAsia"/>
          <w:sz w:val="21"/>
          <w:szCs w:val="21"/>
        </w:rPr>
        <w:t>② 借款</w:t>
      </w:r>
      <w:proofErr w:type="gramEnd"/>
      <w:r>
        <w:rPr>
          <w:rFonts w:cs="Courier New" w:hint="eastAsia"/>
          <w:sz w:val="21"/>
          <w:szCs w:val="21"/>
        </w:rPr>
        <w:t>费用已经发生；</w:t>
      </w:r>
      <w:proofErr w:type="gramStart"/>
      <w:r>
        <w:rPr>
          <w:rFonts w:cs="Courier New" w:hint="eastAsia"/>
          <w:sz w:val="21"/>
          <w:szCs w:val="21"/>
        </w:rPr>
        <w:t>③ 为</w:t>
      </w:r>
      <w:proofErr w:type="gramEnd"/>
      <w:r>
        <w:rPr>
          <w:rFonts w:cs="Courier New" w:hint="eastAsia"/>
          <w:sz w:val="21"/>
          <w:szCs w:val="21"/>
        </w:rPr>
        <w:t>使资产达到预定可使用或可销售状态所必要的购建或者生产活动已经开始。</w:t>
      </w:r>
    </w:p>
    <w:p w14:paraId="45293CCB" w14:textId="77777777" w:rsidR="008425EE" w:rsidRDefault="00000000" w:rsidP="009036CD">
      <w:pPr>
        <w:pStyle w:val="a3"/>
        <w:spacing w:before="0" w:beforeAutospacing="0" w:after="0" w:afterAutospacing="0" w:line="360" w:lineRule="auto"/>
        <w:ind w:firstLine="420"/>
        <w:jc w:val="both"/>
        <w:textAlignment w:val="baseline"/>
        <w:divId w:val="430928495"/>
        <w:rPr>
          <w:rFonts w:ascii="Courier New" w:hAnsi="Courier New" w:cs="Courier New"/>
          <w:sz w:val="21"/>
          <w:szCs w:val="21"/>
        </w:rPr>
      </w:pPr>
      <w:proofErr w:type="gramStart"/>
      <w:r>
        <w:rPr>
          <w:rFonts w:cs="Courier New" w:hint="eastAsia"/>
          <w:sz w:val="21"/>
          <w:szCs w:val="21"/>
        </w:rPr>
        <w:t>2)</w:t>
      </w:r>
      <w:proofErr w:type="gramEnd"/>
      <w:r>
        <w:rPr>
          <w:rFonts w:cs="Courier New" w:hint="eastAsia"/>
          <w:sz w:val="21"/>
          <w:szCs w:val="21"/>
        </w:rPr>
        <w:t xml:space="preserve"> 若符合资本化条件的资产在购建或者生产过程中发生非正常中断，并且中断时间连续超过3个月，暂停借款费用的资本化；中断期间发生的借款费用确认为当期费用，直至资产的购建或者生产活动重新开始。</w:t>
      </w:r>
    </w:p>
    <w:p w14:paraId="5A0E20F2" w14:textId="77777777" w:rsidR="008425EE" w:rsidRDefault="00000000" w:rsidP="009036CD">
      <w:pPr>
        <w:pStyle w:val="a3"/>
        <w:spacing w:before="0" w:beforeAutospacing="0" w:after="0" w:afterAutospacing="0" w:line="360" w:lineRule="auto"/>
        <w:ind w:firstLine="420"/>
        <w:jc w:val="both"/>
        <w:textAlignment w:val="baseline"/>
        <w:divId w:val="430928495"/>
        <w:rPr>
          <w:rFonts w:ascii="Courier New" w:hAnsi="Courier New" w:cs="Courier New"/>
          <w:sz w:val="21"/>
          <w:szCs w:val="21"/>
        </w:rPr>
      </w:pPr>
      <w:proofErr w:type="gramStart"/>
      <w:r>
        <w:rPr>
          <w:rFonts w:cs="Courier New" w:hint="eastAsia"/>
          <w:sz w:val="21"/>
          <w:szCs w:val="21"/>
        </w:rPr>
        <w:t>3)</w:t>
      </w:r>
      <w:proofErr w:type="gramEnd"/>
      <w:r>
        <w:rPr>
          <w:rFonts w:cs="Courier New" w:hint="eastAsia"/>
          <w:sz w:val="21"/>
          <w:szCs w:val="21"/>
        </w:rPr>
        <w:t xml:space="preserve"> 当所购建或者生产符合资本化条件的资产达到预定可使用或可销售状态时，借款费用停止资本化。</w:t>
      </w:r>
    </w:p>
    <w:p w14:paraId="6B12BEA6" w14:textId="77777777" w:rsidR="008425EE" w:rsidRDefault="00000000" w:rsidP="009036CD">
      <w:pPr>
        <w:pStyle w:val="a3"/>
        <w:spacing w:before="0" w:beforeAutospacing="0" w:after="0" w:afterAutospacing="0" w:line="360" w:lineRule="auto"/>
        <w:ind w:firstLine="420"/>
        <w:jc w:val="both"/>
        <w:textAlignment w:val="baseline"/>
        <w:divId w:val="430928495"/>
        <w:rPr>
          <w:rFonts w:ascii="Courier New" w:hAnsi="Courier New" w:cs="Courier New"/>
          <w:sz w:val="21"/>
          <w:szCs w:val="21"/>
        </w:rPr>
      </w:pPr>
      <w:r>
        <w:rPr>
          <w:rFonts w:cs="Courier New" w:hint="eastAsia"/>
          <w:sz w:val="21"/>
          <w:szCs w:val="21"/>
        </w:rPr>
        <w:t>(3</w:t>
      </w:r>
      <w:proofErr w:type="gramStart"/>
      <w:r>
        <w:rPr>
          <w:rFonts w:cs="Courier New" w:hint="eastAsia"/>
          <w:sz w:val="21"/>
          <w:szCs w:val="21"/>
        </w:rPr>
        <w:t>) 借款</w:t>
      </w:r>
      <w:proofErr w:type="gramEnd"/>
      <w:r>
        <w:rPr>
          <w:rFonts w:cs="Courier New" w:hint="eastAsia"/>
          <w:sz w:val="21"/>
          <w:szCs w:val="21"/>
        </w:rPr>
        <w:t>费用资本化率以及资本化金额</w:t>
      </w:r>
    </w:p>
    <w:p w14:paraId="4928E53C" w14:textId="77777777" w:rsidR="008425EE" w:rsidRDefault="00000000" w:rsidP="009036CD">
      <w:pPr>
        <w:pStyle w:val="a3"/>
        <w:spacing w:before="0" w:beforeAutospacing="0" w:after="0" w:afterAutospacing="0" w:line="360" w:lineRule="auto"/>
        <w:ind w:firstLine="420"/>
        <w:jc w:val="both"/>
        <w:textAlignment w:val="baseline"/>
        <w:divId w:val="430928495"/>
        <w:rPr>
          <w:rFonts w:ascii="Courier New" w:hAnsi="Courier New" w:cs="Courier New"/>
          <w:sz w:val="21"/>
          <w:szCs w:val="21"/>
        </w:rPr>
      </w:pPr>
      <w:r>
        <w:rPr>
          <w:rFonts w:cs="Courier New" w:hint="eastAsia"/>
          <w:sz w:val="21"/>
          <w:szCs w:val="21"/>
        </w:rPr>
        <w:t>为购建或者生产符合资本化条件的资产而借入专门借款的，以专门借款当期实际发生的利息费用（包括按照实际利率法确定的折价或溢价的摊销），减去将尚未动用的借款资金存入银行取得的利息收入或进行暂时性投资取得的投资收益后的金额，确定应予资本化的利息金额；为购建或者生产符合资本化条件的资产占用了一般借款的，根据累计资产支出超过专门借款的资产支出加权平均数乘以占用一般借款的资本化率，计算确定一般借款应予资本化的利息金额。</w:t>
      </w:r>
    </w:p>
    <w:p w14:paraId="40EEFD3F" w14:textId="77777777" w:rsidR="00DC1A34" w:rsidRDefault="00000000">
      <w:pPr>
        <w:pStyle w:val="3"/>
        <w:spacing w:line="280" w:lineRule="exact"/>
        <w:jc w:val="left"/>
        <w:rPr>
          <w:rFonts w:ascii="宋体" w:hAnsi="宋体" w:cs="宋体" w:hint="eastAsia"/>
          <w:b/>
          <w:bCs/>
        </w:rPr>
      </w:pPr>
      <w:bookmarkStart w:id="128" w:name="_Toc989017"/>
      <w:r>
        <w:rPr>
          <w:rFonts w:ascii="宋体" w:hAnsi="宋体" w:cs="宋体"/>
          <w:b/>
          <w:bCs/>
        </w:rPr>
        <w:lastRenderedPageBreak/>
        <w:t>22、无形资产</w:t>
      </w:r>
      <w:bookmarkEnd w:id="128"/>
    </w:p>
    <w:p w14:paraId="2B763A8C"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29" w:name="_Toc989018"/>
      <w:r>
        <w:rPr>
          <w:rFonts w:ascii="宋体" w:eastAsia="宋体" w:hAnsi="宋体" w:cs="宋体"/>
          <w:b/>
          <w:bCs/>
          <w:sz w:val="21"/>
          <w:szCs w:val="21"/>
        </w:rPr>
        <w:t>（1</w:t>
      </w:r>
      <w:proofErr w:type="gramStart"/>
      <w:r>
        <w:rPr>
          <w:rFonts w:ascii="宋体" w:eastAsia="宋体" w:hAnsi="宋体" w:cs="宋体"/>
          <w:b/>
          <w:bCs/>
          <w:sz w:val="21"/>
          <w:szCs w:val="21"/>
        </w:rPr>
        <w:t>） 使用</w:t>
      </w:r>
      <w:proofErr w:type="gramEnd"/>
      <w:r>
        <w:rPr>
          <w:rFonts w:ascii="宋体" w:eastAsia="宋体" w:hAnsi="宋体" w:cs="宋体"/>
          <w:b/>
          <w:bCs/>
          <w:sz w:val="21"/>
          <w:szCs w:val="21"/>
        </w:rPr>
        <w:t>寿命及其确定依据、估计情况、摊销方法或复核程序</w:t>
      </w:r>
      <w:bookmarkEnd w:id="129"/>
    </w:p>
    <w:p w14:paraId="71B0CC79" w14:textId="77777777" w:rsidR="008425EE" w:rsidRDefault="00000000">
      <w:pPr>
        <w:pStyle w:val="a3"/>
        <w:spacing w:after="0" w:afterAutospacing="0" w:line="360" w:lineRule="auto"/>
        <w:ind w:firstLine="420"/>
        <w:jc w:val="both"/>
        <w:textAlignment w:val="baseline"/>
        <w:divId w:val="1011301232"/>
        <w:rPr>
          <w:rFonts w:ascii="Courier New" w:hAnsi="Courier New" w:cs="Courier New"/>
          <w:sz w:val="21"/>
          <w:szCs w:val="21"/>
        </w:rPr>
      </w:pPr>
      <w:proofErr w:type="gramStart"/>
      <w:r>
        <w:rPr>
          <w:rFonts w:cs="Courier New" w:hint="eastAsia"/>
          <w:sz w:val="21"/>
          <w:szCs w:val="21"/>
        </w:rPr>
        <w:t>1)</w:t>
      </w:r>
      <w:proofErr w:type="gramEnd"/>
      <w:r>
        <w:rPr>
          <w:rFonts w:cs="Courier New" w:hint="eastAsia"/>
          <w:sz w:val="21"/>
          <w:szCs w:val="21"/>
        </w:rPr>
        <w:t xml:space="preserve"> 无形资产包括土地使用权、软件等，按成本进行初始计量。</w:t>
      </w:r>
    </w:p>
    <w:p w14:paraId="26A11FF7" w14:textId="77777777" w:rsidR="008425EE" w:rsidRDefault="00000000">
      <w:pPr>
        <w:pStyle w:val="a3"/>
        <w:spacing w:after="0" w:afterAutospacing="0" w:line="360" w:lineRule="auto"/>
        <w:ind w:firstLine="420"/>
        <w:jc w:val="both"/>
        <w:textAlignment w:val="baseline"/>
        <w:divId w:val="1011301232"/>
        <w:rPr>
          <w:rFonts w:ascii="Courier New" w:hAnsi="Courier New" w:cs="Courier New"/>
          <w:sz w:val="21"/>
          <w:szCs w:val="21"/>
        </w:rPr>
      </w:pPr>
      <w:proofErr w:type="gramStart"/>
      <w:r>
        <w:rPr>
          <w:rFonts w:cs="Courier New" w:hint="eastAsia"/>
          <w:sz w:val="21"/>
          <w:szCs w:val="21"/>
        </w:rPr>
        <w:t>2)</w:t>
      </w:r>
      <w:proofErr w:type="gramEnd"/>
      <w:r>
        <w:rPr>
          <w:rFonts w:cs="Courier New" w:hint="eastAsia"/>
          <w:sz w:val="21"/>
          <w:szCs w:val="21"/>
        </w:rPr>
        <w:t xml:space="preserve"> 使用寿命有限的无形资产，在使用寿命内按照与该项无形资产有关的经济利益的预期实现方式系统合理地摊销，无法可靠确定预期实现方式的，采用直线法摊销。具体如下：</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36"/>
        <w:gridCol w:w="4901"/>
        <w:gridCol w:w="2612"/>
      </w:tblGrid>
      <w:tr w:rsidR="008425EE" w14:paraId="4C678377" w14:textId="77777777" w:rsidTr="009036CD">
        <w:trPr>
          <w:divId w:val="1011301232"/>
          <w:trHeight w:val="454"/>
        </w:trPr>
        <w:tc>
          <w:tcPr>
            <w:tcW w:w="1186" w:type="pct"/>
            <w:tcMar>
              <w:top w:w="0" w:type="dxa"/>
              <w:left w:w="108" w:type="dxa"/>
              <w:bottom w:w="0" w:type="dxa"/>
              <w:right w:w="108" w:type="dxa"/>
            </w:tcMar>
            <w:vAlign w:val="center"/>
            <w:hideMark/>
          </w:tcPr>
          <w:p w14:paraId="0E5410B0" w14:textId="6ACF9DD5" w:rsidR="008425EE" w:rsidRDefault="00000000" w:rsidP="009036CD">
            <w:pPr>
              <w:pStyle w:val="a3"/>
              <w:spacing w:after="0" w:afterAutospacing="0" w:line="300" w:lineRule="auto"/>
              <w:ind w:firstLine="210"/>
              <w:jc w:val="center"/>
              <w:textAlignment w:val="baseline"/>
              <w:rPr>
                <w:rFonts w:ascii="Courier New" w:hAnsi="Courier New" w:cs="Courier New"/>
                <w:sz w:val="21"/>
                <w:szCs w:val="21"/>
              </w:rPr>
            </w:pPr>
            <w:r>
              <w:rPr>
                <w:rFonts w:cs="Courier New" w:hint="eastAsia"/>
                <w:sz w:val="21"/>
                <w:szCs w:val="21"/>
              </w:rPr>
              <w:t>项目</w:t>
            </w:r>
          </w:p>
        </w:tc>
        <w:tc>
          <w:tcPr>
            <w:tcW w:w="2487" w:type="pct"/>
            <w:tcMar>
              <w:top w:w="0" w:type="dxa"/>
              <w:left w:w="108" w:type="dxa"/>
              <w:bottom w:w="0" w:type="dxa"/>
              <w:right w:w="108" w:type="dxa"/>
            </w:tcMar>
            <w:vAlign w:val="center"/>
            <w:hideMark/>
          </w:tcPr>
          <w:p w14:paraId="4A10EE21" w14:textId="77777777" w:rsidR="008425EE" w:rsidRDefault="00000000" w:rsidP="009036CD">
            <w:pPr>
              <w:pStyle w:val="a3"/>
              <w:spacing w:after="0" w:afterAutospacing="0" w:line="300" w:lineRule="auto"/>
              <w:jc w:val="center"/>
              <w:textAlignment w:val="baseline"/>
              <w:rPr>
                <w:rFonts w:ascii="Courier New" w:hAnsi="Courier New" w:cs="Courier New"/>
                <w:sz w:val="21"/>
                <w:szCs w:val="21"/>
              </w:rPr>
            </w:pPr>
            <w:r>
              <w:rPr>
                <w:rFonts w:cs="Courier New" w:hint="eastAsia"/>
                <w:sz w:val="21"/>
                <w:szCs w:val="21"/>
              </w:rPr>
              <w:t>使用寿命及其确定依据</w:t>
            </w:r>
          </w:p>
        </w:tc>
        <w:tc>
          <w:tcPr>
            <w:tcW w:w="1325" w:type="pct"/>
            <w:tcMar>
              <w:top w:w="0" w:type="dxa"/>
              <w:left w:w="108" w:type="dxa"/>
              <w:bottom w:w="0" w:type="dxa"/>
              <w:right w:w="108" w:type="dxa"/>
            </w:tcMar>
            <w:vAlign w:val="center"/>
            <w:hideMark/>
          </w:tcPr>
          <w:p w14:paraId="068C38B1" w14:textId="77777777" w:rsidR="008425EE" w:rsidRDefault="00000000" w:rsidP="009036CD">
            <w:pPr>
              <w:pStyle w:val="a3"/>
              <w:spacing w:after="0" w:afterAutospacing="0" w:line="300" w:lineRule="auto"/>
              <w:jc w:val="center"/>
              <w:textAlignment w:val="baseline"/>
              <w:rPr>
                <w:rFonts w:ascii="Courier New" w:hAnsi="Courier New" w:cs="Courier New"/>
                <w:sz w:val="21"/>
                <w:szCs w:val="21"/>
              </w:rPr>
            </w:pPr>
            <w:r>
              <w:rPr>
                <w:rFonts w:cs="Courier New" w:hint="eastAsia"/>
                <w:sz w:val="21"/>
                <w:szCs w:val="21"/>
              </w:rPr>
              <w:t>摊销方法</w:t>
            </w:r>
          </w:p>
        </w:tc>
      </w:tr>
      <w:tr w:rsidR="008425EE" w14:paraId="7EE8B3AE" w14:textId="77777777" w:rsidTr="009036CD">
        <w:trPr>
          <w:divId w:val="1011301232"/>
          <w:trHeight w:val="454"/>
        </w:trPr>
        <w:tc>
          <w:tcPr>
            <w:tcW w:w="1186" w:type="pct"/>
            <w:tcMar>
              <w:top w:w="0" w:type="dxa"/>
              <w:left w:w="108" w:type="dxa"/>
              <w:bottom w:w="0" w:type="dxa"/>
              <w:right w:w="108" w:type="dxa"/>
            </w:tcMar>
            <w:vAlign w:val="center"/>
            <w:hideMark/>
          </w:tcPr>
          <w:p w14:paraId="3A2B49AB" w14:textId="77777777" w:rsidR="008425EE"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21"/>
                <w:szCs w:val="21"/>
              </w:rPr>
              <w:t>土地使用权</w:t>
            </w:r>
          </w:p>
        </w:tc>
        <w:tc>
          <w:tcPr>
            <w:tcW w:w="2487" w:type="pct"/>
            <w:tcMar>
              <w:top w:w="0" w:type="dxa"/>
              <w:left w:w="108" w:type="dxa"/>
              <w:bottom w:w="0" w:type="dxa"/>
              <w:right w:w="108" w:type="dxa"/>
            </w:tcMar>
            <w:vAlign w:val="center"/>
            <w:hideMark/>
          </w:tcPr>
          <w:p w14:paraId="29B5EC01" w14:textId="77777777" w:rsidR="008425EE"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21"/>
                <w:szCs w:val="21"/>
              </w:rPr>
              <w:t>根据法定使用年限确定使用寿命为50年</w:t>
            </w:r>
          </w:p>
        </w:tc>
        <w:tc>
          <w:tcPr>
            <w:tcW w:w="1325" w:type="pct"/>
            <w:tcMar>
              <w:top w:w="0" w:type="dxa"/>
              <w:left w:w="108" w:type="dxa"/>
              <w:bottom w:w="0" w:type="dxa"/>
              <w:right w:w="108" w:type="dxa"/>
            </w:tcMar>
            <w:vAlign w:val="center"/>
            <w:hideMark/>
          </w:tcPr>
          <w:p w14:paraId="432BB5C2" w14:textId="77777777" w:rsidR="008425EE"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21"/>
                <w:szCs w:val="21"/>
              </w:rPr>
              <w:t>直线法</w:t>
            </w:r>
          </w:p>
        </w:tc>
      </w:tr>
      <w:tr w:rsidR="008425EE" w14:paraId="66535114" w14:textId="77777777" w:rsidTr="009036CD">
        <w:trPr>
          <w:divId w:val="1011301232"/>
          <w:trHeight w:val="454"/>
        </w:trPr>
        <w:tc>
          <w:tcPr>
            <w:tcW w:w="1186" w:type="pct"/>
            <w:tcMar>
              <w:top w:w="0" w:type="dxa"/>
              <w:left w:w="108" w:type="dxa"/>
              <w:bottom w:w="0" w:type="dxa"/>
              <w:right w:w="108" w:type="dxa"/>
            </w:tcMar>
            <w:vAlign w:val="center"/>
            <w:hideMark/>
          </w:tcPr>
          <w:p w14:paraId="4042231B" w14:textId="77777777" w:rsidR="008425EE"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21"/>
                <w:szCs w:val="21"/>
              </w:rPr>
              <w:t>软件</w:t>
            </w:r>
          </w:p>
        </w:tc>
        <w:tc>
          <w:tcPr>
            <w:tcW w:w="2487" w:type="pct"/>
            <w:tcMar>
              <w:top w:w="0" w:type="dxa"/>
              <w:left w:w="108" w:type="dxa"/>
              <w:bottom w:w="0" w:type="dxa"/>
              <w:right w:w="108" w:type="dxa"/>
            </w:tcMar>
            <w:vAlign w:val="center"/>
            <w:hideMark/>
          </w:tcPr>
          <w:p w14:paraId="44499741" w14:textId="77777777" w:rsidR="008425EE"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21"/>
                <w:szCs w:val="21"/>
              </w:rPr>
              <w:t>根据预期受益期限确定使用寿命为3-10年</w:t>
            </w:r>
          </w:p>
        </w:tc>
        <w:tc>
          <w:tcPr>
            <w:tcW w:w="1325" w:type="pct"/>
            <w:tcMar>
              <w:top w:w="0" w:type="dxa"/>
              <w:left w:w="108" w:type="dxa"/>
              <w:bottom w:w="0" w:type="dxa"/>
              <w:right w:w="108" w:type="dxa"/>
            </w:tcMar>
            <w:vAlign w:val="center"/>
            <w:hideMark/>
          </w:tcPr>
          <w:p w14:paraId="563C6749" w14:textId="77777777" w:rsidR="008425EE"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21"/>
                <w:szCs w:val="21"/>
              </w:rPr>
              <w:t>直线法</w:t>
            </w:r>
          </w:p>
        </w:tc>
      </w:tr>
    </w:tbl>
    <w:p w14:paraId="18F769A8"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30" w:name="_Toc989019"/>
      <w:r>
        <w:rPr>
          <w:rFonts w:ascii="宋体" w:eastAsia="宋体" w:hAnsi="宋体" w:cs="宋体"/>
          <w:b/>
          <w:bCs/>
          <w:sz w:val="21"/>
          <w:szCs w:val="21"/>
        </w:rPr>
        <w:t>（2</w:t>
      </w:r>
      <w:proofErr w:type="gramStart"/>
      <w:r>
        <w:rPr>
          <w:rFonts w:ascii="宋体" w:eastAsia="宋体" w:hAnsi="宋体" w:cs="宋体"/>
          <w:b/>
          <w:bCs/>
          <w:sz w:val="21"/>
          <w:szCs w:val="21"/>
        </w:rPr>
        <w:t>） 研发</w:t>
      </w:r>
      <w:proofErr w:type="gramEnd"/>
      <w:r>
        <w:rPr>
          <w:rFonts w:ascii="宋体" w:eastAsia="宋体" w:hAnsi="宋体" w:cs="宋体"/>
          <w:b/>
          <w:bCs/>
          <w:sz w:val="21"/>
          <w:szCs w:val="21"/>
        </w:rPr>
        <w:t>支出的归集范围及相关会计处理方法</w:t>
      </w:r>
      <w:bookmarkEnd w:id="130"/>
    </w:p>
    <w:p w14:paraId="669D116B" w14:textId="77777777" w:rsidR="008425EE" w:rsidRDefault="00000000">
      <w:pPr>
        <w:pStyle w:val="a3"/>
        <w:spacing w:before="0" w:beforeAutospacing="0" w:after="0" w:afterAutospacing="0" w:line="360" w:lineRule="auto"/>
        <w:ind w:firstLine="420"/>
        <w:jc w:val="both"/>
        <w:divId w:val="235172142"/>
        <w:rPr>
          <w:rFonts w:ascii="Times New Roman" w:hAnsi="Times New Roman" w:cs="Times New Roman"/>
          <w:sz w:val="21"/>
          <w:szCs w:val="21"/>
        </w:rPr>
      </w:pPr>
      <w:proofErr w:type="gramStart"/>
      <w:r>
        <w:rPr>
          <w:rFonts w:cs="Times New Roman" w:hint="eastAsia"/>
          <w:sz w:val="21"/>
          <w:szCs w:val="21"/>
        </w:rPr>
        <w:t>1)</w:t>
      </w:r>
      <w:proofErr w:type="gramEnd"/>
      <w:r>
        <w:rPr>
          <w:rFonts w:cs="Times New Roman" w:hint="eastAsia"/>
          <w:sz w:val="21"/>
          <w:szCs w:val="21"/>
        </w:rPr>
        <w:t xml:space="preserve"> 人员人工费用</w:t>
      </w:r>
    </w:p>
    <w:p w14:paraId="32B22956" w14:textId="77777777" w:rsidR="008425EE" w:rsidRDefault="00000000">
      <w:pPr>
        <w:pStyle w:val="a3"/>
        <w:spacing w:before="0" w:beforeAutospacing="0" w:after="0" w:afterAutospacing="0" w:line="360" w:lineRule="auto"/>
        <w:ind w:firstLine="420"/>
        <w:jc w:val="both"/>
        <w:divId w:val="235172142"/>
        <w:rPr>
          <w:rFonts w:ascii="Times New Roman" w:hAnsi="Times New Roman" w:cs="Times New Roman"/>
          <w:sz w:val="21"/>
          <w:szCs w:val="21"/>
        </w:rPr>
      </w:pPr>
      <w:r>
        <w:rPr>
          <w:rFonts w:cs="Times New Roman" w:hint="eastAsia"/>
          <w:sz w:val="21"/>
          <w:szCs w:val="21"/>
        </w:rPr>
        <w:t>人员人工费用包括公司研发人员的工资薪金、基本养老保险费、基本医疗保险费、失业保险费、工伤保险费、生育保险费和住房公积金，以及外聘研发人员的劳务费用。</w:t>
      </w:r>
    </w:p>
    <w:p w14:paraId="77E89E8E" w14:textId="77777777" w:rsidR="008425EE" w:rsidRDefault="00000000">
      <w:pPr>
        <w:pStyle w:val="a3"/>
        <w:spacing w:before="0" w:beforeAutospacing="0" w:after="0" w:afterAutospacing="0" w:line="360" w:lineRule="auto"/>
        <w:ind w:firstLine="420"/>
        <w:jc w:val="both"/>
        <w:divId w:val="235172142"/>
        <w:rPr>
          <w:rFonts w:ascii="Times New Roman" w:hAnsi="Times New Roman" w:cs="Times New Roman"/>
          <w:sz w:val="21"/>
          <w:szCs w:val="21"/>
        </w:rPr>
      </w:pPr>
      <w:r>
        <w:rPr>
          <w:rFonts w:cs="Times New Roman" w:hint="eastAsia"/>
          <w:sz w:val="21"/>
          <w:szCs w:val="21"/>
        </w:rPr>
        <w:t>研发人员同时服务于多个研究开发项目的，人工费用的确认依据公司管理部门提供的各研究开发项目研发人员的工时记录，在不同研究开发项目间按比例分配。</w:t>
      </w:r>
    </w:p>
    <w:p w14:paraId="3217B761" w14:textId="77777777" w:rsidR="008425EE" w:rsidRDefault="00000000">
      <w:pPr>
        <w:pStyle w:val="a3"/>
        <w:spacing w:before="0" w:beforeAutospacing="0" w:after="0" w:afterAutospacing="0" w:line="360" w:lineRule="auto"/>
        <w:ind w:firstLine="420"/>
        <w:jc w:val="both"/>
        <w:divId w:val="235172142"/>
        <w:rPr>
          <w:rFonts w:ascii="Times New Roman" w:hAnsi="Times New Roman" w:cs="Times New Roman"/>
          <w:sz w:val="21"/>
          <w:szCs w:val="21"/>
        </w:rPr>
      </w:pPr>
      <w:r>
        <w:rPr>
          <w:rFonts w:cs="Times New Roman" w:hint="eastAsia"/>
          <w:sz w:val="21"/>
          <w:szCs w:val="21"/>
        </w:rPr>
        <w:t>直接从事研发活动的人员、外聘研发人员同时从事非研发活动的，公司根据研发人员在不同岗位的工时记录，将其实际发生的人员人工费用，按实际工时占比等合理方法在研发费用和生产经营费用间分配。</w:t>
      </w:r>
    </w:p>
    <w:p w14:paraId="52E2DF93" w14:textId="77777777" w:rsidR="008425EE" w:rsidRDefault="00000000">
      <w:pPr>
        <w:pStyle w:val="a3"/>
        <w:spacing w:before="0" w:beforeAutospacing="0" w:after="0" w:afterAutospacing="0" w:line="360" w:lineRule="auto"/>
        <w:ind w:firstLine="420"/>
        <w:jc w:val="both"/>
        <w:divId w:val="235172142"/>
        <w:rPr>
          <w:rFonts w:ascii="Times New Roman" w:hAnsi="Times New Roman" w:cs="Times New Roman"/>
          <w:sz w:val="21"/>
          <w:szCs w:val="21"/>
        </w:rPr>
      </w:pPr>
      <w:proofErr w:type="gramStart"/>
      <w:r>
        <w:rPr>
          <w:rFonts w:cs="Times New Roman" w:hint="eastAsia"/>
          <w:sz w:val="21"/>
          <w:szCs w:val="21"/>
        </w:rPr>
        <w:t>2)</w:t>
      </w:r>
      <w:proofErr w:type="gramEnd"/>
      <w:r>
        <w:rPr>
          <w:rFonts w:cs="Times New Roman" w:hint="eastAsia"/>
          <w:sz w:val="21"/>
          <w:szCs w:val="21"/>
        </w:rPr>
        <w:t xml:space="preserve"> 直接投入费用</w:t>
      </w:r>
    </w:p>
    <w:p w14:paraId="64A7F459" w14:textId="77777777" w:rsidR="008425EE" w:rsidRDefault="00000000">
      <w:pPr>
        <w:pStyle w:val="a3"/>
        <w:spacing w:before="0" w:beforeAutospacing="0" w:after="0" w:afterAutospacing="0" w:line="360" w:lineRule="auto"/>
        <w:ind w:firstLine="420"/>
        <w:jc w:val="both"/>
        <w:divId w:val="235172142"/>
        <w:rPr>
          <w:rFonts w:ascii="Times New Roman" w:hAnsi="Times New Roman" w:cs="Times New Roman"/>
          <w:sz w:val="21"/>
          <w:szCs w:val="21"/>
        </w:rPr>
      </w:pPr>
      <w:r>
        <w:rPr>
          <w:rFonts w:cs="Times New Roman" w:hint="eastAsia"/>
          <w:sz w:val="21"/>
          <w:szCs w:val="21"/>
        </w:rPr>
        <w:t>直接投入费用是指公司为实施研究开发活动而实际发生的相关支出。包括：</w:t>
      </w:r>
      <w:proofErr w:type="gramStart"/>
      <w:r>
        <w:rPr>
          <w:rFonts w:cs="Times New Roman" w:hint="eastAsia"/>
          <w:sz w:val="21"/>
          <w:szCs w:val="21"/>
        </w:rPr>
        <w:t>① 直接</w:t>
      </w:r>
      <w:proofErr w:type="gramEnd"/>
      <w:r>
        <w:rPr>
          <w:rFonts w:cs="Times New Roman" w:hint="eastAsia"/>
          <w:sz w:val="21"/>
          <w:szCs w:val="21"/>
        </w:rPr>
        <w:t>消耗的材料、燃料和动力费用；</w:t>
      </w:r>
      <w:proofErr w:type="gramStart"/>
      <w:r>
        <w:rPr>
          <w:rFonts w:cs="Times New Roman" w:hint="eastAsia"/>
          <w:sz w:val="21"/>
          <w:szCs w:val="21"/>
        </w:rPr>
        <w:t>② 用</w:t>
      </w:r>
      <w:proofErr w:type="gramEnd"/>
      <w:r>
        <w:rPr>
          <w:rFonts w:cs="Times New Roman" w:hint="eastAsia"/>
          <w:sz w:val="21"/>
          <w:szCs w:val="21"/>
        </w:rPr>
        <w:t>于中间试验和产品试制的模具、工艺装备开发及制造费，不构成固定资产的样品、样机及一般测试手段购置费，试制产品的检验费；</w:t>
      </w:r>
      <w:proofErr w:type="gramStart"/>
      <w:r>
        <w:rPr>
          <w:rFonts w:cs="Times New Roman" w:hint="eastAsia"/>
          <w:sz w:val="21"/>
          <w:szCs w:val="21"/>
        </w:rPr>
        <w:t>③ 用</w:t>
      </w:r>
      <w:proofErr w:type="gramEnd"/>
      <w:r>
        <w:rPr>
          <w:rFonts w:cs="Times New Roman" w:hint="eastAsia"/>
          <w:sz w:val="21"/>
          <w:szCs w:val="21"/>
        </w:rPr>
        <w:t>于研究开发活动的仪器、设备的运行维护、调整、检验、检测、维修等费用。</w:t>
      </w:r>
    </w:p>
    <w:p w14:paraId="1A55F465" w14:textId="77777777" w:rsidR="008425EE" w:rsidRDefault="00000000">
      <w:pPr>
        <w:pStyle w:val="a3"/>
        <w:spacing w:before="0" w:beforeAutospacing="0" w:after="0" w:afterAutospacing="0" w:line="360" w:lineRule="auto"/>
        <w:ind w:firstLine="420"/>
        <w:jc w:val="both"/>
        <w:divId w:val="235172142"/>
        <w:rPr>
          <w:rFonts w:ascii="Times New Roman" w:hAnsi="Times New Roman" w:cs="Times New Roman"/>
          <w:sz w:val="21"/>
          <w:szCs w:val="21"/>
        </w:rPr>
      </w:pPr>
      <w:proofErr w:type="gramStart"/>
      <w:r>
        <w:rPr>
          <w:rFonts w:cs="Times New Roman" w:hint="eastAsia"/>
          <w:sz w:val="21"/>
          <w:szCs w:val="21"/>
        </w:rPr>
        <w:t>3)</w:t>
      </w:r>
      <w:proofErr w:type="gramEnd"/>
      <w:r>
        <w:rPr>
          <w:rFonts w:cs="Times New Roman" w:hint="eastAsia"/>
          <w:sz w:val="21"/>
          <w:szCs w:val="21"/>
        </w:rPr>
        <w:t xml:space="preserve"> 折旧费用与长期待摊费用</w:t>
      </w:r>
    </w:p>
    <w:p w14:paraId="6E8D760B" w14:textId="77777777" w:rsidR="008425EE" w:rsidRDefault="00000000">
      <w:pPr>
        <w:pStyle w:val="a3"/>
        <w:spacing w:before="0" w:beforeAutospacing="0" w:after="0" w:afterAutospacing="0" w:line="360" w:lineRule="auto"/>
        <w:ind w:firstLine="420"/>
        <w:jc w:val="both"/>
        <w:divId w:val="235172142"/>
        <w:rPr>
          <w:rFonts w:ascii="Times New Roman" w:hAnsi="Times New Roman" w:cs="Times New Roman"/>
          <w:sz w:val="21"/>
          <w:szCs w:val="21"/>
        </w:rPr>
      </w:pPr>
      <w:r>
        <w:rPr>
          <w:rFonts w:cs="Times New Roman" w:hint="eastAsia"/>
          <w:sz w:val="21"/>
          <w:szCs w:val="21"/>
        </w:rPr>
        <w:t>折旧费用是指用于研究开发活动的仪器、设备和在用建筑物的折旧费。</w:t>
      </w:r>
    </w:p>
    <w:p w14:paraId="43F67C68" w14:textId="77777777" w:rsidR="008425EE" w:rsidRDefault="00000000">
      <w:pPr>
        <w:pStyle w:val="a3"/>
        <w:spacing w:before="0" w:beforeAutospacing="0" w:after="0" w:afterAutospacing="0" w:line="360" w:lineRule="auto"/>
        <w:ind w:firstLine="420"/>
        <w:jc w:val="both"/>
        <w:divId w:val="235172142"/>
        <w:rPr>
          <w:rFonts w:ascii="Times New Roman" w:hAnsi="Times New Roman" w:cs="Times New Roman"/>
          <w:sz w:val="21"/>
          <w:szCs w:val="21"/>
        </w:rPr>
      </w:pPr>
      <w:r>
        <w:rPr>
          <w:rFonts w:cs="Times New Roman" w:hint="eastAsia"/>
          <w:sz w:val="21"/>
          <w:szCs w:val="21"/>
        </w:rPr>
        <w:t>用于研发活动的仪器、设备及在用建筑物，同时又用于非研发活动的，对该类仪器、设备、在用建筑物使用情况做必要记录，并将其实际发生的折旧费按实际工时和使用面积等因素，采用合理方法在研发费用和生产经营费用间分配。</w:t>
      </w:r>
    </w:p>
    <w:p w14:paraId="620F77B9" w14:textId="77777777" w:rsidR="008425EE" w:rsidRDefault="00000000">
      <w:pPr>
        <w:pStyle w:val="a3"/>
        <w:spacing w:before="0" w:beforeAutospacing="0" w:after="0" w:afterAutospacing="0" w:line="360" w:lineRule="auto"/>
        <w:ind w:firstLine="420"/>
        <w:jc w:val="both"/>
        <w:divId w:val="235172142"/>
        <w:rPr>
          <w:rFonts w:ascii="Times New Roman" w:hAnsi="Times New Roman" w:cs="Times New Roman"/>
          <w:sz w:val="21"/>
          <w:szCs w:val="21"/>
        </w:rPr>
      </w:pPr>
      <w:r>
        <w:rPr>
          <w:rFonts w:cs="Times New Roman" w:hint="eastAsia"/>
          <w:sz w:val="21"/>
          <w:szCs w:val="21"/>
        </w:rPr>
        <w:lastRenderedPageBreak/>
        <w:t>长期待摊费用是指研发设施的改建、改装、装修和修理过程中发生的长期待摊费用，按实际支出进行归集，在规定的期限内分期平均摊销。</w:t>
      </w:r>
    </w:p>
    <w:p w14:paraId="0670DB2A" w14:textId="77777777" w:rsidR="008425EE" w:rsidRDefault="00000000">
      <w:pPr>
        <w:pStyle w:val="a3"/>
        <w:spacing w:before="0" w:beforeAutospacing="0" w:after="0" w:afterAutospacing="0" w:line="360" w:lineRule="auto"/>
        <w:ind w:firstLine="420"/>
        <w:jc w:val="both"/>
        <w:divId w:val="235172142"/>
        <w:rPr>
          <w:rFonts w:ascii="Times New Roman" w:hAnsi="Times New Roman" w:cs="Times New Roman"/>
          <w:sz w:val="21"/>
          <w:szCs w:val="21"/>
        </w:rPr>
      </w:pPr>
      <w:proofErr w:type="gramStart"/>
      <w:r>
        <w:rPr>
          <w:rFonts w:cs="Times New Roman" w:hint="eastAsia"/>
          <w:sz w:val="21"/>
          <w:szCs w:val="21"/>
        </w:rPr>
        <w:t>4)</w:t>
      </w:r>
      <w:proofErr w:type="gramEnd"/>
      <w:r>
        <w:rPr>
          <w:rFonts w:cs="Times New Roman" w:hint="eastAsia"/>
          <w:sz w:val="21"/>
          <w:szCs w:val="21"/>
        </w:rPr>
        <w:t xml:space="preserve"> 无形资产摊销费用</w:t>
      </w:r>
    </w:p>
    <w:p w14:paraId="32947D66" w14:textId="77777777" w:rsidR="008425EE" w:rsidRDefault="00000000">
      <w:pPr>
        <w:pStyle w:val="a3"/>
        <w:spacing w:before="0" w:beforeAutospacing="0" w:after="0" w:afterAutospacing="0" w:line="360" w:lineRule="auto"/>
        <w:ind w:firstLine="420"/>
        <w:jc w:val="both"/>
        <w:divId w:val="235172142"/>
        <w:rPr>
          <w:rFonts w:ascii="Times New Roman" w:hAnsi="Times New Roman" w:cs="Times New Roman"/>
          <w:sz w:val="21"/>
          <w:szCs w:val="21"/>
        </w:rPr>
      </w:pPr>
      <w:r>
        <w:rPr>
          <w:rFonts w:cs="Times New Roman" w:hint="eastAsia"/>
          <w:sz w:val="21"/>
          <w:szCs w:val="21"/>
        </w:rPr>
        <w:t>无形资产摊销费用是指用于研究开发活动的软件、知识产权、非专利技术（专有技术、许可证、设计和计算方法等）的摊销费用。</w:t>
      </w:r>
    </w:p>
    <w:p w14:paraId="059B932A" w14:textId="77777777" w:rsidR="008425EE" w:rsidRDefault="00000000">
      <w:pPr>
        <w:pStyle w:val="a3"/>
        <w:spacing w:before="0" w:beforeAutospacing="0" w:after="0" w:afterAutospacing="0" w:line="360" w:lineRule="auto"/>
        <w:ind w:firstLine="420"/>
        <w:jc w:val="both"/>
        <w:divId w:val="235172142"/>
        <w:rPr>
          <w:rFonts w:ascii="Times New Roman" w:hAnsi="Times New Roman" w:cs="Times New Roman"/>
          <w:sz w:val="21"/>
          <w:szCs w:val="21"/>
        </w:rPr>
      </w:pPr>
      <w:proofErr w:type="gramStart"/>
      <w:r>
        <w:rPr>
          <w:rFonts w:cs="Times New Roman" w:hint="eastAsia"/>
          <w:sz w:val="21"/>
          <w:szCs w:val="21"/>
        </w:rPr>
        <w:t>5)</w:t>
      </w:r>
      <w:proofErr w:type="gramEnd"/>
      <w:r>
        <w:rPr>
          <w:rFonts w:cs="Times New Roman" w:hint="eastAsia"/>
          <w:sz w:val="21"/>
          <w:szCs w:val="21"/>
        </w:rPr>
        <w:t xml:space="preserve"> 委托外部研究开发费用</w:t>
      </w:r>
    </w:p>
    <w:p w14:paraId="3C697552" w14:textId="77777777" w:rsidR="008425EE" w:rsidRDefault="00000000">
      <w:pPr>
        <w:pStyle w:val="a3"/>
        <w:spacing w:before="0" w:beforeAutospacing="0" w:after="0" w:afterAutospacing="0" w:line="360" w:lineRule="auto"/>
        <w:ind w:firstLine="420"/>
        <w:jc w:val="both"/>
        <w:divId w:val="235172142"/>
        <w:rPr>
          <w:rFonts w:ascii="Times New Roman" w:hAnsi="Times New Roman" w:cs="Times New Roman"/>
          <w:sz w:val="21"/>
          <w:szCs w:val="21"/>
        </w:rPr>
      </w:pPr>
      <w:r>
        <w:rPr>
          <w:rFonts w:cs="Times New Roman" w:hint="eastAsia"/>
          <w:sz w:val="21"/>
          <w:szCs w:val="21"/>
        </w:rPr>
        <w:t>委托外部研究开发费用是指公司委托境内外其他机构或个人进行研究开发活动所发生的费用。</w:t>
      </w:r>
    </w:p>
    <w:p w14:paraId="34C69412" w14:textId="77777777" w:rsidR="008425EE" w:rsidRDefault="00000000" w:rsidP="009036CD">
      <w:pPr>
        <w:pStyle w:val="a3"/>
        <w:spacing w:before="0" w:beforeAutospacing="0" w:after="0" w:afterAutospacing="0" w:line="360" w:lineRule="auto"/>
        <w:ind w:firstLine="420"/>
        <w:jc w:val="both"/>
        <w:divId w:val="235172142"/>
        <w:rPr>
          <w:rFonts w:ascii="Times New Roman" w:hAnsi="Times New Roman" w:cs="Times New Roman"/>
          <w:sz w:val="21"/>
          <w:szCs w:val="21"/>
        </w:rPr>
      </w:pPr>
      <w:proofErr w:type="gramStart"/>
      <w:r>
        <w:rPr>
          <w:rFonts w:cs="Times New Roman" w:hint="eastAsia"/>
          <w:sz w:val="21"/>
          <w:szCs w:val="21"/>
        </w:rPr>
        <w:t>6)</w:t>
      </w:r>
      <w:proofErr w:type="gramEnd"/>
      <w:r>
        <w:rPr>
          <w:rFonts w:cs="Times New Roman" w:hint="eastAsia"/>
          <w:sz w:val="21"/>
          <w:szCs w:val="21"/>
        </w:rPr>
        <w:t xml:space="preserve"> 其他费用</w:t>
      </w:r>
    </w:p>
    <w:p w14:paraId="412B42BE" w14:textId="77777777" w:rsidR="008425EE" w:rsidRDefault="00000000" w:rsidP="009036CD">
      <w:pPr>
        <w:pStyle w:val="a3"/>
        <w:spacing w:before="0" w:beforeAutospacing="0" w:after="0" w:afterAutospacing="0" w:line="360" w:lineRule="auto"/>
        <w:ind w:firstLine="420"/>
        <w:jc w:val="both"/>
        <w:textAlignment w:val="baseline"/>
        <w:divId w:val="235172142"/>
        <w:rPr>
          <w:rFonts w:ascii="Courier New" w:hAnsi="Courier New" w:cs="Courier New"/>
          <w:sz w:val="21"/>
          <w:szCs w:val="21"/>
        </w:rPr>
      </w:pPr>
      <w:r>
        <w:rPr>
          <w:rFonts w:cs="Courier New" w:hint="eastAsia"/>
          <w:sz w:val="21"/>
          <w:szCs w:val="21"/>
        </w:rPr>
        <w:t>其他费用是指上述费用之外与研究开发活动直接相关的其他费用，包括技术图书资料费、资料翻译费、专家咨询费、高新科技研发保险费，研发成果的检索、论证、评审、鉴定、验收费用，知识产权的申请费、注册费、代理费，会议费、差旅费、通讯费等。</w:t>
      </w:r>
    </w:p>
    <w:p w14:paraId="33AC4273" w14:textId="77777777" w:rsidR="008425EE" w:rsidRDefault="00000000" w:rsidP="009036CD">
      <w:pPr>
        <w:pStyle w:val="a3"/>
        <w:spacing w:before="0" w:beforeAutospacing="0" w:after="0" w:afterAutospacing="0" w:line="360" w:lineRule="auto"/>
        <w:ind w:firstLine="420"/>
        <w:jc w:val="both"/>
        <w:textAlignment w:val="baseline"/>
        <w:divId w:val="235172142"/>
        <w:rPr>
          <w:rFonts w:ascii="Courier New" w:hAnsi="Courier New" w:cs="Courier New"/>
          <w:sz w:val="21"/>
          <w:szCs w:val="21"/>
        </w:rPr>
      </w:pPr>
      <w:r>
        <w:rPr>
          <w:rFonts w:cs="Courier New" w:hint="eastAsia"/>
          <w:sz w:val="21"/>
          <w:szCs w:val="21"/>
        </w:rPr>
        <w:t>内部研究开发项目研究阶段的支出，于发生时计入当期损益。内部研究开发项目开发阶段的支出，同时满足下列条件的，确认为无形资产：</w:t>
      </w:r>
      <w:proofErr w:type="gramStart"/>
      <w:r>
        <w:rPr>
          <w:rFonts w:cs="Courier New" w:hint="eastAsia"/>
          <w:sz w:val="21"/>
          <w:szCs w:val="21"/>
        </w:rPr>
        <w:t>① 完成</w:t>
      </w:r>
      <w:proofErr w:type="gramEnd"/>
      <w:r>
        <w:rPr>
          <w:rFonts w:cs="Courier New" w:hint="eastAsia"/>
          <w:sz w:val="21"/>
          <w:szCs w:val="21"/>
        </w:rPr>
        <w:t>该无形资产以使其能够使用或出售在技术上具有可行性；</w:t>
      </w:r>
      <w:proofErr w:type="gramStart"/>
      <w:r>
        <w:rPr>
          <w:rFonts w:cs="Courier New" w:hint="eastAsia"/>
          <w:sz w:val="21"/>
          <w:szCs w:val="21"/>
        </w:rPr>
        <w:t>② 具有</w:t>
      </w:r>
      <w:proofErr w:type="gramEnd"/>
      <w:r>
        <w:rPr>
          <w:rFonts w:cs="Courier New" w:hint="eastAsia"/>
          <w:sz w:val="21"/>
          <w:szCs w:val="21"/>
        </w:rPr>
        <w:t>完成该无形资产并使用或出售的意图；</w:t>
      </w:r>
      <w:proofErr w:type="gramStart"/>
      <w:r>
        <w:rPr>
          <w:rFonts w:cs="Courier New" w:hint="eastAsia"/>
          <w:sz w:val="21"/>
          <w:szCs w:val="21"/>
        </w:rPr>
        <w:t>③ 无形</w:t>
      </w:r>
      <w:proofErr w:type="gramEnd"/>
      <w:r>
        <w:rPr>
          <w:rFonts w:cs="Courier New" w:hint="eastAsia"/>
          <w:sz w:val="21"/>
          <w:szCs w:val="21"/>
        </w:rPr>
        <w:t>资产产生经济利益的方式，包括能够证明运用该无形资产生产的产品存在市场或无形资产自身存在市场，无形资产将在内部使用的，能证明其有用性；</w:t>
      </w:r>
      <w:proofErr w:type="gramStart"/>
      <w:r>
        <w:rPr>
          <w:rFonts w:cs="Courier New" w:hint="eastAsia"/>
          <w:sz w:val="21"/>
          <w:szCs w:val="21"/>
        </w:rPr>
        <w:t>④ 有</w:t>
      </w:r>
      <w:proofErr w:type="gramEnd"/>
      <w:r>
        <w:rPr>
          <w:rFonts w:cs="Courier New" w:hint="eastAsia"/>
          <w:sz w:val="21"/>
          <w:szCs w:val="21"/>
        </w:rPr>
        <w:t>足够的技术、财务资源和其他资源支持，以完成该无形资产的开发，并有能力使用或出售该无形资产；</w:t>
      </w:r>
      <w:proofErr w:type="gramStart"/>
      <w:r>
        <w:rPr>
          <w:rFonts w:cs="Courier New" w:hint="eastAsia"/>
          <w:sz w:val="21"/>
          <w:szCs w:val="21"/>
        </w:rPr>
        <w:t>⑤ 归属</w:t>
      </w:r>
      <w:proofErr w:type="gramEnd"/>
      <w:r>
        <w:rPr>
          <w:rFonts w:cs="Courier New" w:hint="eastAsia"/>
          <w:sz w:val="21"/>
          <w:szCs w:val="21"/>
        </w:rPr>
        <w:t>于该无形资产开发阶段的支出能够可靠地计量。</w:t>
      </w:r>
    </w:p>
    <w:p w14:paraId="727DFDEE" w14:textId="77777777" w:rsidR="00DC1A34" w:rsidRDefault="00000000">
      <w:pPr>
        <w:pStyle w:val="3"/>
        <w:spacing w:line="280" w:lineRule="exact"/>
        <w:jc w:val="left"/>
        <w:rPr>
          <w:rFonts w:ascii="宋体" w:hAnsi="宋体" w:cs="宋体" w:hint="eastAsia"/>
          <w:b/>
          <w:bCs/>
        </w:rPr>
      </w:pPr>
      <w:bookmarkStart w:id="131" w:name="_Toc989020"/>
      <w:r>
        <w:rPr>
          <w:rFonts w:ascii="宋体" w:hAnsi="宋体" w:cs="宋体"/>
          <w:b/>
          <w:bCs/>
        </w:rPr>
        <w:t>23、长期资产减值</w:t>
      </w:r>
      <w:bookmarkEnd w:id="131"/>
    </w:p>
    <w:p w14:paraId="66839097" w14:textId="77777777" w:rsidR="008425EE" w:rsidRDefault="00000000" w:rsidP="009036CD">
      <w:pPr>
        <w:pStyle w:val="a3"/>
        <w:spacing w:before="0" w:beforeAutospacing="0" w:after="0" w:afterAutospacing="0" w:line="360" w:lineRule="auto"/>
        <w:ind w:firstLine="420"/>
        <w:jc w:val="both"/>
        <w:textAlignment w:val="baseline"/>
        <w:divId w:val="775439465"/>
        <w:rPr>
          <w:rFonts w:ascii="Courier New" w:hAnsi="Courier New" w:cs="Courier New"/>
          <w:sz w:val="21"/>
          <w:szCs w:val="21"/>
        </w:rPr>
      </w:pPr>
      <w:r>
        <w:rPr>
          <w:rFonts w:cs="Courier New" w:hint="eastAsia"/>
          <w:sz w:val="21"/>
          <w:szCs w:val="21"/>
        </w:rPr>
        <w:t>对长期股权投资、采用成本模式计量的投资性房地产、固定资产、在建工程、使用权资产、使用寿命有限的无形资产等长期资产，在资产负债表日有迹象表明发生减值的，估计其可收回金额。对因企业合并所形成的商誉和使用寿命不确定的无形资产，无论是否存在减值迹象，每年都进行减值测试。商誉结合与其相关的资产组或者资产组组合进行减值测试。</w:t>
      </w:r>
    </w:p>
    <w:p w14:paraId="604ED7E1" w14:textId="77777777" w:rsidR="008425EE" w:rsidRDefault="00000000" w:rsidP="009036CD">
      <w:pPr>
        <w:pStyle w:val="a3"/>
        <w:spacing w:before="0" w:beforeAutospacing="0" w:after="0" w:afterAutospacing="0" w:line="360" w:lineRule="auto"/>
        <w:ind w:firstLine="420"/>
        <w:jc w:val="both"/>
        <w:textAlignment w:val="baseline"/>
        <w:divId w:val="775439465"/>
        <w:rPr>
          <w:rFonts w:ascii="Courier New" w:hAnsi="Courier New" w:cs="Courier New"/>
          <w:sz w:val="21"/>
          <w:szCs w:val="21"/>
        </w:rPr>
      </w:pPr>
      <w:r>
        <w:rPr>
          <w:rFonts w:cs="Courier New" w:hint="eastAsia"/>
          <w:sz w:val="21"/>
          <w:szCs w:val="21"/>
        </w:rPr>
        <w:t>若上述长期资产的可收回金额低于其账面价值的，按其差额确认资产减值准备并计入当期损益。</w:t>
      </w:r>
    </w:p>
    <w:p w14:paraId="4BBCC993" w14:textId="77777777" w:rsidR="00DC1A34" w:rsidRDefault="00000000">
      <w:pPr>
        <w:pStyle w:val="3"/>
        <w:spacing w:line="280" w:lineRule="exact"/>
        <w:jc w:val="left"/>
        <w:rPr>
          <w:rFonts w:ascii="宋体" w:hAnsi="宋体" w:cs="宋体" w:hint="eastAsia"/>
          <w:b/>
          <w:bCs/>
        </w:rPr>
      </w:pPr>
      <w:bookmarkStart w:id="132" w:name="_Toc989021"/>
      <w:r>
        <w:rPr>
          <w:rFonts w:ascii="宋体" w:hAnsi="宋体" w:cs="宋体"/>
          <w:b/>
          <w:bCs/>
        </w:rPr>
        <w:t>24、长期待摊费用</w:t>
      </w:r>
      <w:bookmarkEnd w:id="132"/>
    </w:p>
    <w:p w14:paraId="248DE964" w14:textId="77777777" w:rsidR="008425EE" w:rsidRDefault="00000000">
      <w:pPr>
        <w:pStyle w:val="a3"/>
        <w:spacing w:after="0" w:afterAutospacing="0" w:line="360" w:lineRule="auto"/>
        <w:ind w:firstLine="420"/>
        <w:jc w:val="both"/>
        <w:textAlignment w:val="baseline"/>
        <w:divId w:val="1158426355"/>
        <w:rPr>
          <w:rFonts w:ascii="Courier New" w:hAnsi="Courier New" w:cs="Courier New"/>
          <w:sz w:val="21"/>
          <w:szCs w:val="21"/>
        </w:rPr>
      </w:pPr>
      <w:r>
        <w:rPr>
          <w:rFonts w:cs="Courier New" w:hint="eastAsia"/>
          <w:sz w:val="21"/>
          <w:szCs w:val="21"/>
        </w:rPr>
        <w:t>长期待摊费用核算已经支出，摊销期限在1年以上（不含1年）的各项费用。长期待摊费用按实际发生额入账，在受益期或规定的期限内分期平均摊销。如果长期待摊的费用项目不能使以后会计期间受益则将尚未摊销的该项目的摊余价值全部转入当期损益。</w:t>
      </w:r>
    </w:p>
    <w:p w14:paraId="733F64C3" w14:textId="77777777" w:rsidR="00DC1A34" w:rsidRDefault="00000000">
      <w:pPr>
        <w:pStyle w:val="3"/>
        <w:spacing w:line="280" w:lineRule="exact"/>
        <w:jc w:val="left"/>
        <w:rPr>
          <w:rFonts w:ascii="宋体" w:hAnsi="宋体" w:cs="宋体" w:hint="eastAsia"/>
          <w:b/>
          <w:bCs/>
        </w:rPr>
      </w:pPr>
      <w:bookmarkStart w:id="133" w:name="_Toc989022"/>
      <w:r>
        <w:rPr>
          <w:rFonts w:ascii="宋体" w:hAnsi="宋体" w:cs="宋体"/>
          <w:b/>
          <w:bCs/>
        </w:rPr>
        <w:lastRenderedPageBreak/>
        <w:t>25、合同负债</w:t>
      </w:r>
      <w:bookmarkEnd w:id="133"/>
    </w:p>
    <w:p w14:paraId="620978F6" w14:textId="77777777" w:rsidR="008425EE" w:rsidRDefault="00000000">
      <w:pPr>
        <w:pStyle w:val="a3"/>
        <w:spacing w:before="0" w:beforeAutospacing="0" w:after="0" w:afterAutospacing="0" w:line="360" w:lineRule="auto"/>
        <w:ind w:firstLine="420"/>
        <w:jc w:val="both"/>
        <w:divId w:val="1924486791"/>
        <w:rPr>
          <w:rFonts w:ascii="Calibri" w:hAnsi="Calibri" w:cs="Calibri"/>
          <w:sz w:val="21"/>
          <w:szCs w:val="21"/>
        </w:rPr>
      </w:pPr>
      <w:r>
        <w:rPr>
          <w:rFonts w:cs="Calibri" w:hint="eastAsia"/>
          <w:sz w:val="21"/>
          <w:szCs w:val="21"/>
        </w:rPr>
        <w:t>公司将已收或应收客户对价而应向客户转让商品的义务作为合同负债列示。</w:t>
      </w:r>
    </w:p>
    <w:p w14:paraId="20725368" w14:textId="77777777" w:rsidR="00DC1A34" w:rsidRDefault="00000000">
      <w:pPr>
        <w:pStyle w:val="3"/>
        <w:spacing w:line="280" w:lineRule="exact"/>
        <w:jc w:val="left"/>
        <w:rPr>
          <w:rFonts w:ascii="宋体" w:hAnsi="宋体" w:cs="宋体" w:hint="eastAsia"/>
          <w:b/>
          <w:bCs/>
        </w:rPr>
      </w:pPr>
      <w:bookmarkStart w:id="134" w:name="_Toc989023"/>
      <w:r>
        <w:rPr>
          <w:rFonts w:ascii="宋体" w:hAnsi="宋体" w:cs="宋体"/>
          <w:b/>
          <w:bCs/>
        </w:rPr>
        <w:t>26、职工薪酬</w:t>
      </w:r>
      <w:bookmarkEnd w:id="134"/>
    </w:p>
    <w:p w14:paraId="5CF66EAF"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35" w:name="_Toc989024"/>
      <w:r>
        <w:rPr>
          <w:rFonts w:ascii="宋体" w:eastAsia="宋体" w:hAnsi="宋体" w:cs="宋体"/>
          <w:b/>
          <w:bCs/>
          <w:sz w:val="21"/>
          <w:szCs w:val="21"/>
        </w:rPr>
        <w:t>（1</w:t>
      </w:r>
      <w:proofErr w:type="gramStart"/>
      <w:r>
        <w:rPr>
          <w:rFonts w:ascii="宋体" w:eastAsia="宋体" w:hAnsi="宋体" w:cs="宋体"/>
          <w:b/>
          <w:bCs/>
          <w:sz w:val="21"/>
          <w:szCs w:val="21"/>
        </w:rPr>
        <w:t>） 短期</w:t>
      </w:r>
      <w:proofErr w:type="gramEnd"/>
      <w:r>
        <w:rPr>
          <w:rFonts w:ascii="宋体" w:eastAsia="宋体" w:hAnsi="宋体" w:cs="宋体"/>
          <w:b/>
          <w:bCs/>
          <w:sz w:val="21"/>
          <w:szCs w:val="21"/>
        </w:rPr>
        <w:t>薪酬的会计处理方法</w:t>
      </w:r>
      <w:bookmarkEnd w:id="135"/>
    </w:p>
    <w:p w14:paraId="7501085D" w14:textId="77777777" w:rsidR="008425EE" w:rsidRDefault="00000000">
      <w:pPr>
        <w:pStyle w:val="a3"/>
        <w:spacing w:after="0" w:afterAutospacing="0" w:line="360" w:lineRule="auto"/>
        <w:ind w:firstLine="420"/>
        <w:jc w:val="both"/>
        <w:textAlignment w:val="baseline"/>
        <w:divId w:val="498159280"/>
        <w:rPr>
          <w:rFonts w:ascii="Courier New" w:hAnsi="Courier New" w:cs="Courier New"/>
          <w:sz w:val="21"/>
          <w:szCs w:val="21"/>
        </w:rPr>
      </w:pPr>
      <w:r>
        <w:rPr>
          <w:rFonts w:cs="Courier New" w:hint="eastAsia"/>
          <w:sz w:val="21"/>
          <w:szCs w:val="21"/>
        </w:rPr>
        <w:t>在职工为公司提供服务的会计期间，将实际发生的短期薪酬确认为负债，并计入当期损益或相关资产成本。</w:t>
      </w:r>
    </w:p>
    <w:p w14:paraId="43AABAFE"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36" w:name="_Toc989025"/>
      <w:r>
        <w:rPr>
          <w:rFonts w:ascii="宋体" w:eastAsia="宋体" w:hAnsi="宋体" w:cs="宋体"/>
          <w:b/>
          <w:bCs/>
          <w:sz w:val="21"/>
          <w:szCs w:val="21"/>
        </w:rPr>
        <w:t>（2</w:t>
      </w:r>
      <w:proofErr w:type="gramStart"/>
      <w:r>
        <w:rPr>
          <w:rFonts w:ascii="宋体" w:eastAsia="宋体" w:hAnsi="宋体" w:cs="宋体"/>
          <w:b/>
          <w:bCs/>
          <w:sz w:val="21"/>
          <w:szCs w:val="21"/>
        </w:rPr>
        <w:t>） 离职</w:t>
      </w:r>
      <w:proofErr w:type="gramEnd"/>
      <w:r>
        <w:rPr>
          <w:rFonts w:ascii="宋体" w:eastAsia="宋体" w:hAnsi="宋体" w:cs="宋体"/>
          <w:b/>
          <w:bCs/>
          <w:sz w:val="21"/>
          <w:szCs w:val="21"/>
        </w:rPr>
        <w:t>后福利的会计处理方法</w:t>
      </w:r>
      <w:bookmarkEnd w:id="136"/>
    </w:p>
    <w:p w14:paraId="07D468A3" w14:textId="77777777" w:rsidR="008425EE" w:rsidRDefault="00000000" w:rsidP="009036CD">
      <w:pPr>
        <w:pStyle w:val="a3"/>
        <w:spacing w:before="0" w:beforeAutospacing="0" w:after="0" w:afterAutospacing="0" w:line="360" w:lineRule="auto"/>
        <w:ind w:firstLine="420"/>
        <w:jc w:val="both"/>
        <w:textAlignment w:val="baseline"/>
        <w:divId w:val="961813542"/>
        <w:rPr>
          <w:rFonts w:ascii="Courier New" w:hAnsi="Courier New" w:cs="Courier New"/>
          <w:sz w:val="21"/>
          <w:szCs w:val="21"/>
        </w:rPr>
      </w:pPr>
      <w:r>
        <w:rPr>
          <w:rFonts w:cs="Courier New" w:hint="eastAsia"/>
          <w:sz w:val="21"/>
          <w:szCs w:val="21"/>
        </w:rPr>
        <w:t>离职后福利分为设定提存计划和设定受益计划。</w:t>
      </w:r>
    </w:p>
    <w:p w14:paraId="7ABED7D4" w14:textId="77777777" w:rsidR="008425EE" w:rsidRDefault="00000000" w:rsidP="009036CD">
      <w:pPr>
        <w:pStyle w:val="a3"/>
        <w:spacing w:before="0" w:beforeAutospacing="0" w:after="0" w:afterAutospacing="0" w:line="360" w:lineRule="auto"/>
        <w:ind w:firstLine="420"/>
        <w:jc w:val="both"/>
        <w:textAlignment w:val="baseline"/>
        <w:divId w:val="961813542"/>
        <w:rPr>
          <w:rFonts w:ascii="Courier New" w:hAnsi="Courier New" w:cs="Courier New"/>
          <w:sz w:val="21"/>
          <w:szCs w:val="21"/>
        </w:rPr>
      </w:pPr>
      <w:proofErr w:type="gramStart"/>
      <w:r>
        <w:rPr>
          <w:rFonts w:cs="Courier New" w:hint="eastAsia"/>
          <w:sz w:val="21"/>
          <w:szCs w:val="21"/>
        </w:rPr>
        <w:t>1)</w:t>
      </w:r>
      <w:proofErr w:type="gramEnd"/>
      <w:r>
        <w:rPr>
          <w:rFonts w:cs="Courier New" w:hint="eastAsia"/>
          <w:sz w:val="21"/>
          <w:szCs w:val="21"/>
        </w:rPr>
        <w:t xml:space="preserve"> 在职工为公司提供服务的会计期间，根据设定提存计划计算的应缴存金额确认为负债，并计入当期损益或相关资产成本。</w:t>
      </w:r>
    </w:p>
    <w:p w14:paraId="066ADD13" w14:textId="77777777" w:rsidR="008425EE" w:rsidRDefault="00000000" w:rsidP="009036CD">
      <w:pPr>
        <w:pStyle w:val="a3"/>
        <w:spacing w:before="0" w:beforeAutospacing="0" w:after="0" w:afterAutospacing="0" w:line="360" w:lineRule="auto"/>
        <w:ind w:firstLine="420"/>
        <w:jc w:val="both"/>
        <w:textAlignment w:val="baseline"/>
        <w:divId w:val="961813542"/>
        <w:rPr>
          <w:rFonts w:ascii="Courier New" w:hAnsi="Courier New" w:cs="Courier New"/>
          <w:sz w:val="21"/>
          <w:szCs w:val="21"/>
        </w:rPr>
      </w:pPr>
      <w:proofErr w:type="gramStart"/>
      <w:r>
        <w:rPr>
          <w:rFonts w:cs="Courier New" w:hint="eastAsia"/>
          <w:sz w:val="21"/>
          <w:szCs w:val="21"/>
        </w:rPr>
        <w:t>2)</w:t>
      </w:r>
      <w:proofErr w:type="gramEnd"/>
      <w:r>
        <w:rPr>
          <w:rFonts w:cs="Courier New" w:hint="eastAsia"/>
          <w:sz w:val="21"/>
          <w:szCs w:val="21"/>
        </w:rPr>
        <w:t xml:space="preserve"> 对设定受益计划的会计处理通常包括下列步骤：</w:t>
      </w:r>
    </w:p>
    <w:p w14:paraId="4CAFDB86" w14:textId="77777777" w:rsidR="008425EE" w:rsidRDefault="00000000" w:rsidP="009036CD">
      <w:pPr>
        <w:pStyle w:val="a3"/>
        <w:spacing w:before="0" w:beforeAutospacing="0" w:after="0" w:afterAutospacing="0" w:line="360" w:lineRule="auto"/>
        <w:ind w:firstLine="420"/>
        <w:jc w:val="both"/>
        <w:textAlignment w:val="baseline"/>
        <w:divId w:val="961813542"/>
        <w:rPr>
          <w:rFonts w:ascii="Courier New" w:hAnsi="Courier New" w:cs="Courier New"/>
          <w:sz w:val="21"/>
          <w:szCs w:val="21"/>
        </w:rPr>
      </w:pPr>
      <w:proofErr w:type="gramStart"/>
      <w:r>
        <w:rPr>
          <w:rFonts w:cs="Courier New" w:hint="eastAsia"/>
          <w:sz w:val="21"/>
          <w:szCs w:val="21"/>
        </w:rPr>
        <w:t>① 根据</w:t>
      </w:r>
      <w:proofErr w:type="gramEnd"/>
      <w:r>
        <w:rPr>
          <w:rFonts w:cs="Courier New" w:hint="eastAsia"/>
          <w:sz w:val="21"/>
          <w:szCs w:val="21"/>
        </w:rPr>
        <w:t>预期累计福利单位法，采用无偏且相互一致的精算假设对有关人口统计变量和财务变量等作出估计，计量设定受益计划所产生的义务，并确定相关义务的所属期间。同时，对设定受益计划所产生的义务予以折现，以确定设定受益计划义务的现值和当期服务成本；</w:t>
      </w:r>
    </w:p>
    <w:p w14:paraId="1185714F" w14:textId="77777777" w:rsidR="008425EE" w:rsidRDefault="00000000" w:rsidP="009036CD">
      <w:pPr>
        <w:pStyle w:val="a3"/>
        <w:spacing w:before="0" w:beforeAutospacing="0" w:after="0" w:afterAutospacing="0" w:line="360" w:lineRule="auto"/>
        <w:ind w:firstLine="420"/>
        <w:jc w:val="both"/>
        <w:textAlignment w:val="baseline"/>
        <w:divId w:val="961813542"/>
        <w:rPr>
          <w:rFonts w:ascii="Courier New" w:hAnsi="Courier New" w:cs="Courier New"/>
          <w:sz w:val="21"/>
          <w:szCs w:val="21"/>
        </w:rPr>
      </w:pPr>
      <w:proofErr w:type="gramStart"/>
      <w:r>
        <w:rPr>
          <w:rFonts w:cs="Courier New" w:hint="eastAsia"/>
          <w:sz w:val="21"/>
          <w:szCs w:val="21"/>
        </w:rPr>
        <w:t>② 设定</w:t>
      </w:r>
      <w:proofErr w:type="gramEnd"/>
      <w:r>
        <w:rPr>
          <w:rFonts w:cs="Courier New" w:hint="eastAsia"/>
          <w:sz w:val="21"/>
          <w:szCs w:val="21"/>
        </w:rPr>
        <w:t>受益计划存在资产的，将设定受益计划义务现值减去设定受益计划资产公允价值所形成的赤字或盈余确认为一项设定受益计划净负债或净资产。设定受益计划存在盈余的，以设定受益计划的盈余和资产上限两项的孰低者计量设定受益计划净资产；</w:t>
      </w:r>
    </w:p>
    <w:p w14:paraId="47589E11" w14:textId="77777777" w:rsidR="008425EE" w:rsidRDefault="00000000" w:rsidP="009036CD">
      <w:pPr>
        <w:pStyle w:val="a3"/>
        <w:spacing w:before="0" w:beforeAutospacing="0" w:after="0" w:afterAutospacing="0" w:line="360" w:lineRule="auto"/>
        <w:ind w:firstLine="420"/>
        <w:jc w:val="both"/>
        <w:textAlignment w:val="baseline"/>
        <w:divId w:val="961813542"/>
        <w:rPr>
          <w:rFonts w:ascii="Courier New" w:hAnsi="Courier New" w:cs="Courier New"/>
          <w:sz w:val="21"/>
          <w:szCs w:val="21"/>
        </w:rPr>
      </w:pPr>
      <w:proofErr w:type="gramStart"/>
      <w:r>
        <w:rPr>
          <w:rFonts w:cs="Courier New" w:hint="eastAsia"/>
          <w:sz w:val="21"/>
          <w:szCs w:val="21"/>
        </w:rPr>
        <w:t>③ 期末</w:t>
      </w:r>
      <w:proofErr w:type="gramEnd"/>
      <w:r>
        <w:rPr>
          <w:rFonts w:cs="Courier New" w:hint="eastAsia"/>
          <w:sz w:val="21"/>
          <w:szCs w:val="21"/>
        </w:rPr>
        <w:t>，将设定受益计划产生的职工薪酬成本确认为服务成本、设定受益计划净负债或净资产的利息净额以及重新计量设定受益计划净负债或净资产所产生的变动等三部分，其中服务成本和设定受益计划净负债或净资产的利息净额计入当期损益或相关资产成本，重新计量设定受益计划净负债或净资产所产生的变动计入其他综合收益，并且在后续会计期间不允许转回至损益，但可以在权益范围内转移这些在其他综合收益确认的金额。</w:t>
      </w:r>
    </w:p>
    <w:p w14:paraId="2DB4DF1F"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37" w:name="_Toc989026"/>
      <w:r>
        <w:rPr>
          <w:rFonts w:ascii="宋体" w:eastAsia="宋体" w:hAnsi="宋体" w:cs="宋体"/>
          <w:b/>
          <w:bCs/>
          <w:sz w:val="21"/>
          <w:szCs w:val="21"/>
        </w:rPr>
        <w:t>（3</w:t>
      </w:r>
      <w:proofErr w:type="gramStart"/>
      <w:r>
        <w:rPr>
          <w:rFonts w:ascii="宋体" w:eastAsia="宋体" w:hAnsi="宋体" w:cs="宋体"/>
          <w:b/>
          <w:bCs/>
          <w:sz w:val="21"/>
          <w:szCs w:val="21"/>
        </w:rPr>
        <w:t>） 辞退</w:t>
      </w:r>
      <w:proofErr w:type="gramEnd"/>
      <w:r>
        <w:rPr>
          <w:rFonts w:ascii="宋体" w:eastAsia="宋体" w:hAnsi="宋体" w:cs="宋体"/>
          <w:b/>
          <w:bCs/>
          <w:sz w:val="21"/>
          <w:szCs w:val="21"/>
        </w:rPr>
        <w:t>福利的会计处理方法</w:t>
      </w:r>
      <w:bookmarkEnd w:id="137"/>
    </w:p>
    <w:p w14:paraId="0EE08626" w14:textId="77777777" w:rsidR="008425EE" w:rsidRDefault="00000000">
      <w:pPr>
        <w:pStyle w:val="a3"/>
        <w:spacing w:after="0" w:afterAutospacing="0" w:line="360" w:lineRule="auto"/>
        <w:ind w:firstLine="420"/>
        <w:jc w:val="both"/>
        <w:textAlignment w:val="baseline"/>
        <w:divId w:val="1280406804"/>
        <w:rPr>
          <w:rFonts w:ascii="Courier New" w:hAnsi="Courier New" w:cs="Courier New"/>
          <w:sz w:val="21"/>
          <w:szCs w:val="21"/>
        </w:rPr>
      </w:pPr>
      <w:r>
        <w:rPr>
          <w:rFonts w:cs="Courier New" w:hint="eastAsia"/>
          <w:sz w:val="21"/>
          <w:szCs w:val="21"/>
        </w:rPr>
        <w:t>向职工提供的辞退福利，在下列两者孰早日确认辞退福利产生的职工薪酬负债，并计入当期损益：</w:t>
      </w:r>
      <w:proofErr w:type="gramStart"/>
      <w:r>
        <w:rPr>
          <w:rFonts w:cs="Courier New" w:hint="eastAsia"/>
          <w:sz w:val="21"/>
          <w:szCs w:val="21"/>
        </w:rPr>
        <w:t>1)</w:t>
      </w:r>
      <w:proofErr w:type="gramEnd"/>
      <w:r>
        <w:rPr>
          <w:rFonts w:cs="Courier New" w:hint="eastAsia"/>
          <w:sz w:val="21"/>
          <w:szCs w:val="21"/>
        </w:rPr>
        <w:t xml:space="preserve"> 公司不能单方面撤回因解除劳动关系计划或裁减建议所提供的辞退福利时；</w:t>
      </w:r>
      <w:proofErr w:type="gramStart"/>
      <w:r>
        <w:rPr>
          <w:rFonts w:cs="Courier New" w:hint="eastAsia"/>
          <w:sz w:val="21"/>
          <w:szCs w:val="21"/>
        </w:rPr>
        <w:t>2)</w:t>
      </w:r>
      <w:proofErr w:type="gramEnd"/>
      <w:r>
        <w:rPr>
          <w:rFonts w:cs="Courier New" w:hint="eastAsia"/>
          <w:sz w:val="21"/>
          <w:szCs w:val="21"/>
        </w:rPr>
        <w:t xml:space="preserve"> 公司确认与涉及支付辞退福利的重组相关的成本或费用时。</w:t>
      </w:r>
    </w:p>
    <w:p w14:paraId="56872A22"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38" w:name="_Toc989027"/>
      <w:r>
        <w:rPr>
          <w:rFonts w:ascii="宋体" w:eastAsia="宋体" w:hAnsi="宋体" w:cs="宋体"/>
          <w:b/>
          <w:bCs/>
          <w:sz w:val="21"/>
          <w:szCs w:val="21"/>
        </w:rPr>
        <w:lastRenderedPageBreak/>
        <w:t>（4</w:t>
      </w:r>
      <w:proofErr w:type="gramStart"/>
      <w:r>
        <w:rPr>
          <w:rFonts w:ascii="宋体" w:eastAsia="宋体" w:hAnsi="宋体" w:cs="宋体"/>
          <w:b/>
          <w:bCs/>
          <w:sz w:val="21"/>
          <w:szCs w:val="21"/>
        </w:rPr>
        <w:t>） 其他</w:t>
      </w:r>
      <w:proofErr w:type="gramEnd"/>
      <w:r>
        <w:rPr>
          <w:rFonts w:ascii="宋体" w:eastAsia="宋体" w:hAnsi="宋体" w:cs="宋体"/>
          <w:b/>
          <w:bCs/>
          <w:sz w:val="21"/>
          <w:szCs w:val="21"/>
        </w:rPr>
        <w:t>长期职工福利的会计处理方法</w:t>
      </w:r>
      <w:bookmarkEnd w:id="138"/>
    </w:p>
    <w:p w14:paraId="1A683B63" w14:textId="77777777" w:rsidR="008425EE" w:rsidRDefault="00000000">
      <w:pPr>
        <w:pStyle w:val="a3"/>
        <w:spacing w:after="0" w:afterAutospacing="0" w:line="360" w:lineRule="auto"/>
        <w:ind w:firstLine="420"/>
        <w:jc w:val="both"/>
        <w:textAlignment w:val="baseline"/>
        <w:divId w:val="1272861837"/>
        <w:rPr>
          <w:rFonts w:ascii="Courier New" w:hAnsi="Courier New" w:cs="Courier New"/>
          <w:sz w:val="21"/>
          <w:szCs w:val="21"/>
        </w:rPr>
      </w:pPr>
      <w:r>
        <w:rPr>
          <w:rFonts w:cs="Courier New" w:hint="eastAsia"/>
          <w:sz w:val="21"/>
          <w:szCs w:val="21"/>
        </w:rPr>
        <w:t>向职工提供的其他长期福利，符合设定提存计划条件的，按照设定提存计划的有关规定进行会计处理；除此之外的其他长期福利，按照设定受益计划的有关规定进行会计处理，为简化相关会计处理，将其产生的职工薪酬成本确认为服务成本、其他长期职工福利净负债或净资产的利息净额以及重新计量其他长期职工福利净负债或净资产所产生的变动等组成项目的总净额计入当期损益或相关资产成本。</w:t>
      </w:r>
    </w:p>
    <w:p w14:paraId="2BBB010F" w14:textId="77777777" w:rsidR="00DC1A34" w:rsidRDefault="00000000">
      <w:pPr>
        <w:pStyle w:val="3"/>
        <w:spacing w:line="280" w:lineRule="exact"/>
        <w:jc w:val="left"/>
        <w:rPr>
          <w:rFonts w:ascii="宋体" w:hAnsi="宋体" w:cs="宋体" w:hint="eastAsia"/>
          <w:b/>
          <w:bCs/>
        </w:rPr>
      </w:pPr>
      <w:bookmarkStart w:id="139" w:name="_Toc989028"/>
      <w:r>
        <w:rPr>
          <w:rFonts w:ascii="宋体" w:hAnsi="宋体" w:cs="宋体"/>
          <w:b/>
          <w:bCs/>
        </w:rPr>
        <w:t>27、预计负债</w:t>
      </w:r>
      <w:bookmarkEnd w:id="139"/>
    </w:p>
    <w:p w14:paraId="402469DA" w14:textId="77777777" w:rsidR="008425EE" w:rsidRDefault="00000000" w:rsidP="009036CD">
      <w:pPr>
        <w:pStyle w:val="a3"/>
        <w:spacing w:before="0" w:beforeAutospacing="0" w:after="0" w:afterAutospacing="0" w:line="360" w:lineRule="auto"/>
        <w:ind w:firstLine="420"/>
        <w:jc w:val="both"/>
        <w:textAlignment w:val="baseline"/>
        <w:divId w:val="250236027"/>
        <w:rPr>
          <w:rFonts w:ascii="Courier New" w:hAnsi="Courier New" w:cs="Courier New"/>
          <w:sz w:val="21"/>
          <w:szCs w:val="21"/>
        </w:rPr>
      </w:pPr>
      <w:r>
        <w:rPr>
          <w:rFonts w:cs="Courier New" w:hint="eastAsia"/>
          <w:sz w:val="21"/>
          <w:szCs w:val="21"/>
        </w:rPr>
        <w:t>(1</w:t>
      </w:r>
      <w:proofErr w:type="gramStart"/>
      <w:r>
        <w:rPr>
          <w:rFonts w:cs="Courier New" w:hint="eastAsia"/>
          <w:sz w:val="21"/>
          <w:szCs w:val="21"/>
        </w:rPr>
        <w:t>) 因</w:t>
      </w:r>
      <w:proofErr w:type="gramEnd"/>
      <w:r>
        <w:rPr>
          <w:rFonts w:cs="Courier New" w:hint="eastAsia"/>
          <w:sz w:val="21"/>
          <w:szCs w:val="21"/>
        </w:rPr>
        <w:t>对外提供担保、诉讼事项、产品质量保证、亏损合同等或有事项形成的义务成为公司承担的现时义务，履行该义务很可能导致经济利益流出公司，且该义务的金额能够可靠的计量时，公司将该项义务确认为预计负债。</w:t>
      </w:r>
    </w:p>
    <w:p w14:paraId="4FFD9C06" w14:textId="77777777" w:rsidR="008425EE" w:rsidRDefault="00000000" w:rsidP="009036CD">
      <w:pPr>
        <w:pStyle w:val="a3"/>
        <w:spacing w:before="0" w:beforeAutospacing="0" w:after="0" w:afterAutospacing="0" w:line="360" w:lineRule="auto"/>
        <w:ind w:firstLine="420"/>
        <w:jc w:val="both"/>
        <w:textAlignment w:val="baseline"/>
        <w:divId w:val="250236027"/>
        <w:rPr>
          <w:rFonts w:ascii="Courier New" w:hAnsi="Courier New" w:cs="Courier New"/>
          <w:sz w:val="21"/>
          <w:szCs w:val="21"/>
        </w:rPr>
      </w:pPr>
      <w:r>
        <w:rPr>
          <w:rFonts w:cs="Courier New" w:hint="eastAsia"/>
          <w:sz w:val="21"/>
          <w:szCs w:val="21"/>
        </w:rPr>
        <w:t>(2</w:t>
      </w:r>
      <w:proofErr w:type="gramStart"/>
      <w:r>
        <w:rPr>
          <w:rFonts w:cs="Courier New" w:hint="eastAsia"/>
          <w:sz w:val="21"/>
          <w:szCs w:val="21"/>
        </w:rPr>
        <w:t>) 公司</w:t>
      </w:r>
      <w:proofErr w:type="gramEnd"/>
      <w:r>
        <w:rPr>
          <w:rFonts w:cs="Courier New" w:hint="eastAsia"/>
          <w:sz w:val="21"/>
          <w:szCs w:val="21"/>
        </w:rPr>
        <w:t>按照履行相关现时义务所需支出的最佳估计数对预计负债进行初始计量，并在资产负债表日对预计负债的账面价值进行复核。</w:t>
      </w:r>
    </w:p>
    <w:p w14:paraId="4F576520" w14:textId="77777777" w:rsidR="00DC1A34" w:rsidRDefault="00000000">
      <w:pPr>
        <w:pStyle w:val="3"/>
        <w:spacing w:line="280" w:lineRule="exact"/>
        <w:jc w:val="left"/>
        <w:rPr>
          <w:rFonts w:ascii="宋体" w:hAnsi="宋体" w:cs="宋体" w:hint="eastAsia"/>
          <w:b/>
          <w:bCs/>
        </w:rPr>
      </w:pPr>
      <w:bookmarkStart w:id="140" w:name="_Toc989029"/>
      <w:r>
        <w:rPr>
          <w:rFonts w:ascii="宋体" w:hAnsi="宋体" w:cs="宋体"/>
          <w:b/>
          <w:bCs/>
        </w:rPr>
        <w:t>28、股份支付</w:t>
      </w:r>
      <w:bookmarkEnd w:id="140"/>
    </w:p>
    <w:p w14:paraId="66CF5962" w14:textId="77777777" w:rsidR="008425EE" w:rsidRDefault="00000000" w:rsidP="009036CD">
      <w:pPr>
        <w:pStyle w:val="a3"/>
        <w:spacing w:before="0" w:beforeAutospacing="0" w:after="0" w:afterAutospacing="0" w:line="360" w:lineRule="auto"/>
        <w:ind w:firstLine="420"/>
        <w:jc w:val="both"/>
        <w:textAlignment w:val="baseline"/>
        <w:divId w:val="14423599"/>
        <w:rPr>
          <w:rFonts w:ascii="Courier New" w:hAnsi="Courier New" w:cs="Courier New"/>
          <w:sz w:val="21"/>
          <w:szCs w:val="21"/>
        </w:rPr>
      </w:pPr>
      <w:r>
        <w:rPr>
          <w:rFonts w:cs="Courier New" w:hint="eastAsia"/>
          <w:sz w:val="21"/>
          <w:szCs w:val="21"/>
        </w:rPr>
        <w:t>(1</w:t>
      </w:r>
      <w:proofErr w:type="gramStart"/>
      <w:r>
        <w:rPr>
          <w:rFonts w:cs="Courier New" w:hint="eastAsia"/>
          <w:sz w:val="21"/>
          <w:szCs w:val="21"/>
        </w:rPr>
        <w:t>) 股份</w:t>
      </w:r>
      <w:proofErr w:type="gramEnd"/>
      <w:r>
        <w:rPr>
          <w:rFonts w:cs="Courier New" w:hint="eastAsia"/>
          <w:sz w:val="21"/>
          <w:szCs w:val="21"/>
        </w:rPr>
        <w:t>支付的种类</w:t>
      </w:r>
    </w:p>
    <w:p w14:paraId="3BA4FFDC" w14:textId="77777777" w:rsidR="008425EE" w:rsidRDefault="00000000" w:rsidP="009036CD">
      <w:pPr>
        <w:pStyle w:val="a3"/>
        <w:spacing w:before="0" w:beforeAutospacing="0" w:after="0" w:afterAutospacing="0" w:line="360" w:lineRule="auto"/>
        <w:ind w:firstLine="420"/>
        <w:jc w:val="both"/>
        <w:textAlignment w:val="baseline"/>
        <w:divId w:val="14423599"/>
        <w:rPr>
          <w:rFonts w:ascii="Courier New" w:hAnsi="Courier New" w:cs="Courier New"/>
          <w:sz w:val="21"/>
          <w:szCs w:val="21"/>
        </w:rPr>
      </w:pPr>
      <w:r>
        <w:rPr>
          <w:rFonts w:cs="Courier New" w:hint="eastAsia"/>
          <w:sz w:val="21"/>
          <w:szCs w:val="21"/>
        </w:rPr>
        <w:t>包括以权益结算的股份支付和以现金结算的股份支付。</w:t>
      </w:r>
    </w:p>
    <w:p w14:paraId="43F86D0B" w14:textId="77777777" w:rsidR="008425EE" w:rsidRDefault="00000000" w:rsidP="009036CD">
      <w:pPr>
        <w:pStyle w:val="a3"/>
        <w:spacing w:before="0" w:beforeAutospacing="0" w:after="0" w:afterAutospacing="0" w:line="360" w:lineRule="auto"/>
        <w:ind w:firstLine="420"/>
        <w:jc w:val="both"/>
        <w:textAlignment w:val="baseline"/>
        <w:divId w:val="14423599"/>
        <w:rPr>
          <w:rFonts w:ascii="Courier New" w:hAnsi="Courier New" w:cs="Courier New"/>
          <w:sz w:val="21"/>
          <w:szCs w:val="21"/>
        </w:rPr>
      </w:pPr>
      <w:r>
        <w:rPr>
          <w:rFonts w:cs="Courier New" w:hint="eastAsia"/>
          <w:sz w:val="21"/>
          <w:szCs w:val="21"/>
        </w:rPr>
        <w:t>(2</w:t>
      </w:r>
      <w:proofErr w:type="gramStart"/>
      <w:r>
        <w:rPr>
          <w:rFonts w:cs="Courier New" w:hint="eastAsia"/>
          <w:sz w:val="21"/>
          <w:szCs w:val="21"/>
        </w:rPr>
        <w:t>) 实施</w:t>
      </w:r>
      <w:proofErr w:type="gramEnd"/>
      <w:r>
        <w:rPr>
          <w:rFonts w:cs="Courier New" w:hint="eastAsia"/>
          <w:sz w:val="21"/>
          <w:szCs w:val="21"/>
        </w:rPr>
        <w:t>、修改、终止股份支付计划的相关会计处理</w:t>
      </w:r>
    </w:p>
    <w:p w14:paraId="2C7C1BD5" w14:textId="77777777" w:rsidR="008425EE" w:rsidRDefault="00000000" w:rsidP="009036CD">
      <w:pPr>
        <w:pStyle w:val="a3"/>
        <w:spacing w:before="0" w:beforeAutospacing="0" w:after="0" w:afterAutospacing="0" w:line="360" w:lineRule="auto"/>
        <w:ind w:firstLine="420"/>
        <w:jc w:val="both"/>
        <w:textAlignment w:val="baseline"/>
        <w:divId w:val="14423599"/>
        <w:rPr>
          <w:rFonts w:ascii="Courier New" w:hAnsi="Courier New" w:cs="Courier New"/>
          <w:sz w:val="21"/>
          <w:szCs w:val="21"/>
        </w:rPr>
      </w:pPr>
      <w:proofErr w:type="gramStart"/>
      <w:r>
        <w:rPr>
          <w:rFonts w:cs="Courier New" w:hint="eastAsia"/>
          <w:sz w:val="21"/>
          <w:szCs w:val="21"/>
        </w:rPr>
        <w:t>1)</w:t>
      </w:r>
      <w:proofErr w:type="gramEnd"/>
      <w:r>
        <w:rPr>
          <w:rFonts w:cs="Courier New" w:hint="eastAsia"/>
          <w:sz w:val="21"/>
          <w:szCs w:val="21"/>
        </w:rPr>
        <w:t xml:space="preserve"> 以权益结算的股份支付</w:t>
      </w:r>
    </w:p>
    <w:p w14:paraId="3044963E" w14:textId="77777777" w:rsidR="008425EE" w:rsidRDefault="00000000" w:rsidP="009036CD">
      <w:pPr>
        <w:pStyle w:val="a3"/>
        <w:spacing w:before="0" w:beforeAutospacing="0" w:after="0" w:afterAutospacing="0" w:line="360" w:lineRule="auto"/>
        <w:ind w:firstLine="420"/>
        <w:jc w:val="both"/>
        <w:textAlignment w:val="baseline"/>
        <w:divId w:val="14423599"/>
        <w:rPr>
          <w:rFonts w:ascii="Courier New" w:hAnsi="Courier New" w:cs="Courier New"/>
          <w:sz w:val="21"/>
          <w:szCs w:val="21"/>
        </w:rPr>
      </w:pPr>
      <w:r>
        <w:rPr>
          <w:rFonts w:cs="Courier New" w:hint="eastAsia"/>
          <w:sz w:val="21"/>
          <w:szCs w:val="21"/>
        </w:rPr>
        <w:t>授予后立即可行权的换取职工服务的以权益结算的股份支付，在授予日按照权益工具的公允价值计入相关成本或费用，相应调整资本公积。完成等待期内的服务或达到规定业绩条件才可行权的换取职工服务的以权益结算的股份支付，在等待期内的每个资产负债表日，以对可行权权益工具数量的最佳估计为基础，按权益工具授予日的公允价值，将当期取得的服务计入相关成本或费用，相应调整资本公积。</w:t>
      </w:r>
    </w:p>
    <w:p w14:paraId="52449686" w14:textId="77777777" w:rsidR="008425EE" w:rsidRDefault="00000000" w:rsidP="009036CD">
      <w:pPr>
        <w:pStyle w:val="a3"/>
        <w:spacing w:before="0" w:beforeAutospacing="0" w:after="0" w:afterAutospacing="0" w:line="360" w:lineRule="auto"/>
        <w:ind w:firstLine="420"/>
        <w:jc w:val="both"/>
        <w:textAlignment w:val="baseline"/>
        <w:divId w:val="14423599"/>
        <w:rPr>
          <w:rFonts w:ascii="Courier New" w:hAnsi="Courier New" w:cs="Courier New"/>
          <w:sz w:val="21"/>
          <w:szCs w:val="21"/>
        </w:rPr>
      </w:pPr>
      <w:r>
        <w:rPr>
          <w:rFonts w:cs="Courier New" w:hint="eastAsia"/>
          <w:sz w:val="21"/>
          <w:szCs w:val="21"/>
        </w:rPr>
        <w:t>换取其他方服务的权益结算的股份支付，如果其他方服务的公允价值能够可靠计量的，按照其他方服务在取得日的公允价值计量；如果其他方服务的公允价值不能可靠计量，但权益工具的公允价值能够可靠计量的，按照权益工具在服务取得日的公允价值计量，计入相关成本或费用，相应增加所有者权益。</w:t>
      </w:r>
    </w:p>
    <w:p w14:paraId="2C4F6FE4" w14:textId="77777777" w:rsidR="008425EE" w:rsidRDefault="00000000" w:rsidP="009036CD">
      <w:pPr>
        <w:pStyle w:val="a3"/>
        <w:spacing w:before="0" w:beforeAutospacing="0" w:after="0" w:afterAutospacing="0" w:line="360" w:lineRule="auto"/>
        <w:ind w:firstLine="420"/>
        <w:jc w:val="both"/>
        <w:textAlignment w:val="baseline"/>
        <w:divId w:val="14423599"/>
        <w:rPr>
          <w:rFonts w:ascii="Courier New" w:hAnsi="Courier New" w:cs="Courier New"/>
          <w:sz w:val="21"/>
          <w:szCs w:val="21"/>
        </w:rPr>
      </w:pPr>
      <w:proofErr w:type="gramStart"/>
      <w:r>
        <w:rPr>
          <w:rFonts w:cs="Courier New" w:hint="eastAsia"/>
          <w:sz w:val="21"/>
          <w:szCs w:val="21"/>
        </w:rPr>
        <w:t>2)</w:t>
      </w:r>
      <w:proofErr w:type="gramEnd"/>
      <w:r>
        <w:rPr>
          <w:rFonts w:cs="Courier New" w:hint="eastAsia"/>
          <w:sz w:val="21"/>
          <w:szCs w:val="21"/>
        </w:rPr>
        <w:t xml:space="preserve"> 以现金结算的股份支付</w:t>
      </w:r>
    </w:p>
    <w:p w14:paraId="7E84562A" w14:textId="77777777" w:rsidR="008425EE" w:rsidRDefault="00000000" w:rsidP="009036CD">
      <w:pPr>
        <w:pStyle w:val="a3"/>
        <w:spacing w:before="0" w:beforeAutospacing="0" w:after="0" w:afterAutospacing="0" w:line="360" w:lineRule="auto"/>
        <w:ind w:firstLine="420"/>
        <w:jc w:val="both"/>
        <w:textAlignment w:val="baseline"/>
        <w:divId w:val="14423599"/>
        <w:rPr>
          <w:rFonts w:ascii="Courier New" w:hAnsi="Courier New" w:cs="Courier New"/>
          <w:sz w:val="21"/>
          <w:szCs w:val="21"/>
        </w:rPr>
      </w:pPr>
      <w:r>
        <w:rPr>
          <w:rFonts w:cs="Courier New" w:hint="eastAsia"/>
          <w:sz w:val="21"/>
          <w:szCs w:val="21"/>
        </w:rPr>
        <w:t>授予后立即可行权的换取职工服务的以现金结算的股份支付，在授予日按公司承担负债的公允价值计入相关成本或费用，相应增加负债。完成等待期内的服务或达到规定业绩条件才可行权的换取职工服务的以现金结算的股份支付，在等待期内的每个资产负债表日，以对可行权情况的最佳估计为基础，按公司承担负债的公允价值，将当期取得的服务计入相关成本或费用和相应的负债。</w:t>
      </w:r>
    </w:p>
    <w:p w14:paraId="35EA8F61" w14:textId="77777777" w:rsidR="008425EE" w:rsidRDefault="00000000" w:rsidP="009036CD">
      <w:pPr>
        <w:pStyle w:val="a3"/>
        <w:spacing w:before="0" w:beforeAutospacing="0" w:after="0" w:afterAutospacing="0" w:line="360" w:lineRule="auto"/>
        <w:ind w:firstLine="420"/>
        <w:jc w:val="both"/>
        <w:textAlignment w:val="baseline"/>
        <w:divId w:val="14423599"/>
        <w:rPr>
          <w:rFonts w:ascii="Courier New" w:hAnsi="Courier New" w:cs="Courier New"/>
          <w:sz w:val="21"/>
          <w:szCs w:val="21"/>
        </w:rPr>
      </w:pPr>
      <w:proofErr w:type="gramStart"/>
      <w:r>
        <w:rPr>
          <w:rFonts w:cs="Courier New" w:hint="eastAsia"/>
          <w:sz w:val="21"/>
          <w:szCs w:val="21"/>
        </w:rPr>
        <w:lastRenderedPageBreak/>
        <w:t>3)</w:t>
      </w:r>
      <w:proofErr w:type="gramEnd"/>
      <w:r>
        <w:rPr>
          <w:rFonts w:cs="Courier New" w:hint="eastAsia"/>
          <w:sz w:val="21"/>
          <w:szCs w:val="21"/>
        </w:rPr>
        <w:t xml:space="preserve"> 修改、终止股份支付计划</w:t>
      </w:r>
    </w:p>
    <w:p w14:paraId="028B5B7A" w14:textId="77777777" w:rsidR="008425EE" w:rsidRDefault="00000000" w:rsidP="009036CD">
      <w:pPr>
        <w:pStyle w:val="a3"/>
        <w:spacing w:before="0" w:beforeAutospacing="0" w:after="0" w:afterAutospacing="0" w:line="360" w:lineRule="auto"/>
        <w:ind w:firstLine="420"/>
        <w:jc w:val="both"/>
        <w:textAlignment w:val="baseline"/>
        <w:divId w:val="14423599"/>
        <w:rPr>
          <w:rFonts w:ascii="Courier New" w:hAnsi="Courier New" w:cs="Courier New"/>
          <w:sz w:val="21"/>
          <w:szCs w:val="21"/>
        </w:rPr>
      </w:pPr>
      <w:r>
        <w:rPr>
          <w:rFonts w:cs="Courier New" w:hint="eastAsia"/>
          <w:sz w:val="21"/>
          <w:szCs w:val="21"/>
        </w:rPr>
        <w:t>如果修改增加了所授予的权益工具的公允价值，公司按照权益工具公允价值的增加相应地确认取得服务的增加；如果修改增加了所授予的权益工具的数量，公司将增加的权益工具的公允价值相应地确认为取得服务的增加；如果公司按照有利于职工的方式修改可行权条件，公司在处理可行权条件时，考虑修改后的可行权条件。</w:t>
      </w:r>
    </w:p>
    <w:p w14:paraId="374105A0" w14:textId="77777777" w:rsidR="008425EE" w:rsidRDefault="00000000" w:rsidP="009036CD">
      <w:pPr>
        <w:pStyle w:val="a3"/>
        <w:spacing w:before="0" w:beforeAutospacing="0" w:after="0" w:afterAutospacing="0" w:line="360" w:lineRule="auto"/>
        <w:ind w:firstLine="420"/>
        <w:jc w:val="both"/>
        <w:textAlignment w:val="baseline"/>
        <w:divId w:val="14423599"/>
        <w:rPr>
          <w:rFonts w:ascii="Courier New" w:hAnsi="Courier New" w:cs="Courier New"/>
          <w:sz w:val="21"/>
          <w:szCs w:val="21"/>
        </w:rPr>
      </w:pPr>
      <w:r>
        <w:rPr>
          <w:rFonts w:cs="Courier New" w:hint="eastAsia"/>
          <w:sz w:val="21"/>
          <w:szCs w:val="21"/>
        </w:rPr>
        <w:t>如果修改减少了授予的权益工具的公允价值，公司继续以权益工具在授予日的公允价值为基础，确认取得服务的金额，而不考虑权益工具公允价值的减少；如果修改减少了授予的权益工具的数量，公司将减少部分作为已授予的权益工具的取消来进行处理；如果以不利于职工的方式修改了可行权条件，在处理可行权条件时，不考虑修改后的可行权条件。</w:t>
      </w:r>
    </w:p>
    <w:p w14:paraId="5481AEB5" w14:textId="77777777" w:rsidR="008425EE" w:rsidRDefault="00000000" w:rsidP="009036CD">
      <w:pPr>
        <w:pStyle w:val="a3"/>
        <w:spacing w:before="0" w:beforeAutospacing="0" w:after="0" w:afterAutospacing="0" w:line="360" w:lineRule="auto"/>
        <w:ind w:firstLine="420"/>
        <w:jc w:val="both"/>
        <w:textAlignment w:val="baseline"/>
        <w:divId w:val="14423599"/>
        <w:rPr>
          <w:rFonts w:ascii="Courier New" w:hAnsi="Courier New" w:cs="Courier New"/>
          <w:sz w:val="21"/>
          <w:szCs w:val="21"/>
        </w:rPr>
      </w:pPr>
      <w:r>
        <w:rPr>
          <w:rFonts w:cs="Courier New" w:hint="eastAsia"/>
          <w:sz w:val="21"/>
          <w:szCs w:val="21"/>
        </w:rPr>
        <w:t>如果公司在等待期内取消了所授予的权益工具或结算了所授予的权益工具（因未满足可行权条件而被取消的除外），则将取消或结算作为加速可行权处理，立即确认原本在剩余等待期内确认的金额。</w:t>
      </w:r>
    </w:p>
    <w:p w14:paraId="0E182F99" w14:textId="77777777" w:rsidR="00DC1A34" w:rsidRDefault="00000000">
      <w:pPr>
        <w:pStyle w:val="3"/>
        <w:spacing w:line="280" w:lineRule="exact"/>
        <w:jc w:val="left"/>
        <w:rPr>
          <w:rFonts w:ascii="宋体" w:hAnsi="宋体" w:cs="宋体" w:hint="eastAsia"/>
          <w:b/>
          <w:bCs/>
        </w:rPr>
      </w:pPr>
      <w:bookmarkStart w:id="141" w:name="_Toc989030"/>
      <w:r>
        <w:rPr>
          <w:rFonts w:ascii="宋体" w:hAnsi="宋体" w:cs="宋体"/>
          <w:b/>
          <w:bCs/>
        </w:rPr>
        <w:t>29、收入</w:t>
      </w:r>
      <w:bookmarkEnd w:id="141"/>
    </w:p>
    <w:p w14:paraId="50E6ABE4"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按照业务类型披露收入确认和计量所采用的会计政策</w:t>
      </w:r>
    </w:p>
    <w:p w14:paraId="3C5D2338" w14:textId="77777777" w:rsidR="008425EE" w:rsidRDefault="00000000" w:rsidP="009036CD">
      <w:pPr>
        <w:pStyle w:val="a3"/>
        <w:spacing w:before="0" w:beforeAutospacing="0" w:after="0" w:afterAutospacing="0" w:line="360" w:lineRule="auto"/>
        <w:ind w:firstLine="420"/>
        <w:jc w:val="both"/>
        <w:textAlignment w:val="baseline"/>
        <w:divId w:val="1886792890"/>
        <w:rPr>
          <w:rFonts w:ascii="Courier New" w:hAnsi="Courier New" w:cs="Courier New"/>
          <w:sz w:val="21"/>
          <w:szCs w:val="21"/>
        </w:rPr>
      </w:pPr>
      <w:r>
        <w:rPr>
          <w:rFonts w:cs="Courier New" w:hint="eastAsia"/>
          <w:sz w:val="21"/>
          <w:szCs w:val="21"/>
        </w:rPr>
        <w:t>(1</w:t>
      </w:r>
      <w:proofErr w:type="gramStart"/>
      <w:r>
        <w:rPr>
          <w:rFonts w:cs="Courier New" w:hint="eastAsia"/>
          <w:sz w:val="21"/>
          <w:szCs w:val="21"/>
        </w:rPr>
        <w:t>) 收入</w:t>
      </w:r>
      <w:proofErr w:type="gramEnd"/>
      <w:r>
        <w:rPr>
          <w:rFonts w:cs="Courier New" w:hint="eastAsia"/>
          <w:sz w:val="21"/>
          <w:szCs w:val="21"/>
        </w:rPr>
        <w:t>确认原则</w:t>
      </w:r>
    </w:p>
    <w:p w14:paraId="5C1CE991" w14:textId="77777777" w:rsidR="008425EE" w:rsidRDefault="00000000" w:rsidP="009036CD">
      <w:pPr>
        <w:pStyle w:val="a3"/>
        <w:spacing w:before="0" w:beforeAutospacing="0" w:after="0" w:afterAutospacing="0" w:line="360" w:lineRule="auto"/>
        <w:ind w:firstLine="420"/>
        <w:jc w:val="both"/>
        <w:textAlignment w:val="baseline"/>
        <w:divId w:val="1886792890"/>
        <w:rPr>
          <w:rFonts w:ascii="Courier New" w:hAnsi="Courier New" w:cs="Courier New"/>
          <w:sz w:val="21"/>
          <w:szCs w:val="21"/>
        </w:rPr>
      </w:pPr>
      <w:r>
        <w:rPr>
          <w:rFonts w:cs="Courier New" w:hint="eastAsia"/>
          <w:sz w:val="21"/>
          <w:szCs w:val="21"/>
        </w:rPr>
        <w:t>于合同开始日，公司对合同进行评估，识别合同所包含的各单项履约义务，并确定各单项履约义务是在某一时段内履行，还是在某一时点履行。</w:t>
      </w:r>
    </w:p>
    <w:p w14:paraId="5C3951CA" w14:textId="77777777" w:rsidR="008425EE" w:rsidRDefault="00000000" w:rsidP="009036CD">
      <w:pPr>
        <w:pStyle w:val="a3"/>
        <w:spacing w:before="0" w:beforeAutospacing="0" w:after="0" w:afterAutospacing="0" w:line="360" w:lineRule="auto"/>
        <w:ind w:firstLine="420"/>
        <w:jc w:val="both"/>
        <w:textAlignment w:val="baseline"/>
        <w:divId w:val="1886792890"/>
        <w:rPr>
          <w:rFonts w:ascii="Courier New" w:hAnsi="Courier New" w:cs="Courier New"/>
          <w:sz w:val="21"/>
          <w:szCs w:val="21"/>
        </w:rPr>
      </w:pPr>
      <w:r>
        <w:rPr>
          <w:rFonts w:cs="Courier New" w:hint="eastAsia"/>
          <w:sz w:val="21"/>
          <w:szCs w:val="21"/>
        </w:rPr>
        <w:t>满足下列条件之一时，属于在某一时段内履行履约义务，否则，属于在某一时点履行履约义务：</w:t>
      </w:r>
      <w:proofErr w:type="gramStart"/>
      <w:r>
        <w:rPr>
          <w:rFonts w:cs="Courier New" w:hint="eastAsia"/>
          <w:sz w:val="21"/>
          <w:szCs w:val="21"/>
        </w:rPr>
        <w:t>1)</w:t>
      </w:r>
      <w:proofErr w:type="gramEnd"/>
      <w:r>
        <w:rPr>
          <w:rFonts w:cs="Courier New" w:hint="eastAsia"/>
          <w:sz w:val="21"/>
          <w:szCs w:val="21"/>
        </w:rPr>
        <w:t xml:space="preserve"> 客户在公司履约的同时即取得并消耗公司履约所带来的经济利益；</w:t>
      </w:r>
      <w:proofErr w:type="gramStart"/>
      <w:r>
        <w:rPr>
          <w:rFonts w:cs="Courier New" w:hint="eastAsia"/>
          <w:sz w:val="21"/>
          <w:szCs w:val="21"/>
        </w:rPr>
        <w:t>2)</w:t>
      </w:r>
      <w:proofErr w:type="gramEnd"/>
      <w:r>
        <w:rPr>
          <w:rFonts w:cs="Courier New" w:hint="eastAsia"/>
          <w:sz w:val="21"/>
          <w:szCs w:val="21"/>
        </w:rPr>
        <w:t> 客户能够控制公司履约过程中在建商品；</w:t>
      </w:r>
      <w:proofErr w:type="gramStart"/>
      <w:r>
        <w:rPr>
          <w:rFonts w:cs="Courier New" w:hint="eastAsia"/>
          <w:sz w:val="21"/>
          <w:szCs w:val="21"/>
        </w:rPr>
        <w:t>3)</w:t>
      </w:r>
      <w:proofErr w:type="gramEnd"/>
      <w:r>
        <w:rPr>
          <w:rFonts w:cs="Courier New" w:hint="eastAsia"/>
          <w:sz w:val="21"/>
          <w:szCs w:val="21"/>
        </w:rPr>
        <w:t xml:space="preserve"> 公司履约过程中所产出的商品具有不可替代用途，且公司在整个合同期间内有权就累计至今已完成的履约部分收取款项。</w:t>
      </w:r>
    </w:p>
    <w:p w14:paraId="1E03A4BA" w14:textId="77777777" w:rsidR="008425EE" w:rsidRDefault="00000000" w:rsidP="009036CD">
      <w:pPr>
        <w:pStyle w:val="a3"/>
        <w:spacing w:before="0" w:beforeAutospacing="0" w:after="0" w:afterAutospacing="0" w:line="360" w:lineRule="auto"/>
        <w:ind w:firstLine="420"/>
        <w:jc w:val="both"/>
        <w:textAlignment w:val="baseline"/>
        <w:divId w:val="1886792890"/>
        <w:rPr>
          <w:rFonts w:ascii="Courier New" w:hAnsi="Courier New" w:cs="Courier New"/>
          <w:sz w:val="21"/>
          <w:szCs w:val="21"/>
        </w:rPr>
      </w:pPr>
      <w:r>
        <w:rPr>
          <w:rFonts w:cs="Courier New" w:hint="eastAsia"/>
          <w:sz w:val="21"/>
          <w:szCs w:val="21"/>
        </w:rPr>
        <w:t>对于在某一时段内履行的履约义务，公司在该段时间内按照履约进度确认收入。履约进度不能合理确定时，已经发生的成本预计能够得到补偿的，按照已经发生的成本金额确认收入，直到履约进度能够合理确定为止。对于在某一时点履行的履约义务，在客户取得相关商品或服务控制权时点确认收入。在判断客户是否已取得商品控制权时，公司考虑下列迹象：</w:t>
      </w:r>
      <w:proofErr w:type="gramStart"/>
      <w:r>
        <w:rPr>
          <w:rFonts w:cs="Courier New" w:hint="eastAsia"/>
          <w:sz w:val="21"/>
          <w:szCs w:val="21"/>
        </w:rPr>
        <w:t>1)</w:t>
      </w:r>
      <w:proofErr w:type="gramEnd"/>
      <w:r>
        <w:rPr>
          <w:rFonts w:cs="Courier New" w:hint="eastAsia"/>
          <w:sz w:val="21"/>
          <w:szCs w:val="21"/>
        </w:rPr>
        <w:t xml:space="preserve"> 公司就该商品享有现时收款权利，即客户就该商品负有现时付款义务；</w:t>
      </w:r>
      <w:proofErr w:type="gramStart"/>
      <w:r>
        <w:rPr>
          <w:rFonts w:cs="Courier New" w:hint="eastAsia"/>
          <w:sz w:val="21"/>
          <w:szCs w:val="21"/>
        </w:rPr>
        <w:t>2)</w:t>
      </w:r>
      <w:proofErr w:type="gramEnd"/>
      <w:r>
        <w:rPr>
          <w:rFonts w:cs="Courier New" w:hint="eastAsia"/>
          <w:sz w:val="21"/>
          <w:szCs w:val="21"/>
        </w:rPr>
        <w:t xml:space="preserve"> 公司已将该商品的法定所有权转移给客户，即客户已拥有该商品的法定所有权；</w:t>
      </w:r>
      <w:proofErr w:type="gramStart"/>
      <w:r>
        <w:rPr>
          <w:rFonts w:cs="Courier New" w:hint="eastAsia"/>
          <w:sz w:val="21"/>
          <w:szCs w:val="21"/>
        </w:rPr>
        <w:t>3)</w:t>
      </w:r>
      <w:proofErr w:type="gramEnd"/>
      <w:r>
        <w:rPr>
          <w:rFonts w:cs="Courier New" w:hint="eastAsia"/>
          <w:sz w:val="21"/>
          <w:szCs w:val="21"/>
        </w:rPr>
        <w:t xml:space="preserve"> 公司已将该商品实物转移给客户，即客户已实物占有该商品；</w:t>
      </w:r>
      <w:proofErr w:type="gramStart"/>
      <w:r>
        <w:rPr>
          <w:rFonts w:cs="Courier New" w:hint="eastAsia"/>
          <w:sz w:val="21"/>
          <w:szCs w:val="21"/>
        </w:rPr>
        <w:t>4)</w:t>
      </w:r>
      <w:proofErr w:type="gramEnd"/>
      <w:r>
        <w:rPr>
          <w:rFonts w:cs="Courier New" w:hint="eastAsia"/>
          <w:sz w:val="21"/>
          <w:szCs w:val="21"/>
        </w:rPr>
        <w:t xml:space="preserve"> 公司已将该商品所有权上的主要风险和报酬转移给客户，即客户已取得该商品所有权上的主要风险和报酬；</w:t>
      </w:r>
      <w:proofErr w:type="gramStart"/>
      <w:r>
        <w:rPr>
          <w:rFonts w:cs="Courier New" w:hint="eastAsia"/>
          <w:sz w:val="21"/>
          <w:szCs w:val="21"/>
        </w:rPr>
        <w:t>5)</w:t>
      </w:r>
      <w:proofErr w:type="gramEnd"/>
      <w:r>
        <w:rPr>
          <w:rFonts w:cs="Courier New" w:hint="eastAsia"/>
          <w:sz w:val="21"/>
          <w:szCs w:val="21"/>
        </w:rPr>
        <w:t xml:space="preserve"> 客户已接受该商品；</w:t>
      </w:r>
      <w:proofErr w:type="gramStart"/>
      <w:r>
        <w:rPr>
          <w:rFonts w:cs="Courier New" w:hint="eastAsia"/>
          <w:sz w:val="21"/>
          <w:szCs w:val="21"/>
        </w:rPr>
        <w:t>6)</w:t>
      </w:r>
      <w:proofErr w:type="gramEnd"/>
      <w:r>
        <w:rPr>
          <w:rFonts w:cs="Courier New" w:hint="eastAsia"/>
          <w:sz w:val="21"/>
          <w:szCs w:val="21"/>
        </w:rPr>
        <w:t xml:space="preserve"> 其他表明客户已取得商品控制权的迹象。</w:t>
      </w:r>
    </w:p>
    <w:p w14:paraId="0CD32E18" w14:textId="77777777" w:rsidR="008425EE" w:rsidRDefault="00000000" w:rsidP="009036CD">
      <w:pPr>
        <w:pStyle w:val="a3"/>
        <w:spacing w:before="0" w:beforeAutospacing="0" w:after="0" w:afterAutospacing="0" w:line="360" w:lineRule="auto"/>
        <w:ind w:firstLine="420"/>
        <w:jc w:val="both"/>
        <w:textAlignment w:val="baseline"/>
        <w:divId w:val="1886792890"/>
        <w:rPr>
          <w:rFonts w:ascii="Courier New" w:hAnsi="Courier New" w:cs="Courier New"/>
          <w:sz w:val="21"/>
          <w:szCs w:val="21"/>
        </w:rPr>
      </w:pPr>
      <w:r>
        <w:rPr>
          <w:rFonts w:cs="Courier New" w:hint="eastAsia"/>
          <w:sz w:val="21"/>
          <w:szCs w:val="21"/>
        </w:rPr>
        <w:t>(2</w:t>
      </w:r>
      <w:proofErr w:type="gramStart"/>
      <w:r>
        <w:rPr>
          <w:rFonts w:cs="Courier New" w:hint="eastAsia"/>
          <w:sz w:val="21"/>
          <w:szCs w:val="21"/>
        </w:rPr>
        <w:t>) 收入</w:t>
      </w:r>
      <w:proofErr w:type="gramEnd"/>
      <w:r>
        <w:rPr>
          <w:rFonts w:cs="Courier New" w:hint="eastAsia"/>
          <w:sz w:val="21"/>
          <w:szCs w:val="21"/>
        </w:rPr>
        <w:t>计量原则</w:t>
      </w:r>
    </w:p>
    <w:p w14:paraId="1C9BFCE1" w14:textId="77777777" w:rsidR="008425EE" w:rsidRDefault="00000000" w:rsidP="009036CD">
      <w:pPr>
        <w:pStyle w:val="a3"/>
        <w:spacing w:before="0" w:beforeAutospacing="0" w:after="0" w:afterAutospacing="0" w:line="360" w:lineRule="auto"/>
        <w:ind w:firstLine="420"/>
        <w:jc w:val="both"/>
        <w:textAlignment w:val="baseline"/>
        <w:divId w:val="1886792890"/>
        <w:rPr>
          <w:rFonts w:ascii="Courier New" w:hAnsi="Courier New" w:cs="Courier New"/>
          <w:sz w:val="21"/>
          <w:szCs w:val="21"/>
        </w:rPr>
      </w:pPr>
      <w:proofErr w:type="gramStart"/>
      <w:r>
        <w:rPr>
          <w:rFonts w:cs="Courier New" w:hint="eastAsia"/>
          <w:sz w:val="21"/>
          <w:szCs w:val="21"/>
        </w:rPr>
        <w:lastRenderedPageBreak/>
        <w:t>1)</w:t>
      </w:r>
      <w:proofErr w:type="gramEnd"/>
      <w:r>
        <w:rPr>
          <w:rFonts w:cs="Courier New" w:hint="eastAsia"/>
          <w:sz w:val="21"/>
          <w:szCs w:val="21"/>
        </w:rPr>
        <w:t xml:space="preserve"> 公司按照分摊至各单项履约义务的交易价格计量收入。交易价格是公司因向客户转让商品或服务而预期有权收取的对价金额，不包括代第三方收取的款项以及预期将退还给客户的款项。</w:t>
      </w:r>
    </w:p>
    <w:p w14:paraId="2740F305" w14:textId="77777777" w:rsidR="008425EE" w:rsidRDefault="00000000" w:rsidP="009036CD">
      <w:pPr>
        <w:pStyle w:val="a3"/>
        <w:spacing w:before="0" w:beforeAutospacing="0" w:after="0" w:afterAutospacing="0" w:line="360" w:lineRule="auto"/>
        <w:ind w:firstLine="420"/>
        <w:jc w:val="both"/>
        <w:textAlignment w:val="baseline"/>
        <w:divId w:val="1886792890"/>
        <w:rPr>
          <w:rFonts w:ascii="Courier New" w:hAnsi="Courier New" w:cs="Courier New"/>
          <w:sz w:val="21"/>
          <w:szCs w:val="21"/>
        </w:rPr>
      </w:pPr>
      <w:proofErr w:type="gramStart"/>
      <w:r>
        <w:rPr>
          <w:rFonts w:cs="Courier New" w:hint="eastAsia"/>
          <w:sz w:val="21"/>
          <w:szCs w:val="21"/>
        </w:rPr>
        <w:t>2)</w:t>
      </w:r>
      <w:proofErr w:type="gramEnd"/>
      <w:r>
        <w:rPr>
          <w:rFonts w:cs="Courier New" w:hint="eastAsia"/>
          <w:sz w:val="21"/>
          <w:szCs w:val="21"/>
        </w:rPr>
        <w:t xml:space="preserve"> 合同中存在可变对价的，公司按照期望值或最可能发生金额确定可变对价的最佳估计数，但包含可变对价的交易价格，不超过在相关不确定性消除时累计已确认收入极可能不会发生重大转回的金额。</w:t>
      </w:r>
    </w:p>
    <w:p w14:paraId="01B7D1E6" w14:textId="77777777" w:rsidR="008425EE" w:rsidRDefault="00000000" w:rsidP="009036CD">
      <w:pPr>
        <w:pStyle w:val="a3"/>
        <w:spacing w:before="0" w:beforeAutospacing="0" w:after="0" w:afterAutospacing="0" w:line="360" w:lineRule="auto"/>
        <w:ind w:firstLine="420"/>
        <w:jc w:val="both"/>
        <w:textAlignment w:val="baseline"/>
        <w:divId w:val="1886792890"/>
        <w:rPr>
          <w:rFonts w:ascii="Courier New" w:hAnsi="Courier New" w:cs="Courier New"/>
          <w:sz w:val="21"/>
          <w:szCs w:val="21"/>
        </w:rPr>
      </w:pPr>
      <w:proofErr w:type="gramStart"/>
      <w:r>
        <w:rPr>
          <w:rFonts w:cs="Courier New" w:hint="eastAsia"/>
          <w:sz w:val="21"/>
          <w:szCs w:val="21"/>
        </w:rPr>
        <w:t>3)</w:t>
      </w:r>
      <w:proofErr w:type="gramEnd"/>
      <w:r>
        <w:rPr>
          <w:rFonts w:cs="Courier New" w:hint="eastAsia"/>
          <w:sz w:val="21"/>
          <w:szCs w:val="21"/>
        </w:rPr>
        <w:t xml:space="preserve"> 合同中存在重大融资成分的，公司按照假定客户在取得商品或服务控制权时即以现金支付的应付金额确定交易价格。该交易价格与合同对价之间的差额，在合同期间内采用实际利率法摊销。合同开始日，公司预计客户取得商品或服务控制权与客户支付价款间隔不超过一年的，不考虑合同中存在的重大融资成分。</w:t>
      </w:r>
    </w:p>
    <w:p w14:paraId="03FC182F" w14:textId="77777777" w:rsidR="008425EE" w:rsidRDefault="00000000" w:rsidP="009036CD">
      <w:pPr>
        <w:pStyle w:val="a3"/>
        <w:spacing w:before="0" w:beforeAutospacing="0" w:after="0" w:afterAutospacing="0" w:line="360" w:lineRule="auto"/>
        <w:ind w:firstLine="420"/>
        <w:jc w:val="both"/>
        <w:textAlignment w:val="baseline"/>
        <w:divId w:val="1886792890"/>
        <w:rPr>
          <w:rFonts w:ascii="Courier New" w:hAnsi="Courier New" w:cs="Courier New"/>
          <w:sz w:val="21"/>
          <w:szCs w:val="21"/>
        </w:rPr>
      </w:pPr>
      <w:proofErr w:type="gramStart"/>
      <w:r>
        <w:rPr>
          <w:rFonts w:cs="Courier New" w:hint="eastAsia"/>
          <w:sz w:val="21"/>
          <w:szCs w:val="21"/>
        </w:rPr>
        <w:t>4)</w:t>
      </w:r>
      <w:proofErr w:type="gramEnd"/>
      <w:r>
        <w:rPr>
          <w:rFonts w:cs="Courier New" w:hint="eastAsia"/>
          <w:sz w:val="21"/>
          <w:szCs w:val="21"/>
        </w:rPr>
        <w:t xml:space="preserve"> 合同中包含两项或多项履约义务的，公司于合同开始日，按照各单项履约义务所承诺商品的单独售价的相对比例，将交易价格分摊至各单项履约义务。</w:t>
      </w:r>
    </w:p>
    <w:p w14:paraId="79387C52" w14:textId="77777777" w:rsidR="008425EE" w:rsidRDefault="00000000" w:rsidP="009036CD">
      <w:pPr>
        <w:pStyle w:val="a3"/>
        <w:spacing w:before="0" w:beforeAutospacing="0" w:after="0" w:afterAutospacing="0" w:line="360" w:lineRule="auto"/>
        <w:ind w:firstLine="420"/>
        <w:jc w:val="both"/>
        <w:textAlignment w:val="baseline"/>
        <w:divId w:val="1886792890"/>
        <w:rPr>
          <w:rFonts w:ascii="Courier New" w:hAnsi="Courier New" w:cs="Courier New"/>
          <w:sz w:val="21"/>
          <w:szCs w:val="21"/>
        </w:rPr>
      </w:pPr>
      <w:r>
        <w:rPr>
          <w:rFonts w:cs="Courier New" w:hint="eastAsia"/>
          <w:sz w:val="21"/>
          <w:szCs w:val="21"/>
        </w:rPr>
        <w:t>(3</w:t>
      </w:r>
      <w:proofErr w:type="gramStart"/>
      <w:r>
        <w:rPr>
          <w:rFonts w:cs="Courier New" w:hint="eastAsia"/>
          <w:sz w:val="21"/>
          <w:szCs w:val="21"/>
        </w:rPr>
        <w:t>) 收入</w:t>
      </w:r>
      <w:proofErr w:type="gramEnd"/>
      <w:r>
        <w:rPr>
          <w:rFonts w:cs="Courier New" w:hint="eastAsia"/>
          <w:sz w:val="21"/>
          <w:szCs w:val="21"/>
        </w:rPr>
        <w:t>确认的具体方法</w:t>
      </w:r>
    </w:p>
    <w:p w14:paraId="07063DEF" w14:textId="77777777" w:rsidR="008425EE" w:rsidRDefault="00000000" w:rsidP="009036CD">
      <w:pPr>
        <w:pStyle w:val="a3"/>
        <w:spacing w:before="0" w:beforeAutospacing="0" w:after="0" w:afterAutospacing="0" w:line="360" w:lineRule="auto"/>
        <w:ind w:firstLine="420"/>
        <w:jc w:val="both"/>
        <w:textAlignment w:val="baseline"/>
        <w:divId w:val="1886792890"/>
        <w:rPr>
          <w:rFonts w:ascii="Courier New" w:hAnsi="Courier New" w:cs="Courier New"/>
          <w:sz w:val="21"/>
          <w:szCs w:val="21"/>
        </w:rPr>
      </w:pPr>
      <w:r>
        <w:rPr>
          <w:rFonts w:cs="Courier New" w:hint="eastAsia"/>
          <w:sz w:val="21"/>
          <w:szCs w:val="21"/>
        </w:rPr>
        <w:t>公司主要销售</w:t>
      </w:r>
      <w:r>
        <w:rPr>
          <w:rFonts w:cs="Courier New" w:hint="eastAsia"/>
          <w:color w:val="000000"/>
          <w:sz w:val="21"/>
          <w:szCs w:val="21"/>
        </w:rPr>
        <w:t>BMS</w:t>
      </w:r>
      <w:r>
        <w:rPr>
          <w:rFonts w:cs="Courier New" w:hint="eastAsia"/>
          <w:sz w:val="21"/>
          <w:szCs w:val="21"/>
        </w:rPr>
        <w:t>模块、高压箱、汇流柜、线束及CCS、一体化集控单元等产品，属于在某一时点履行的履约义务。内销收入，在公司将产品运至合同约定交货地点并由客户确认接受、已收取价款或取得收款权利且相关的经济利益很可能流入时，以取得客户签收单时确认收入，其中，根据合同约定需由公司提供安装调试并验收的，以取得客户验收单时确认收入；外销收入，在公司已根据合同约定将产品控制权转移给客户（其中，FOB方式，公司将产品报关并取得提单），已收取价款或取得收款权利且相关的经济利益很可能流入时确认。</w:t>
      </w:r>
    </w:p>
    <w:p w14:paraId="1582B09A" w14:textId="77777777" w:rsidR="008425EE" w:rsidRDefault="00000000" w:rsidP="009036CD">
      <w:pPr>
        <w:pStyle w:val="a3"/>
        <w:spacing w:before="0" w:beforeAutospacing="0" w:after="0" w:afterAutospacing="0" w:line="360" w:lineRule="auto"/>
        <w:ind w:firstLine="420"/>
        <w:jc w:val="both"/>
        <w:divId w:val="1886792890"/>
        <w:rPr>
          <w:rFonts w:ascii="Times New Roman" w:hAnsi="Times New Roman" w:cs="Times New Roman"/>
          <w:sz w:val="21"/>
          <w:szCs w:val="21"/>
        </w:rPr>
      </w:pPr>
      <w:r>
        <w:rPr>
          <w:rFonts w:cs="Times New Roman" w:hint="eastAsia"/>
          <w:sz w:val="21"/>
          <w:szCs w:val="21"/>
        </w:rPr>
        <w:t>此外，公司还向客户提供电力检测服务、数据服务和其他技术服务等。其中，提供电力检测服务和其他技术服务等，属于在某一时点履行的履约义务，以取得客户验收单确认收入；提供数据服务，属于在某一时段内履行的履约义务，公司根据使用期限确定服务的履约进度，按履约进度确认收入。</w:t>
      </w:r>
    </w:p>
    <w:p w14:paraId="51BDAEF4" w14:textId="77777777" w:rsidR="00DC1A34" w:rsidRDefault="00000000" w:rsidP="009036CD">
      <w:pPr>
        <w:spacing w:after="0" w:line="360" w:lineRule="auto"/>
        <w:rPr>
          <w:rFonts w:ascii="宋体" w:eastAsia="宋体" w:hAnsi="宋体" w:cs="宋体" w:hint="eastAsia"/>
          <w:sz w:val="18"/>
          <w:szCs w:val="18"/>
        </w:rPr>
      </w:pPr>
      <w:r>
        <w:rPr>
          <w:rFonts w:ascii="宋体" w:eastAsia="宋体" w:hAnsi="宋体" w:cs="宋体"/>
          <w:sz w:val="18"/>
          <w:szCs w:val="18"/>
        </w:rPr>
        <w:t>同类业务采用不同经营模式涉及不同收入确认方式及计量方法的情况</w:t>
      </w:r>
    </w:p>
    <w:p w14:paraId="74EDAA84" w14:textId="77777777" w:rsidR="008425EE" w:rsidRPr="009036CD" w:rsidRDefault="00000000" w:rsidP="009036CD">
      <w:pPr>
        <w:pStyle w:val="a3"/>
        <w:spacing w:before="0" w:beforeAutospacing="0" w:after="0" w:afterAutospacing="0" w:line="360" w:lineRule="auto"/>
        <w:ind w:firstLine="420"/>
        <w:jc w:val="both"/>
        <w:textAlignment w:val="baseline"/>
        <w:divId w:val="1313408844"/>
        <w:rPr>
          <w:rFonts w:ascii="Courier New" w:hAnsi="Courier New" w:cs="Courier New"/>
          <w:sz w:val="18"/>
          <w:szCs w:val="18"/>
        </w:rPr>
      </w:pPr>
      <w:r w:rsidRPr="009036CD">
        <w:rPr>
          <w:rFonts w:ascii="Courier New" w:hAnsi="Courier New" w:cs="Courier New"/>
          <w:sz w:val="18"/>
          <w:szCs w:val="18"/>
        </w:rPr>
        <w:t>不适用</w:t>
      </w:r>
    </w:p>
    <w:p w14:paraId="5CB38F06" w14:textId="77777777" w:rsidR="00DC1A34" w:rsidRDefault="00000000">
      <w:pPr>
        <w:pStyle w:val="3"/>
        <w:spacing w:line="280" w:lineRule="exact"/>
        <w:jc w:val="left"/>
        <w:rPr>
          <w:rFonts w:ascii="宋体" w:hAnsi="宋体" w:cs="宋体" w:hint="eastAsia"/>
          <w:b/>
          <w:bCs/>
        </w:rPr>
      </w:pPr>
      <w:bookmarkStart w:id="142" w:name="_Toc989031"/>
      <w:r>
        <w:rPr>
          <w:rFonts w:ascii="宋体" w:hAnsi="宋体" w:cs="宋体"/>
          <w:b/>
          <w:bCs/>
        </w:rPr>
        <w:t>30、合同成本</w:t>
      </w:r>
      <w:bookmarkEnd w:id="142"/>
    </w:p>
    <w:p w14:paraId="6F82C9CB" w14:textId="77777777" w:rsidR="008425EE" w:rsidRDefault="00000000" w:rsidP="009036CD">
      <w:pPr>
        <w:pStyle w:val="a3"/>
        <w:spacing w:before="0" w:beforeAutospacing="0" w:after="0" w:afterAutospacing="0" w:line="360" w:lineRule="auto"/>
        <w:ind w:firstLine="420"/>
        <w:jc w:val="both"/>
        <w:textAlignment w:val="baseline"/>
        <w:divId w:val="187569325"/>
        <w:rPr>
          <w:rFonts w:ascii="Courier New" w:hAnsi="Courier New" w:cs="Courier New"/>
          <w:sz w:val="21"/>
          <w:szCs w:val="21"/>
        </w:rPr>
      </w:pPr>
      <w:r>
        <w:rPr>
          <w:rFonts w:cs="Courier New" w:hint="eastAsia"/>
          <w:sz w:val="21"/>
          <w:szCs w:val="21"/>
        </w:rPr>
        <w:t>公司为取得合同发生的增量成本预期能够收回的，作为合同取得成本确认为一项资产。如果合同取得成本的摊销期限不超过一年，在发生时直接计入当期损益。</w:t>
      </w:r>
    </w:p>
    <w:p w14:paraId="0784712D" w14:textId="77777777" w:rsidR="008425EE" w:rsidRDefault="00000000" w:rsidP="009036CD">
      <w:pPr>
        <w:pStyle w:val="a3"/>
        <w:spacing w:before="0" w:beforeAutospacing="0" w:after="0" w:afterAutospacing="0" w:line="360" w:lineRule="auto"/>
        <w:ind w:firstLine="420"/>
        <w:jc w:val="both"/>
        <w:textAlignment w:val="baseline"/>
        <w:divId w:val="187569325"/>
        <w:rPr>
          <w:rFonts w:ascii="Courier New" w:hAnsi="Courier New" w:cs="Courier New"/>
          <w:sz w:val="21"/>
          <w:szCs w:val="21"/>
        </w:rPr>
      </w:pPr>
      <w:r>
        <w:rPr>
          <w:rFonts w:cs="Courier New" w:hint="eastAsia"/>
          <w:sz w:val="21"/>
          <w:szCs w:val="21"/>
        </w:rPr>
        <w:t>公司为履行合同发生的成本，不适用存货、固定资产或无形资产等相关准则的规范范围且同时满足下列条件的，作为合同履约成本确认为一项资产：</w:t>
      </w:r>
    </w:p>
    <w:p w14:paraId="7EF68BB5" w14:textId="77777777" w:rsidR="008425EE" w:rsidRDefault="00000000" w:rsidP="009036CD">
      <w:pPr>
        <w:pStyle w:val="a3"/>
        <w:spacing w:before="0" w:beforeAutospacing="0" w:after="0" w:afterAutospacing="0" w:line="360" w:lineRule="auto"/>
        <w:ind w:firstLine="420"/>
        <w:jc w:val="both"/>
        <w:textAlignment w:val="baseline"/>
        <w:divId w:val="187569325"/>
        <w:rPr>
          <w:rFonts w:ascii="Courier New" w:hAnsi="Courier New" w:cs="Courier New"/>
          <w:sz w:val="21"/>
          <w:szCs w:val="21"/>
        </w:rPr>
      </w:pPr>
      <w:r>
        <w:rPr>
          <w:rFonts w:cs="Courier New" w:hint="eastAsia"/>
          <w:sz w:val="21"/>
          <w:szCs w:val="21"/>
        </w:rPr>
        <w:t>(1</w:t>
      </w:r>
      <w:proofErr w:type="gramStart"/>
      <w:r>
        <w:rPr>
          <w:rFonts w:cs="Courier New" w:hint="eastAsia"/>
          <w:sz w:val="21"/>
          <w:szCs w:val="21"/>
        </w:rPr>
        <w:t>) 该</w:t>
      </w:r>
      <w:proofErr w:type="gramEnd"/>
      <w:r>
        <w:rPr>
          <w:rFonts w:cs="Courier New" w:hint="eastAsia"/>
          <w:sz w:val="21"/>
          <w:szCs w:val="21"/>
        </w:rPr>
        <w:t>成本与一份当前或预期取得的合同直接相关，包括直接人工、直接材料、制造费用（或类似费用）、明确由客户承担的成本以及仅因该合同而发生的其他成本；</w:t>
      </w:r>
    </w:p>
    <w:p w14:paraId="535AA014" w14:textId="77777777" w:rsidR="008425EE" w:rsidRDefault="00000000" w:rsidP="009036CD">
      <w:pPr>
        <w:pStyle w:val="a3"/>
        <w:spacing w:before="0" w:beforeAutospacing="0" w:after="0" w:afterAutospacing="0" w:line="360" w:lineRule="auto"/>
        <w:ind w:firstLine="420"/>
        <w:jc w:val="both"/>
        <w:textAlignment w:val="baseline"/>
        <w:divId w:val="187569325"/>
        <w:rPr>
          <w:rFonts w:ascii="Courier New" w:hAnsi="Courier New" w:cs="Courier New"/>
          <w:sz w:val="21"/>
          <w:szCs w:val="21"/>
        </w:rPr>
      </w:pPr>
      <w:r>
        <w:rPr>
          <w:rFonts w:cs="Courier New" w:hint="eastAsia"/>
          <w:sz w:val="21"/>
          <w:szCs w:val="21"/>
        </w:rPr>
        <w:lastRenderedPageBreak/>
        <w:t>(2</w:t>
      </w:r>
      <w:proofErr w:type="gramStart"/>
      <w:r>
        <w:rPr>
          <w:rFonts w:cs="Courier New" w:hint="eastAsia"/>
          <w:sz w:val="21"/>
          <w:szCs w:val="21"/>
        </w:rPr>
        <w:t>) 该</w:t>
      </w:r>
      <w:proofErr w:type="gramEnd"/>
      <w:r>
        <w:rPr>
          <w:rFonts w:cs="Courier New" w:hint="eastAsia"/>
          <w:sz w:val="21"/>
          <w:szCs w:val="21"/>
        </w:rPr>
        <w:t>成本增加了公司未来用于履行履约义务的资源；</w:t>
      </w:r>
    </w:p>
    <w:p w14:paraId="56BC0CE2" w14:textId="77777777" w:rsidR="008425EE" w:rsidRDefault="00000000" w:rsidP="009036CD">
      <w:pPr>
        <w:pStyle w:val="a3"/>
        <w:spacing w:before="0" w:beforeAutospacing="0" w:after="0" w:afterAutospacing="0" w:line="360" w:lineRule="auto"/>
        <w:ind w:firstLine="420"/>
        <w:jc w:val="both"/>
        <w:textAlignment w:val="baseline"/>
        <w:divId w:val="187569325"/>
        <w:rPr>
          <w:rFonts w:ascii="Courier New" w:hAnsi="Courier New" w:cs="Courier New"/>
          <w:sz w:val="21"/>
          <w:szCs w:val="21"/>
        </w:rPr>
      </w:pPr>
      <w:r>
        <w:rPr>
          <w:rFonts w:cs="Courier New" w:hint="eastAsia"/>
          <w:sz w:val="21"/>
          <w:szCs w:val="21"/>
        </w:rPr>
        <w:t>(3</w:t>
      </w:r>
      <w:proofErr w:type="gramStart"/>
      <w:r>
        <w:rPr>
          <w:rFonts w:cs="Courier New" w:hint="eastAsia"/>
          <w:sz w:val="21"/>
          <w:szCs w:val="21"/>
        </w:rPr>
        <w:t>) 该</w:t>
      </w:r>
      <w:proofErr w:type="gramEnd"/>
      <w:r>
        <w:rPr>
          <w:rFonts w:cs="Courier New" w:hint="eastAsia"/>
          <w:sz w:val="21"/>
          <w:szCs w:val="21"/>
        </w:rPr>
        <w:t>成本预期能够收回。</w:t>
      </w:r>
    </w:p>
    <w:p w14:paraId="07473058" w14:textId="77777777" w:rsidR="008425EE" w:rsidRDefault="00000000" w:rsidP="009036CD">
      <w:pPr>
        <w:pStyle w:val="a3"/>
        <w:spacing w:before="0" w:beforeAutospacing="0" w:after="0" w:afterAutospacing="0" w:line="360" w:lineRule="auto"/>
        <w:ind w:firstLine="420"/>
        <w:jc w:val="both"/>
        <w:textAlignment w:val="baseline"/>
        <w:divId w:val="187569325"/>
        <w:rPr>
          <w:rFonts w:ascii="Courier New" w:hAnsi="Courier New" w:cs="Courier New"/>
          <w:sz w:val="21"/>
          <w:szCs w:val="21"/>
        </w:rPr>
      </w:pPr>
      <w:r>
        <w:rPr>
          <w:rFonts w:cs="Courier New" w:hint="eastAsia"/>
          <w:sz w:val="21"/>
          <w:szCs w:val="21"/>
        </w:rPr>
        <w:t>公司对于与合同成本有关的资产采用与该资产相关的商品或服务收入确认相同的基础进行摊销，计入当期损益。</w:t>
      </w:r>
    </w:p>
    <w:p w14:paraId="51164535" w14:textId="77777777" w:rsidR="008425EE" w:rsidRDefault="00000000" w:rsidP="009036CD">
      <w:pPr>
        <w:pStyle w:val="a3"/>
        <w:spacing w:before="0" w:beforeAutospacing="0" w:after="0" w:afterAutospacing="0" w:line="360" w:lineRule="auto"/>
        <w:ind w:firstLine="420"/>
        <w:jc w:val="both"/>
        <w:divId w:val="187569325"/>
        <w:rPr>
          <w:rFonts w:ascii="Times New Roman" w:hAnsi="Times New Roman" w:cs="Times New Roman"/>
          <w:sz w:val="21"/>
          <w:szCs w:val="21"/>
        </w:rPr>
      </w:pPr>
      <w:r>
        <w:rPr>
          <w:rFonts w:cs="Times New Roman" w:hint="eastAsia"/>
          <w:sz w:val="21"/>
          <w:szCs w:val="21"/>
        </w:rPr>
        <w:t>如果与合同成本有关的资产的账面价值高于因转让与该资产相关的商品或服务预期能够取得的剩余对价减去估计将要发生的成本，公司对超出部分计提减值准备，并确认为资产减值损失。以前期间减值的因素之后发生变化，使得转让该资产相关的商品或服务预期能够取得的剩余对价减去估计将要发生的成本高于该资产账面价值的，转回原已计提的资产减值准备，并计入当期损益，但转回后的资产账面价值不超过假定不计提减值准备情况下该资产在转回日的账面价值。</w:t>
      </w:r>
    </w:p>
    <w:p w14:paraId="5E69E6A8" w14:textId="77777777" w:rsidR="00DC1A34" w:rsidRDefault="00000000">
      <w:pPr>
        <w:pStyle w:val="3"/>
        <w:spacing w:line="280" w:lineRule="exact"/>
        <w:jc w:val="left"/>
        <w:rPr>
          <w:rFonts w:ascii="宋体" w:hAnsi="宋体" w:cs="宋体" w:hint="eastAsia"/>
          <w:b/>
          <w:bCs/>
        </w:rPr>
      </w:pPr>
      <w:bookmarkStart w:id="143" w:name="_Toc989032"/>
      <w:r>
        <w:rPr>
          <w:rFonts w:ascii="宋体" w:hAnsi="宋体" w:cs="宋体"/>
          <w:b/>
          <w:bCs/>
        </w:rPr>
        <w:t>31、政府补助</w:t>
      </w:r>
      <w:bookmarkEnd w:id="143"/>
    </w:p>
    <w:p w14:paraId="1FC2A428" w14:textId="77777777" w:rsidR="008425EE" w:rsidRDefault="00000000" w:rsidP="009036CD">
      <w:pPr>
        <w:pStyle w:val="a3"/>
        <w:spacing w:before="0" w:beforeAutospacing="0" w:after="0" w:afterAutospacing="0" w:line="360" w:lineRule="auto"/>
        <w:ind w:firstLine="420"/>
        <w:jc w:val="both"/>
        <w:textAlignment w:val="baseline"/>
        <w:divId w:val="646129381"/>
        <w:rPr>
          <w:rFonts w:ascii="Courier New" w:hAnsi="Courier New" w:cs="Courier New"/>
          <w:sz w:val="21"/>
          <w:szCs w:val="21"/>
        </w:rPr>
      </w:pPr>
      <w:r>
        <w:rPr>
          <w:rFonts w:cs="Courier New" w:hint="eastAsia"/>
          <w:sz w:val="21"/>
          <w:szCs w:val="21"/>
        </w:rPr>
        <w:t>(1</w:t>
      </w:r>
      <w:proofErr w:type="gramStart"/>
      <w:r>
        <w:rPr>
          <w:rFonts w:cs="Courier New" w:hint="eastAsia"/>
          <w:sz w:val="21"/>
          <w:szCs w:val="21"/>
        </w:rPr>
        <w:t>) 政府</w:t>
      </w:r>
      <w:proofErr w:type="gramEnd"/>
      <w:r>
        <w:rPr>
          <w:rFonts w:cs="Courier New" w:hint="eastAsia"/>
          <w:sz w:val="21"/>
          <w:szCs w:val="21"/>
        </w:rPr>
        <w:t>补助在同时满足下列条件时予以确认：</w:t>
      </w:r>
      <w:proofErr w:type="gramStart"/>
      <w:r>
        <w:rPr>
          <w:rFonts w:cs="Courier New" w:hint="eastAsia"/>
          <w:sz w:val="21"/>
          <w:szCs w:val="21"/>
        </w:rPr>
        <w:t>1)</w:t>
      </w:r>
      <w:proofErr w:type="gramEnd"/>
      <w:r>
        <w:rPr>
          <w:rFonts w:cs="Courier New" w:hint="eastAsia"/>
          <w:sz w:val="21"/>
          <w:szCs w:val="21"/>
        </w:rPr>
        <w:t xml:space="preserve"> 公司能够满足政府补助所附的条件；</w:t>
      </w:r>
      <w:proofErr w:type="gramStart"/>
      <w:r>
        <w:rPr>
          <w:rFonts w:cs="Courier New" w:hint="eastAsia"/>
          <w:sz w:val="21"/>
          <w:szCs w:val="21"/>
        </w:rPr>
        <w:t>2)</w:t>
      </w:r>
      <w:proofErr w:type="gramEnd"/>
      <w:r>
        <w:rPr>
          <w:rFonts w:cs="Courier New" w:hint="eastAsia"/>
          <w:sz w:val="21"/>
          <w:szCs w:val="21"/>
        </w:rPr>
        <w:t xml:space="preserve"> 公司能够收到政府补助。政府补助为货币性资产的，按照收到或应收的金额计量。政府补助为非货币性资产的，按照公允价值计量；公允价值不能可靠取得的，按照名义金额计量。</w:t>
      </w:r>
    </w:p>
    <w:p w14:paraId="0920664E" w14:textId="77777777" w:rsidR="008425EE" w:rsidRDefault="00000000" w:rsidP="009036CD">
      <w:pPr>
        <w:pStyle w:val="a3"/>
        <w:spacing w:before="0" w:beforeAutospacing="0" w:after="0" w:afterAutospacing="0" w:line="360" w:lineRule="auto"/>
        <w:ind w:firstLine="420"/>
        <w:jc w:val="both"/>
        <w:textAlignment w:val="baseline"/>
        <w:divId w:val="646129381"/>
        <w:rPr>
          <w:rFonts w:ascii="Courier New" w:hAnsi="Courier New" w:cs="Courier New"/>
          <w:sz w:val="21"/>
          <w:szCs w:val="21"/>
        </w:rPr>
      </w:pPr>
      <w:r>
        <w:rPr>
          <w:rFonts w:cs="Courier New" w:hint="eastAsia"/>
          <w:sz w:val="21"/>
          <w:szCs w:val="21"/>
        </w:rPr>
        <w:t>(2</w:t>
      </w:r>
      <w:proofErr w:type="gramStart"/>
      <w:r>
        <w:rPr>
          <w:rFonts w:cs="Courier New" w:hint="eastAsia"/>
          <w:sz w:val="21"/>
          <w:szCs w:val="21"/>
        </w:rPr>
        <w:t>) 与</w:t>
      </w:r>
      <w:proofErr w:type="gramEnd"/>
      <w:r>
        <w:rPr>
          <w:rFonts w:cs="Courier New" w:hint="eastAsia"/>
          <w:sz w:val="21"/>
          <w:szCs w:val="21"/>
        </w:rPr>
        <w:t>资产相关的政府补助判断依据及会计处理方法</w:t>
      </w:r>
    </w:p>
    <w:p w14:paraId="3B0174A9" w14:textId="77777777" w:rsidR="008425EE" w:rsidRDefault="00000000" w:rsidP="009036CD">
      <w:pPr>
        <w:pStyle w:val="a3"/>
        <w:spacing w:before="0" w:beforeAutospacing="0" w:after="0" w:afterAutospacing="0" w:line="360" w:lineRule="auto"/>
        <w:ind w:firstLine="420"/>
        <w:jc w:val="both"/>
        <w:textAlignment w:val="baseline"/>
        <w:divId w:val="646129381"/>
        <w:rPr>
          <w:rFonts w:ascii="Courier New" w:hAnsi="Courier New" w:cs="Courier New"/>
          <w:sz w:val="21"/>
          <w:szCs w:val="21"/>
        </w:rPr>
      </w:pPr>
      <w:r>
        <w:rPr>
          <w:rFonts w:cs="Courier New" w:hint="eastAsia"/>
          <w:color w:val="000000"/>
          <w:sz w:val="21"/>
          <w:szCs w:val="21"/>
        </w:rPr>
        <w:t>政府文件规定用于购建或以其他方式形成长期资产的政府补助划分为</w:t>
      </w:r>
      <w:r>
        <w:rPr>
          <w:rFonts w:cs="Courier New" w:hint="eastAsia"/>
          <w:sz w:val="21"/>
          <w:szCs w:val="21"/>
        </w:rPr>
        <w:t>与资产相关的政府补助。政府文件不明确的，以取得该补助必须具备的基本条件为基础进行判断，以购建或其他方式形成长期资产为基本条件的作为与资产相关的政府补助。与资产相关的政府补助，冲减相关资产的账面价值或确认为递延收益。与资产相关的政府补助确认为递延收益的，在相关资产使用寿命内按照合理、系统的方法分期计入损益。按照名义金额计量的政府补助，直接计入当期损益。相关资产在使用寿命结束前被出售、转让、报废或发生毁损的，将尚未分配的相关递延收益余额转入资产处置当期的损益。</w:t>
      </w:r>
    </w:p>
    <w:p w14:paraId="41E54552" w14:textId="77777777" w:rsidR="008425EE" w:rsidRDefault="00000000" w:rsidP="009036CD">
      <w:pPr>
        <w:pStyle w:val="a3"/>
        <w:spacing w:before="0" w:beforeAutospacing="0" w:after="0" w:afterAutospacing="0" w:line="360" w:lineRule="auto"/>
        <w:ind w:firstLine="420"/>
        <w:jc w:val="both"/>
        <w:textAlignment w:val="baseline"/>
        <w:divId w:val="646129381"/>
        <w:rPr>
          <w:rFonts w:ascii="Courier New" w:hAnsi="Courier New" w:cs="Courier New"/>
          <w:sz w:val="21"/>
          <w:szCs w:val="21"/>
        </w:rPr>
      </w:pPr>
      <w:r>
        <w:rPr>
          <w:rFonts w:cs="Courier New" w:hint="eastAsia"/>
          <w:sz w:val="21"/>
          <w:szCs w:val="21"/>
        </w:rPr>
        <w:t>(3</w:t>
      </w:r>
      <w:proofErr w:type="gramStart"/>
      <w:r>
        <w:rPr>
          <w:rFonts w:cs="Courier New" w:hint="eastAsia"/>
          <w:sz w:val="21"/>
          <w:szCs w:val="21"/>
        </w:rPr>
        <w:t>) 与</w:t>
      </w:r>
      <w:proofErr w:type="gramEnd"/>
      <w:r>
        <w:rPr>
          <w:rFonts w:cs="Courier New" w:hint="eastAsia"/>
          <w:sz w:val="21"/>
          <w:szCs w:val="21"/>
        </w:rPr>
        <w:t>收益相关的政府补助判断依据及会计处理方法</w:t>
      </w:r>
    </w:p>
    <w:p w14:paraId="13A13109" w14:textId="77777777" w:rsidR="008425EE" w:rsidRDefault="00000000" w:rsidP="009036CD">
      <w:pPr>
        <w:pStyle w:val="a3"/>
        <w:spacing w:before="0" w:beforeAutospacing="0" w:after="0" w:afterAutospacing="0" w:line="360" w:lineRule="auto"/>
        <w:ind w:firstLine="420"/>
        <w:jc w:val="both"/>
        <w:textAlignment w:val="baseline"/>
        <w:divId w:val="646129381"/>
        <w:rPr>
          <w:rFonts w:ascii="Courier New" w:hAnsi="Courier New" w:cs="Courier New"/>
          <w:sz w:val="21"/>
          <w:szCs w:val="21"/>
        </w:rPr>
      </w:pPr>
      <w:r>
        <w:rPr>
          <w:rFonts w:cs="Courier New" w:hint="eastAsia"/>
          <w:color w:val="000000"/>
          <w:sz w:val="21"/>
          <w:szCs w:val="21"/>
        </w:rPr>
        <w:t>除与资产相关的政府补助之外的政府补助划分为与收益相关的政府补助。对于同时包含与资产相关部分和与收益相关部分的政府补助，难以区分与资产相关或与收益相关的，整体归类为与收益相关的政府补助。</w:t>
      </w:r>
      <w:r>
        <w:rPr>
          <w:rFonts w:cs="Courier New" w:hint="eastAsia"/>
          <w:sz w:val="21"/>
          <w:szCs w:val="21"/>
        </w:rPr>
        <w:t>与收益相关的政府补助，用于补偿以后期间的相关成本费用或损失的，确认为递延收益，在确认相关成本费用或损失的期间，计入当期损益或冲减相关成本；用于补偿已发生的相关成本费用或损失的，直接计入当期损益或冲减相关成本。</w:t>
      </w:r>
    </w:p>
    <w:p w14:paraId="29E2DC5F" w14:textId="77777777" w:rsidR="008425EE" w:rsidRDefault="00000000" w:rsidP="009036CD">
      <w:pPr>
        <w:pStyle w:val="a3"/>
        <w:spacing w:before="0" w:beforeAutospacing="0" w:after="0" w:afterAutospacing="0" w:line="360" w:lineRule="auto"/>
        <w:ind w:firstLine="420"/>
        <w:jc w:val="both"/>
        <w:textAlignment w:val="baseline"/>
        <w:divId w:val="646129381"/>
        <w:rPr>
          <w:rFonts w:ascii="Courier New" w:hAnsi="Courier New" w:cs="Courier New"/>
          <w:sz w:val="21"/>
          <w:szCs w:val="21"/>
        </w:rPr>
      </w:pPr>
      <w:r>
        <w:rPr>
          <w:rFonts w:cs="Courier New" w:hint="eastAsia"/>
          <w:sz w:val="21"/>
          <w:szCs w:val="21"/>
        </w:rPr>
        <w:t>(4</w:t>
      </w:r>
      <w:proofErr w:type="gramStart"/>
      <w:r>
        <w:rPr>
          <w:rFonts w:cs="Courier New" w:hint="eastAsia"/>
          <w:sz w:val="21"/>
          <w:szCs w:val="21"/>
        </w:rPr>
        <w:t xml:space="preserve">) </w:t>
      </w:r>
      <w:r>
        <w:rPr>
          <w:rFonts w:cs="Courier New" w:hint="eastAsia"/>
          <w:color w:val="000000"/>
          <w:sz w:val="21"/>
          <w:szCs w:val="21"/>
        </w:rPr>
        <w:t>与</w:t>
      </w:r>
      <w:proofErr w:type="gramEnd"/>
      <w:r>
        <w:rPr>
          <w:rFonts w:cs="Courier New" w:hint="eastAsia"/>
          <w:color w:val="000000"/>
          <w:sz w:val="21"/>
          <w:szCs w:val="21"/>
        </w:rPr>
        <w:t>公司日常经营活动相关的政府补助，按照经济业务实质，计入其他收益或冲减相关成本费用。与公司日常活动无关的政府补助，计入营业外收支。</w:t>
      </w:r>
    </w:p>
    <w:p w14:paraId="7F2CE187" w14:textId="77777777" w:rsidR="00DC1A34" w:rsidRDefault="00000000">
      <w:pPr>
        <w:pStyle w:val="3"/>
        <w:spacing w:line="280" w:lineRule="exact"/>
        <w:jc w:val="left"/>
        <w:rPr>
          <w:rFonts w:ascii="宋体" w:hAnsi="宋体" w:cs="宋体" w:hint="eastAsia"/>
          <w:b/>
          <w:bCs/>
        </w:rPr>
      </w:pPr>
      <w:bookmarkStart w:id="144" w:name="_Toc989033"/>
      <w:r>
        <w:rPr>
          <w:rFonts w:ascii="宋体" w:hAnsi="宋体" w:cs="宋体"/>
          <w:b/>
          <w:bCs/>
        </w:rPr>
        <w:lastRenderedPageBreak/>
        <w:t>32、递延所得税资产/递延所得税负债</w:t>
      </w:r>
      <w:bookmarkEnd w:id="144"/>
    </w:p>
    <w:p w14:paraId="77D50102" w14:textId="77777777" w:rsidR="008425EE" w:rsidRDefault="00000000" w:rsidP="009036CD">
      <w:pPr>
        <w:pStyle w:val="a3"/>
        <w:spacing w:before="0" w:beforeAutospacing="0" w:after="0" w:afterAutospacing="0" w:line="360" w:lineRule="auto"/>
        <w:ind w:firstLine="420"/>
        <w:jc w:val="both"/>
        <w:textAlignment w:val="baseline"/>
        <w:divId w:val="1744794580"/>
        <w:rPr>
          <w:rFonts w:ascii="Courier New" w:hAnsi="Courier New" w:cs="Courier New"/>
          <w:sz w:val="21"/>
          <w:szCs w:val="21"/>
        </w:rPr>
      </w:pPr>
      <w:r>
        <w:rPr>
          <w:rFonts w:cs="Courier New" w:hint="eastAsia"/>
          <w:sz w:val="21"/>
          <w:szCs w:val="21"/>
        </w:rPr>
        <w:t>(1</w:t>
      </w:r>
      <w:proofErr w:type="gramStart"/>
      <w:r>
        <w:rPr>
          <w:rFonts w:cs="Courier New" w:hint="eastAsia"/>
          <w:sz w:val="21"/>
          <w:szCs w:val="21"/>
        </w:rPr>
        <w:t>) 根据</w:t>
      </w:r>
      <w:proofErr w:type="gramEnd"/>
      <w:r>
        <w:rPr>
          <w:rFonts w:cs="Courier New" w:hint="eastAsia"/>
          <w:sz w:val="21"/>
          <w:szCs w:val="21"/>
        </w:rPr>
        <w:t>资产、负债的账面价值与其计税基础之间的差额（未作为资产和负债确认的项目按照税法规定可以确定其计税基础的，该计税基础与其账面数之间的差额），按照预期收回该资产或清偿该负债期间的适用税率计算确认递延所得税资产或递延所得税负债。</w:t>
      </w:r>
    </w:p>
    <w:p w14:paraId="4194AB6D" w14:textId="77777777" w:rsidR="008425EE" w:rsidRDefault="00000000" w:rsidP="009036CD">
      <w:pPr>
        <w:pStyle w:val="a3"/>
        <w:spacing w:before="0" w:beforeAutospacing="0" w:after="0" w:afterAutospacing="0" w:line="360" w:lineRule="auto"/>
        <w:ind w:firstLine="420"/>
        <w:jc w:val="both"/>
        <w:textAlignment w:val="baseline"/>
        <w:divId w:val="1744794580"/>
        <w:rPr>
          <w:rFonts w:ascii="Courier New" w:hAnsi="Courier New" w:cs="Courier New"/>
          <w:sz w:val="21"/>
          <w:szCs w:val="21"/>
        </w:rPr>
      </w:pPr>
      <w:r>
        <w:rPr>
          <w:rFonts w:cs="Courier New" w:hint="eastAsia"/>
          <w:sz w:val="21"/>
          <w:szCs w:val="21"/>
        </w:rPr>
        <w:t>(2</w:t>
      </w:r>
      <w:proofErr w:type="gramStart"/>
      <w:r>
        <w:rPr>
          <w:rFonts w:cs="Courier New" w:hint="eastAsia"/>
          <w:sz w:val="21"/>
          <w:szCs w:val="21"/>
        </w:rPr>
        <w:t>) 确认</w:t>
      </w:r>
      <w:proofErr w:type="gramEnd"/>
      <w:r>
        <w:rPr>
          <w:rFonts w:cs="Courier New" w:hint="eastAsia"/>
          <w:sz w:val="21"/>
          <w:szCs w:val="21"/>
        </w:rPr>
        <w:t>递延所得税资产以很可能取得用来抵扣可抵扣暂时性差异的应纳税所得额为限。资产负债表日，有确凿证据表明未来期间很可能获得足够的应纳税所得额用来抵扣可抵扣暂时性差异的，确认以前会计期间未确认的递延所得税资产。</w:t>
      </w:r>
    </w:p>
    <w:p w14:paraId="7F815E9E" w14:textId="77777777" w:rsidR="008425EE" w:rsidRDefault="00000000" w:rsidP="009036CD">
      <w:pPr>
        <w:pStyle w:val="a3"/>
        <w:spacing w:before="0" w:beforeAutospacing="0" w:after="0" w:afterAutospacing="0" w:line="360" w:lineRule="auto"/>
        <w:ind w:firstLine="420"/>
        <w:jc w:val="both"/>
        <w:textAlignment w:val="baseline"/>
        <w:divId w:val="1744794580"/>
        <w:rPr>
          <w:rFonts w:ascii="Courier New" w:hAnsi="Courier New" w:cs="Courier New"/>
          <w:sz w:val="21"/>
          <w:szCs w:val="21"/>
        </w:rPr>
      </w:pPr>
      <w:r>
        <w:rPr>
          <w:rFonts w:cs="Courier New" w:hint="eastAsia"/>
          <w:sz w:val="21"/>
          <w:szCs w:val="21"/>
        </w:rPr>
        <w:t>(3</w:t>
      </w:r>
      <w:proofErr w:type="gramStart"/>
      <w:r>
        <w:rPr>
          <w:rFonts w:cs="Courier New" w:hint="eastAsia"/>
          <w:sz w:val="21"/>
          <w:szCs w:val="21"/>
        </w:rPr>
        <w:t>) 资产</w:t>
      </w:r>
      <w:proofErr w:type="gramEnd"/>
      <w:r>
        <w:rPr>
          <w:rFonts w:cs="Courier New" w:hint="eastAsia"/>
          <w:sz w:val="21"/>
          <w:szCs w:val="21"/>
        </w:rPr>
        <w:t>负债表日，对递延所得税资产的账面价值进行复核，如果未来期间很可能无法获得足够的应纳税所得额用以抵扣递延所得税资产的利益，则减记递延所得税资产的账面价值。在很可能获得足够的应纳税所得额时，转回减记的金额。</w:t>
      </w:r>
    </w:p>
    <w:p w14:paraId="2117D46D" w14:textId="77777777" w:rsidR="008425EE" w:rsidRDefault="00000000" w:rsidP="009036CD">
      <w:pPr>
        <w:pStyle w:val="a3"/>
        <w:spacing w:before="0" w:beforeAutospacing="0" w:after="0" w:afterAutospacing="0" w:line="360" w:lineRule="auto"/>
        <w:ind w:firstLine="420"/>
        <w:jc w:val="both"/>
        <w:textAlignment w:val="baseline"/>
        <w:divId w:val="1744794580"/>
        <w:rPr>
          <w:rFonts w:ascii="Courier New" w:hAnsi="Courier New" w:cs="Courier New"/>
          <w:sz w:val="21"/>
          <w:szCs w:val="21"/>
        </w:rPr>
      </w:pPr>
      <w:r>
        <w:rPr>
          <w:rFonts w:cs="Courier New" w:hint="eastAsia"/>
          <w:sz w:val="21"/>
          <w:szCs w:val="21"/>
        </w:rPr>
        <w:t>(4</w:t>
      </w:r>
      <w:proofErr w:type="gramStart"/>
      <w:r>
        <w:rPr>
          <w:rFonts w:cs="Courier New" w:hint="eastAsia"/>
          <w:sz w:val="21"/>
          <w:szCs w:val="21"/>
        </w:rPr>
        <w:t>) 公司</w:t>
      </w:r>
      <w:proofErr w:type="gramEnd"/>
      <w:r>
        <w:rPr>
          <w:rFonts w:cs="Courier New" w:hint="eastAsia"/>
          <w:sz w:val="21"/>
          <w:szCs w:val="21"/>
        </w:rPr>
        <w:t>当期所得税和递延所得税作为所得税费用或收益计入当期损益，但不包括下列情况产生的所得税：</w:t>
      </w:r>
      <w:proofErr w:type="gramStart"/>
      <w:r>
        <w:rPr>
          <w:rFonts w:cs="Courier New" w:hint="eastAsia"/>
          <w:sz w:val="21"/>
          <w:szCs w:val="21"/>
        </w:rPr>
        <w:t>1)</w:t>
      </w:r>
      <w:proofErr w:type="gramEnd"/>
      <w:r>
        <w:rPr>
          <w:rFonts w:cs="Courier New" w:hint="eastAsia"/>
          <w:sz w:val="21"/>
          <w:szCs w:val="21"/>
        </w:rPr>
        <w:t xml:space="preserve"> 企业合并；</w:t>
      </w:r>
      <w:proofErr w:type="gramStart"/>
      <w:r>
        <w:rPr>
          <w:rFonts w:cs="Courier New" w:hint="eastAsia"/>
          <w:sz w:val="21"/>
          <w:szCs w:val="21"/>
        </w:rPr>
        <w:t>2)</w:t>
      </w:r>
      <w:proofErr w:type="gramEnd"/>
      <w:r>
        <w:rPr>
          <w:rFonts w:cs="Courier New" w:hint="eastAsia"/>
          <w:sz w:val="21"/>
          <w:szCs w:val="21"/>
        </w:rPr>
        <w:t xml:space="preserve"> 直接在所有者权益中确认的交易或者事项。</w:t>
      </w:r>
    </w:p>
    <w:p w14:paraId="2A3D2B59" w14:textId="77777777" w:rsidR="008425EE" w:rsidRDefault="00000000" w:rsidP="009036CD">
      <w:pPr>
        <w:pStyle w:val="a3"/>
        <w:spacing w:before="0" w:beforeAutospacing="0" w:after="0" w:afterAutospacing="0" w:line="360" w:lineRule="auto"/>
        <w:ind w:firstLine="420"/>
        <w:jc w:val="both"/>
        <w:textAlignment w:val="baseline"/>
        <w:divId w:val="1744794580"/>
        <w:rPr>
          <w:rFonts w:ascii="Courier New" w:hAnsi="Courier New" w:cs="Courier New"/>
          <w:sz w:val="21"/>
          <w:szCs w:val="21"/>
        </w:rPr>
      </w:pPr>
      <w:r>
        <w:rPr>
          <w:rFonts w:cs="Courier New" w:hint="eastAsia"/>
          <w:sz w:val="21"/>
          <w:szCs w:val="21"/>
        </w:rPr>
        <w:t>(5</w:t>
      </w:r>
      <w:proofErr w:type="gramStart"/>
      <w:r>
        <w:rPr>
          <w:rFonts w:cs="Courier New" w:hint="eastAsia"/>
          <w:sz w:val="21"/>
          <w:szCs w:val="21"/>
        </w:rPr>
        <w:t>) 同时</w:t>
      </w:r>
      <w:proofErr w:type="gramEnd"/>
      <w:r>
        <w:rPr>
          <w:rFonts w:cs="Courier New" w:hint="eastAsia"/>
          <w:sz w:val="21"/>
          <w:szCs w:val="21"/>
        </w:rPr>
        <w:t>满足下列条件时，公司将递延所得税资产及递延所得税负债以抵销后的净额列示：</w:t>
      </w:r>
      <w:proofErr w:type="gramStart"/>
      <w:r>
        <w:rPr>
          <w:rFonts w:cs="Courier New" w:hint="eastAsia"/>
          <w:sz w:val="21"/>
          <w:szCs w:val="21"/>
        </w:rPr>
        <w:t>1)</w:t>
      </w:r>
      <w:proofErr w:type="gramEnd"/>
      <w:r>
        <w:rPr>
          <w:rFonts w:cs="Courier New" w:hint="eastAsia"/>
          <w:sz w:val="21"/>
          <w:szCs w:val="21"/>
        </w:rPr>
        <w:t xml:space="preserve"> 拥有以净额结算当期所得税资产及当期所得税负债的法定权利；</w:t>
      </w:r>
      <w:proofErr w:type="gramStart"/>
      <w:r>
        <w:rPr>
          <w:rFonts w:cs="Courier New" w:hint="eastAsia"/>
          <w:sz w:val="21"/>
          <w:szCs w:val="21"/>
        </w:rPr>
        <w:t>2)</w:t>
      </w:r>
      <w:proofErr w:type="gramEnd"/>
      <w:r>
        <w:rPr>
          <w:rFonts w:cs="Courier New" w:hint="eastAsia"/>
          <w:sz w:val="21"/>
          <w:szCs w:val="21"/>
        </w:rPr>
        <w:t xml:space="preserve"> 递延所得税资产和递延所得税负债是与同一税收征管部门对同一纳税主体征收的所得税相关或者对不同的纳税主体相关，但在未来每一具有重要性的递延所得税资产和递延所得税负债转回的期间内，涉及的纳税主体意图以净额结算当期所得税资产及当期所得税负债或是同时取得资产、清偿债务。</w:t>
      </w:r>
    </w:p>
    <w:p w14:paraId="07B4AF55" w14:textId="77777777" w:rsidR="00DC1A34" w:rsidRDefault="00000000">
      <w:pPr>
        <w:pStyle w:val="3"/>
        <w:spacing w:line="280" w:lineRule="exact"/>
        <w:jc w:val="left"/>
        <w:rPr>
          <w:rFonts w:ascii="宋体" w:hAnsi="宋体" w:cs="宋体" w:hint="eastAsia"/>
          <w:b/>
          <w:bCs/>
        </w:rPr>
      </w:pPr>
      <w:bookmarkStart w:id="145" w:name="_Toc989034"/>
      <w:r>
        <w:rPr>
          <w:rFonts w:ascii="宋体" w:hAnsi="宋体" w:cs="宋体"/>
          <w:b/>
          <w:bCs/>
        </w:rPr>
        <w:t>33、租赁</w:t>
      </w:r>
      <w:bookmarkEnd w:id="145"/>
    </w:p>
    <w:p w14:paraId="39B6F39F"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46" w:name="_Toc989035"/>
      <w:r>
        <w:rPr>
          <w:rFonts w:ascii="宋体" w:eastAsia="宋体" w:hAnsi="宋体" w:cs="宋体"/>
          <w:b/>
          <w:bCs/>
          <w:sz w:val="21"/>
          <w:szCs w:val="21"/>
        </w:rPr>
        <w:t>（1</w:t>
      </w:r>
      <w:proofErr w:type="gramStart"/>
      <w:r>
        <w:rPr>
          <w:rFonts w:ascii="宋体" w:eastAsia="宋体" w:hAnsi="宋体" w:cs="宋体"/>
          <w:b/>
          <w:bCs/>
          <w:sz w:val="21"/>
          <w:szCs w:val="21"/>
        </w:rPr>
        <w:t>） 作为</w:t>
      </w:r>
      <w:proofErr w:type="gramEnd"/>
      <w:r>
        <w:rPr>
          <w:rFonts w:ascii="宋体" w:eastAsia="宋体" w:hAnsi="宋体" w:cs="宋体"/>
          <w:b/>
          <w:bCs/>
          <w:sz w:val="21"/>
          <w:szCs w:val="21"/>
        </w:rPr>
        <w:t>承租方租赁的会计处理方法</w:t>
      </w:r>
      <w:bookmarkEnd w:id="146"/>
    </w:p>
    <w:p w14:paraId="3AACE6E4" w14:textId="77777777" w:rsidR="008425EE" w:rsidRDefault="00000000" w:rsidP="009036CD">
      <w:pPr>
        <w:pStyle w:val="a3"/>
        <w:spacing w:before="0" w:beforeAutospacing="0" w:after="0" w:afterAutospacing="0" w:line="360" w:lineRule="auto"/>
        <w:ind w:firstLine="420"/>
        <w:jc w:val="both"/>
        <w:textAlignment w:val="baseline"/>
        <w:divId w:val="2059355069"/>
        <w:rPr>
          <w:rFonts w:ascii="Courier New" w:hAnsi="Courier New" w:cs="Courier New"/>
          <w:sz w:val="21"/>
          <w:szCs w:val="21"/>
        </w:rPr>
      </w:pPr>
      <w:r>
        <w:rPr>
          <w:rFonts w:cs="Courier New" w:hint="eastAsia"/>
          <w:sz w:val="21"/>
          <w:szCs w:val="21"/>
        </w:rPr>
        <w:t>在租赁期开始日，公司将租赁期不超过12个月，且不包含购买选择权的租赁认定为短期租赁；将单项租赁资产为全新资产时价值较低的租赁认定为低价值资产租赁。公司转租或预期转租租赁资产的，原租赁不认定为低价值资产租赁。</w:t>
      </w:r>
    </w:p>
    <w:p w14:paraId="16228149" w14:textId="77777777" w:rsidR="008425EE" w:rsidRDefault="00000000" w:rsidP="009036CD">
      <w:pPr>
        <w:pStyle w:val="a3"/>
        <w:spacing w:before="0" w:beforeAutospacing="0" w:after="0" w:afterAutospacing="0" w:line="360" w:lineRule="auto"/>
        <w:ind w:firstLine="420"/>
        <w:jc w:val="both"/>
        <w:textAlignment w:val="baseline"/>
        <w:divId w:val="2059355069"/>
        <w:rPr>
          <w:rFonts w:ascii="Courier New" w:hAnsi="Courier New" w:cs="Courier New"/>
          <w:sz w:val="21"/>
          <w:szCs w:val="21"/>
        </w:rPr>
      </w:pPr>
      <w:r>
        <w:rPr>
          <w:rFonts w:cs="Courier New" w:hint="eastAsia"/>
          <w:sz w:val="21"/>
          <w:szCs w:val="21"/>
        </w:rPr>
        <w:t>对于所有短期租赁和低价值资产租赁，公司在租赁期内各个期间按照直线法将租赁付款额计入相关资产成本或当期损益。</w:t>
      </w:r>
    </w:p>
    <w:p w14:paraId="44C699CC" w14:textId="77777777" w:rsidR="008425EE" w:rsidRDefault="00000000" w:rsidP="009036CD">
      <w:pPr>
        <w:pStyle w:val="a3"/>
        <w:spacing w:before="0" w:beforeAutospacing="0" w:after="0" w:afterAutospacing="0" w:line="360" w:lineRule="auto"/>
        <w:ind w:firstLine="420"/>
        <w:jc w:val="both"/>
        <w:textAlignment w:val="baseline"/>
        <w:divId w:val="2059355069"/>
        <w:rPr>
          <w:rFonts w:ascii="Courier New" w:hAnsi="Courier New" w:cs="Courier New"/>
          <w:sz w:val="21"/>
          <w:szCs w:val="21"/>
        </w:rPr>
      </w:pPr>
      <w:r>
        <w:rPr>
          <w:rFonts w:cs="Courier New" w:hint="eastAsia"/>
          <w:sz w:val="21"/>
          <w:szCs w:val="21"/>
        </w:rPr>
        <w:t>除上述采用简化处理的短期租赁和低价值资产租赁外，在租赁期开始日，公司对租赁确认使用权资产和租赁负债。</w:t>
      </w:r>
    </w:p>
    <w:p w14:paraId="1206FD81" w14:textId="77777777" w:rsidR="008425EE" w:rsidRDefault="00000000" w:rsidP="009036CD">
      <w:pPr>
        <w:pStyle w:val="a3"/>
        <w:spacing w:before="0" w:beforeAutospacing="0" w:after="0" w:afterAutospacing="0" w:line="360" w:lineRule="auto"/>
        <w:ind w:firstLine="420"/>
        <w:jc w:val="both"/>
        <w:textAlignment w:val="baseline"/>
        <w:divId w:val="2059355069"/>
        <w:rPr>
          <w:rFonts w:ascii="Courier New" w:hAnsi="Courier New" w:cs="Courier New"/>
          <w:sz w:val="21"/>
          <w:szCs w:val="21"/>
        </w:rPr>
      </w:pPr>
      <w:proofErr w:type="gramStart"/>
      <w:r>
        <w:rPr>
          <w:rFonts w:cs="Courier New" w:hint="eastAsia"/>
          <w:sz w:val="21"/>
          <w:szCs w:val="21"/>
        </w:rPr>
        <w:t>1)</w:t>
      </w:r>
      <w:proofErr w:type="gramEnd"/>
      <w:r>
        <w:rPr>
          <w:rFonts w:cs="Courier New" w:hint="eastAsia"/>
          <w:sz w:val="21"/>
          <w:szCs w:val="21"/>
        </w:rPr>
        <w:t xml:space="preserve"> 使用权资产</w:t>
      </w:r>
    </w:p>
    <w:p w14:paraId="313801E6" w14:textId="77777777" w:rsidR="008425EE" w:rsidRDefault="00000000" w:rsidP="009036CD">
      <w:pPr>
        <w:pStyle w:val="a3"/>
        <w:spacing w:before="0" w:beforeAutospacing="0" w:after="0" w:afterAutospacing="0" w:line="360" w:lineRule="auto"/>
        <w:ind w:firstLine="420"/>
        <w:jc w:val="both"/>
        <w:textAlignment w:val="baseline"/>
        <w:divId w:val="2059355069"/>
        <w:rPr>
          <w:rFonts w:ascii="Courier New" w:hAnsi="Courier New" w:cs="Courier New"/>
          <w:sz w:val="21"/>
          <w:szCs w:val="21"/>
        </w:rPr>
      </w:pPr>
      <w:r>
        <w:rPr>
          <w:rFonts w:cs="Courier New" w:hint="eastAsia"/>
          <w:sz w:val="21"/>
          <w:szCs w:val="21"/>
        </w:rPr>
        <w:lastRenderedPageBreak/>
        <w:t>使用权资产按照成本进行初始计量，该成本包括：</w:t>
      </w:r>
      <w:proofErr w:type="gramStart"/>
      <w:r>
        <w:rPr>
          <w:rFonts w:cs="Courier New" w:hint="eastAsia"/>
          <w:sz w:val="21"/>
          <w:szCs w:val="21"/>
        </w:rPr>
        <w:t>① 租赁</w:t>
      </w:r>
      <w:proofErr w:type="gramEnd"/>
      <w:r>
        <w:rPr>
          <w:rFonts w:cs="Courier New" w:hint="eastAsia"/>
          <w:sz w:val="21"/>
          <w:szCs w:val="21"/>
        </w:rPr>
        <w:t>负债的初始计量金额；</w:t>
      </w:r>
      <w:proofErr w:type="gramStart"/>
      <w:r>
        <w:rPr>
          <w:rFonts w:cs="Courier New" w:hint="eastAsia"/>
          <w:sz w:val="21"/>
          <w:szCs w:val="21"/>
        </w:rPr>
        <w:t>② 在</w:t>
      </w:r>
      <w:proofErr w:type="gramEnd"/>
      <w:r>
        <w:rPr>
          <w:rFonts w:cs="Courier New" w:hint="eastAsia"/>
          <w:sz w:val="21"/>
          <w:szCs w:val="21"/>
        </w:rPr>
        <w:t>租赁期开始日或之前支付的租赁付款额，存在租赁激励的，扣除已享受的租赁激励相关金额；</w:t>
      </w:r>
      <w:proofErr w:type="gramStart"/>
      <w:r>
        <w:rPr>
          <w:rFonts w:cs="Courier New" w:hint="eastAsia"/>
          <w:sz w:val="21"/>
          <w:szCs w:val="21"/>
        </w:rPr>
        <w:t>③ 承租人</w:t>
      </w:r>
      <w:proofErr w:type="gramEnd"/>
      <w:r>
        <w:rPr>
          <w:rFonts w:cs="Courier New" w:hint="eastAsia"/>
          <w:sz w:val="21"/>
          <w:szCs w:val="21"/>
        </w:rPr>
        <w:t>发生的初始直接费用；</w:t>
      </w:r>
      <w:proofErr w:type="gramStart"/>
      <w:r>
        <w:rPr>
          <w:rFonts w:cs="Courier New" w:hint="eastAsia"/>
          <w:sz w:val="21"/>
          <w:szCs w:val="21"/>
        </w:rPr>
        <w:t>④ 承租</w:t>
      </w:r>
      <w:proofErr w:type="gramEnd"/>
      <w:r>
        <w:rPr>
          <w:rFonts w:cs="Courier New" w:hint="eastAsia"/>
          <w:sz w:val="21"/>
          <w:szCs w:val="21"/>
        </w:rPr>
        <w:t>人为拆卸及移除租赁资产、复原租赁资产所在场地或将租赁资产恢复至租赁条款约定状态预计将发生的成本。</w:t>
      </w:r>
    </w:p>
    <w:p w14:paraId="4CADABB2" w14:textId="77777777" w:rsidR="008425EE" w:rsidRDefault="00000000" w:rsidP="009036CD">
      <w:pPr>
        <w:pStyle w:val="a3"/>
        <w:spacing w:before="0" w:beforeAutospacing="0" w:after="0" w:afterAutospacing="0" w:line="360" w:lineRule="auto"/>
        <w:ind w:firstLine="420"/>
        <w:jc w:val="both"/>
        <w:textAlignment w:val="baseline"/>
        <w:divId w:val="2059355069"/>
        <w:rPr>
          <w:rFonts w:ascii="Courier New" w:hAnsi="Courier New" w:cs="Courier New"/>
          <w:sz w:val="21"/>
          <w:szCs w:val="21"/>
        </w:rPr>
      </w:pPr>
      <w:r>
        <w:rPr>
          <w:rFonts w:cs="Courier New" w:hint="eastAsia"/>
          <w:sz w:val="21"/>
          <w:szCs w:val="21"/>
        </w:rPr>
        <w:t>公司按照直线法对使用权资产计提折旧。能够合理确定租赁期届满时取得租赁资产所有权的，公司在租赁资产剩余使用寿命内计提折旧。无法合理确定租赁期届满时能够取得租赁资产所有权的，公司在租赁期与租赁资产剩余使用寿命两者孰短的期间内计提折旧。</w:t>
      </w:r>
    </w:p>
    <w:p w14:paraId="3DA0AF05" w14:textId="77777777" w:rsidR="008425EE" w:rsidRDefault="00000000" w:rsidP="009036CD">
      <w:pPr>
        <w:pStyle w:val="a3"/>
        <w:spacing w:before="0" w:beforeAutospacing="0" w:after="0" w:afterAutospacing="0" w:line="360" w:lineRule="auto"/>
        <w:ind w:firstLine="420"/>
        <w:jc w:val="both"/>
        <w:textAlignment w:val="baseline"/>
        <w:divId w:val="2059355069"/>
        <w:rPr>
          <w:rFonts w:ascii="Courier New" w:hAnsi="Courier New" w:cs="Courier New"/>
          <w:sz w:val="21"/>
          <w:szCs w:val="21"/>
        </w:rPr>
      </w:pPr>
      <w:proofErr w:type="gramStart"/>
      <w:r>
        <w:rPr>
          <w:rFonts w:cs="Courier New" w:hint="eastAsia"/>
          <w:sz w:val="21"/>
          <w:szCs w:val="21"/>
        </w:rPr>
        <w:t>2)</w:t>
      </w:r>
      <w:proofErr w:type="gramEnd"/>
      <w:r>
        <w:rPr>
          <w:rFonts w:cs="Courier New" w:hint="eastAsia"/>
          <w:sz w:val="21"/>
          <w:szCs w:val="21"/>
        </w:rPr>
        <w:t xml:space="preserve"> 租赁负债</w:t>
      </w:r>
    </w:p>
    <w:p w14:paraId="5867271C" w14:textId="77777777" w:rsidR="008425EE" w:rsidRDefault="00000000" w:rsidP="009036CD">
      <w:pPr>
        <w:pStyle w:val="a3"/>
        <w:spacing w:before="0" w:beforeAutospacing="0" w:after="0" w:afterAutospacing="0" w:line="360" w:lineRule="auto"/>
        <w:ind w:firstLine="420"/>
        <w:jc w:val="both"/>
        <w:textAlignment w:val="baseline"/>
        <w:divId w:val="2059355069"/>
        <w:rPr>
          <w:rFonts w:ascii="Courier New" w:hAnsi="Courier New" w:cs="Courier New"/>
          <w:sz w:val="21"/>
          <w:szCs w:val="21"/>
        </w:rPr>
      </w:pPr>
      <w:r>
        <w:rPr>
          <w:rFonts w:cs="Courier New" w:hint="eastAsia"/>
          <w:sz w:val="21"/>
          <w:szCs w:val="21"/>
        </w:rPr>
        <w:t>在租赁期开始日，公司将尚未支付的租赁付款额的现值确认为租赁负债。计算租赁付款额现值时采用租赁内含利率作为折现率，无法确定租赁内含利率的，采用公司增量借款利率作为折现率。租赁付款额与其现值之间的差额作为未确认融资费用，在租赁期各个期间内按照确认租赁付款额现值的折现率确认利息费用，并计入当期损益。未纳入租赁负债计量的可变租赁付款额于实际发生时计入当期损益。</w:t>
      </w:r>
    </w:p>
    <w:p w14:paraId="08544447" w14:textId="77777777" w:rsidR="008425EE" w:rsidRDefault="00000000" w:rsidP="009036CD">
      <w:pPr>
        <w:pStyle w:val="a3"/>
        <w:spacing w:before="0" w:beforeAutospacing="0" w:after="0" w:afterAutospacing="0" w:line="360" w:lineRule="auto"/>
        <w:ind w:firstLine="420"/>
        <w:jc w:val="both"/>
        <w:textAlignment w:val="baseline"/>
        <w:divId w:val="2059355069"/>
        <w:rPr>
          <w:rFonts w:ascii="Courier New" w:hAnsi="Courier New" w:cs="Courier New"/>
          <w:sz w:val="21"/>
          <w:szCs w:val="21"/>
        </w:rPr>
      </w:pPr>
      <w:r>
        <w:rPr>
          <w:rFonts w:cs="Courier New" w:hint="eastAsia"/>
          <w:sz w:val="21"/>
          <w:szCs w:val="21"/>
        </w:rPr>
        <w:t>租赁期开始日后，当实质固定付款额发生变动、担保余值预计的应付金额发生变化、用于确定租赁付款额的指数或比率发生变动、购买选择权、续租选择权或终止选择权的评估结果或实际行权情况发生变化时，公司按照变动后的租赁付款额的现值重新计量租赁负债，并相应调整使用权资产的账面价值，如使用权资产账面价值已调减至零，但租赁负债仍需进一步调减的，将剩余金额计入当期损益。</w:t>
      </w:r>
    </w:p>
    <w:p w14:paraId="23CC08E0"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47" w:name="_Toc989036"/>
      <w:r>
        <w:rPr>
          <w:rFonts w:ascii="宋体" w:eastAsia="宋体" w:hAnsi="宋体" w:cs="宋体"/>
          <w:b/>
          <w:bCs/>
          <w:sz w:val="21"/>
          <w:szCs w:val="21"/>
        </w:rPr>
        <w:t>（2</w:t>
      </w:r>
      <w:proofErr w:type="gramStart"/>
      <w:r>
        <w:rPr>
          <w:rFonts w:ascii="宋体" w:eastAsia="宋体" w:hAnsi="宋体" w:cs="宋体"/>
          <w:b/>
          <w:bCs/>
          <w:sz w:val="21"/>
          <w:szCs w:val="21"/>
        </w:rPr>
        <w:t>） 作为</w:t>
      </w:r>
      <w:proofErr w:type="gramEnd"/>
      <w:r>
        <w:rPr>
          <w:rFonts w:ascii="宋体" w:eastAsia="宋体" w:hAnsi="宋体" w:cs="宋体"/>
          <w:b/>
          <w:bCs/>
          <w:sz w:val="21"/>
          <w:szCs w:val="21"/>
        </w:rPr>
        <w:t>出租方租赁的会计处理方法</w:t>
      </w:r>
      <w:bookmarkEnd w:id="147"/>
    </w:p>
    <w:p w14:paraId="657D2BE0" w14:textId="77777777" w:rsidR="008425EE" w:rsidRDefault="00000000" w:rsidP="009036CD">
      <w:pPr>
        <w:pStyle w:val="a3"/>
        <w:spacing w:before="0" w:beforeAutospacing="0" w:after="0" w:afterAutospacing="0" w:line="360" w:lineRule="auto"/>
        <w:ind w:firstLine="420"/>
        <w:jc w:val="both"/>
        <w:textAlignment w:val="baseline"/>
        <w:divId w:val="225841889"/>
        <w:rPr>
          <w:rFonts w:ascii="Courier New" w:hAnsi="Courier New" w:cs="Courier New"/>
          <w:sz w:val="21"/>
          <w:szCs w:val="21"/>
        </w:rPr>
      </w:pPr>
      <w:r>
        <w:rPr>
          <w:rFonts w:cs="Courier New" w:hint="eastAsia"/>
          <w:sz w:val="21"/>
          <w:szCs w:val="21"/>
        </w:rPr>
        <w:t>在租赁开始日，公司将实质上转移了与租赁资产所有权有关的几乎全部风险和报酬的租赁划分为融资租赁，除此之外的均为经营租赁。</w:t>
      </w:r>
    </w:p>
    <w:p w14:paraId="0E091A8D" w14:textId="77777777" w:rsidR="008425EE" w:rsidRDefault="00000000" w:rsidP="009036CD">
      <w:pPr>
        <w:pStyle w:val="a3"/>
        <w:spacing w:before="0" w:beforeAutospacing="0" w:after="0" w:afterAutospacing="0" w:line="360" w:lineRule="auto"/>
        <w:ind w:firstLine="420"/>
        <w:jc w:val="both"/>
        <w:textAlignment w:val="baseline"/>
        <w:divId w:val="225841889"/>
        <w:rPr>
          <w:rFonts w:ascii="Courier New" w:hAnsi="Courier New" w:cs="Courier New"/>
          <w:sz w:val="21"/>
          <w:szCs w:val="21"/>
        </w:rPr>
      </w:pPr>
      <w:proofErr w:type="gramStart"/>
      <w:r>
        <w:rPr>
          <w:rFonts w:cs="Courier New" w:hint="eastAsia"/>
          <w:sz w:val="21"/>
          <w:szCs w:val="21"/>
        </w:rPr>
        <w:t>1)</w:t>
      </w:r>
      <w:proofErr w:type="gramEnd"/>
      <w:r>
        <w:rPr>
          <w:rFonts w:cs="Courier New" w:hint="eastAsia"/>
          <w:sz w:val="21"/>
          <w:szCs w:val="21"/>
        </w:rPr>
        <w:t xml:space="preserve"> 经营租赁</w:t>
      </w:r>
    </w:p>
    <w:p w14:paraId="0E4C5576" w14:textId="77777777" w:rsidR="008425EE" w:rsidRDefault="00000000" w:rsidP="009036CD">
      <w:pPr>
        <w:pStyle w:val="a3"/>
        <w:spacing w:before="0" w:beforeAutospacing="0" w:after="0" w:afterAutospacing="0" w:line="360" w:lineRule="auto"/>
        <w:ind w:firstLine="420"/>
        <w:jc w:val="both"/>
        <w:textAlignment w:val="baseline"/>
        <w:divId w:val="225841889"/>
        <w:rPr>
          <w:rFonts w:ascii="Courier New" w:hAnsi="Courier New" w:cs="Courier New"/>
          <w:sz w:val="21"/>
          <w:szCs w:val="21"/>
        </w:rPr>
      </w:pPr>
      <w:r>
        <w:rPr>
          <w:rFonts w:cs="Courier New" w:hint="eastAsia"/>
          <w:sz w:val="21"/>
          <w:szCs w:val="21"/>
        </w:rPr>
        <w:t>公司在租赁期内各个期间按照直线法将租赁收款额确认为租金收入，发生的初始直接费用予以资本化并按照与租金收入确认相同的基础进行分摊，分期计入当期损益。公司取得的与经营租赁有关的未计入租赁收款额的可变租赁付款额在实际发生时计入当期损益。</w:t>
      </w:r>
    </w:p>
    <w:p w14:paraId="21775939" w14:textId="77777777" w:rsidR="008425EE" w:rsidRDefault="00000000" w:rsidP="009036CD">
      <w:pPr>
        <w:pStyle w:val="a3"/>
        <w:spacing w:before="0" w:beforeAutospacing="0" w:after="0" w:afterAutospacing="0" w:line="360" w:lineRule="auto"/>
        <w:ind w:firstLine="420"/>
        <w:jc w:val="both"/>
        <w:textAlignment w:val="baseline"/>
        <w:divId w:val="225841889"/>
        <w:rPr>
          <w:rFonts w:ascii="Courier New" w:hAnsi="Courier New" w:cs="Courier New"/>
          <w:sz w:val="21"/>
          <w:szCs w:val="21"/>
        </w:rPr>
      </w:pPr>
      <w:proofErr w:type="gramStart"/>
      <w:r>
        <w:rPr>
          <w:rFonts w:cs="Courier New" w:hint="eastAsia"/>
          <w:sz w:val="21"/>
          <w:szCs w:val="21"/>
        </w:rPr>
        <w:t>2)</w:t>
      </w:r>
      <w:proofErr w:type="gramEnd"/>
      <w:r>
        <w:rPr>
          <w:rFonts w:cs="Courier New" w:hint="eastAsia"/>
          <w:sz w:val="21"/>
          <w:szCs w:val="21"/>
        </w:rPr>
        <w:t xml:space="preserve"> 融资租赁</w:t>
      </w:r>
    </w:p>
    <w:p w14:paraId="7AA6B2E0" w14:textId="77777777" w:rsidR="008425EE" w:rsidRDefault="00000000" w:rsidP="009036CD">
      <w:pPr>
        <w:pStyle w:val="a3"/>
        <w:spacing w:before="0" w:beforeAutospacing="0" w:after="0" w:afterAutospacing="0" w:line="360" w:lineRule="auto"/>
        <w:ind w:firstLine="420"/>
        <w:jc w:val="both"/>
        <w:textAlignment w:val="baseline"/>
        <w:divId w:val="225841889"/>
        <w:rPr>
          <w:rFonts w:ascii="Courier New" w:hAnsi="Courier New" w:cs="Courier New"/>
          <w:sz w:val="21"/>
          <w:szCs w:val="21"/>
        </w:rPr>
      </w:pPr>
      <w:r>
        <w:rPr>
          <w:rFonts w:cs="Courier New" w:hint="eastAsia"/>
          <w:sz w:val="21"/>
          <w:szCs w:val="21"/>
        </w:rPr>
        <w:t>在租赁期开始日，公司按照租赁投资净额（未担保余值和租赁期开始日尚未收到的租赁收款额按照租赁内含利率折现的现值之和）确认应收融资租赁款，并终止确认融资租赁资产。在租赁期的各个期间，公司按照租赁内含利率计算并确认利息收入。</w:t>
      </w:r>
    </w:p>
    <w:p w14:paraId="68292D0A" w14:textId="77777777" w:rsidR="008425EE" w:rsidRDefault="00000000" w:rsidP="009036CD">
      <w:pPr>
        <w:pStyle w:val="a3"/>
        <w:spacing w:before="0" w:beforeAutospacing="0" w:after="0" w:afterAutospacing="0" w:line="360" w:lineRule="auto"/>
        <w:ind w:firstLine="420"/>
        <w:jc w:val="both"/>
        <w:textAlignment w:val="baseline"/>
        <w:divId w:val="225841889"/>
        <w:rPr>
          <w:rFonts w:ascii="Courier New" w:hAnsi="Courier New" w:cs="Courier New"/>
          <w:sz w:val="21"/>
          <w:szCs w:val="21"/>
        </w:rPr>
      </w:pPr>
      <w:r>
        <w:rPr>
          <w:rFonts w:cs="Courier New" w:hint="eastAsia"/>
          <w:sz w:val="21"/>
          <w:szCs w:val="21"/>
        </w:rPr>
        <w:t>公司取得的未纳入租赁投资净额计量的可变租赁付款额在实际发生时计入当期损益。</w:t>
      </w:r>
    </w:p>
    <w:p w14:paraId="0EB1C79B" w14:textId="77777777" w:rsidR="00DC1A34" w:rsidRDefault="00000000">
      <w:pPr>
        <w:pStyle w:val="3"/>
        <w:spacing w:line="280" w:lineRule="exact"/>
        <w:jc w:val="left"/>
        <w:rPr>
          <w:rFonts w:ascii="宋体" w:hAnsi="宋体" w:cs="宋体" w:hint="eastAsia"/>
          <w:b/>
          <w:bCs/>
        </w:rPr>
      </w:pPr>
      <w:bookmarkStart w:id="148" w:name="_Toc989037"/>
      <w:r>
        <w:rPr>
          <w:rFonts w:ascii="宋体" w:hAnsi="宋体" w:cs="宋体"/>
          <w:b/>
          <w:bCs/>
        </w:rPr>
        <w:lastRenderedPageBreak/>
        <w:t>34、重要会计政策和会计估计变更</w:t>
      </w:r>
      <w:bookmarkEnd w:id="148"/>
    </w:p>
    <w:p w14:paraId="55433928"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149" w:name="_Toc989038"/>
      <w:r>
        <w:rPr>
          <w:rFonts w:ascii="宋体" w:eastAsia="宋体" w:hAnsi="宋体" w:cs="宋体"/>
          <w:b/>
          <w:bCs/>
          <w:sz w:val="18"/>
          <w:szCs w:val="18"/>
        </w:rPr>
        <w:t>（1</w:t>
      </w:r>
      <w:proofErr w:type="gramStart"/>
      <w:r>
        <w:rPr>
          <w:rFonts w:ascii="宋体" w:eastAsia="宋体" w:hAnsi="宋体" w:cs="宋体"/>
          <w:b/>
          <w:bCs/>
          <w:sz w:val="18"/>
          <w:szCs w:val="18"/>
        </w:rPr>
        <w:t>） 重要</w:t>
      </w:r>
      <w:proofErr w:type="gramEnd"/>
      <w:r>
        <w:rPr>
          <w:rFonts w:ascii="宋体" w:eastAsia="宋体" w:hAnsi="宋体" w:cs="宋体"/>
          <w:b/>
          <w:bCs/>
          <w:sz w:val="18"/>
          <w:szCs w:val="18"/>
        </w:rPr>
        <w:t>会计政策变更</w:t>
      </w:r>
      <w:bookmarkEnd w:id="149"/>
    </w:p>
    <w:p w14:paraId="0EF4A80C"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5ADF9924"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812"/>
        <w:gridCol w:w="2410"/>
        <w:gridCol w:w="1417"/>
      </w:tblGrid>
      <w:tr w:rsidR="00DC1A34" w14:paraId="315BA4A6" w14:textId="77777777" w:rsidTr="00D12400">
        <w:trPr>
          <w:trHeight w:val="240"/>
        </w:trPr>
        <w:tc>
          <w:tcPr>
            <w:tcW w:w="5812" w:type="dxa"/>
            <w:tcBorders>
              <w:top w:val="single" w:sz="2" w:space="0" w:color="auto"/>
              <w:left w:val="single" w:sz="2" w:space="0" w:color="auto"/>
              <w:bottom w:val="single" w:sz="2" w:space="0" w:color="auto"/>
              <w:right w:val="single" w:sz="2" w:space="0" w:color="auto"/>
            </w:tcBorders>
            <w:shd w:val="clear" w:color="auto" w:fill="D3D3D3"/>
            <w:vAlign w:val="center"/>
          </w:tcPr>
          <w:p w14:paraId="4F02F08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会计政策变更的内容和原因</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ED2BEA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受重要影响的报表项目名称</w:t>
            </w:r>
          </w:p>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14:paraId="35E8719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影响金额</w:t>
            </w:r>
          </w:p>
        </w:tc>
      </w:tr>
      <w:tr w:rsidR="00DC1A34" w14:paraId="4E751D4F" w14:textId="77777777" w:rsidTr="00D12400">
        <w:trPr>
          <w:trHeight w:val="240"/>
        </w:trPr>
        <w:tc>
          <w:tcPr>
            <w:tcW w:w="5812" w:type="dxa"/>
            <w:tcBorders>
              <w:top w:val="single" w:sz="2" w:space="0" w:color="auto"/>
              <w:left w:val="single" w:sz="2" w:space="0" w:color="auto"/>
              <w:bottom w:val="single" w:sz="2" w:space="0" w:color="auto"/>
              <w:right w:val="single" w:sz="2" w:space="0" w:color="auto"/>
            </w:tcBorders>
            <w:vAlign w:val="center"/>
          </w:tcPr>
          <w:p w14:paraId="23C83D8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2025年12月5日，财政部发布《企业会计准则解释第19号》（财会〔2025〕32号），规定“关于非同一控制下企业合并中补偿性资产的会计处理”、“关于处置原通过同一控制下企业合并取得子公司时相关资本公积的会计处理”、“关于采用电子支付系统结算的金融负债的终止确认”、“关于金融资产合同现金流量特征的评估及相关披露”和“关于指定为以公允价值计量且其变动计入其他综合收益的权益工具的披露”等相关内容，并自2026年1月1日起施行。</w:t>
            </w:r>
          </w:p>
        </w:tc>
        <w:tc>
          <w:tcPr>
            <w:tcW w:w="2410" w:type="dxa"/>
            <w:tcBorders>
              <w:top w:val="single" w:sz="2" w:space="0" w:color="auto"/>
              <w:left w:val="single" w:sz="2" w:space="0" w:color="auto"/>
              <w:bottom w:val="single" w:sz="2" w:space="0" w:color="auto"/>
              <w:right w:val="single" w:sz="2" w:space="0" w:color="auto"/>
            </w:tcBorders>
            <w:vAlign w:val="center"/>
          </w:tcPr>
          <w:p w14:paraId="53EC8FD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c>
          <w:tcPr>
            <w:tcW w:w="1417" w:type="dxa"/>
            <w:tcBorders>
              <w:top w:val="single" w:sz="2" w:space="0" w:color="auto"/>
              <w:left w:val="single" w:sz="2" w:space="0" w:color="auto"/>
              <w:bottom w:val="single" w:sz="2" w:space="0" w:color="auto"/>
              <w:right w:val="single" w:sz="2" w:space="0" w:color="auto"/>
            </w:tcBorders>
            <w:vAlign w:val="center"/>
          </w:tcPr>
          <w:p w14:paraId="3556653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DC1A34" w14:paraId="01640C84" w14:textId="77777777" w:rsidTr="00D12400">
        <w:trPr>
          <w:trHeight w:val="240"/>
        </w:trPr>
        <w:tc>
          <w:tcPr>
            <w:tcW w:w="5812" w:type="dxa"/>
            <w:tcBorders>
              <w:top w:val="single" w:sz="2" w:space="0" w:color="auto"/>
              <w:left w:val="single" w:sz="2" w:space="0" w:color="auto"/>
              <w:bottom w:val="single" w:sz="2" w:space="0" w:color="auto"/>
              <w:right w:val="single" w:sz="2" w:space="0" w:color="auto"/>
            </w:tcBorders>
            <w:vAlign w:val="center"/>
          </w:tcPr>
          <w:p w14:paraId="7DF239F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6月4日，财政部发布《企业会计准则解释第20号》（财会〔2026〕7号），明确规范“关于金融资产合同现金流量特征的评估”和“关于货币缺乏可兑换性时的会计处理及相关披露”等相关内容，并自公布之日起施行，2026年1月1日至施行日新增的相关业务需按该解释调整。</w:t>
            </w:r>
          </w:p>
        </w:tc>
        <w:tc>
          <w:tcPr>
            <w:tcW w:w="2410" w:type="dxa"/>
            <w:tcBorders>
              <w:top w:val="single" w:sz="2" w:space="0" w:color="auto"/>
              <w:left w:val="single" w:sz="2" w:space="0" w:color="auto"/>
              <w:bottom w:val="single" w:sz="2" w:space="0" w:color="auto"/>
              <w:right w:val="single" w:sz="2" w:space="0" w:color="auto"/>
            </w:tcBorders>
            <w:vAlign w:val="center"/>
          </w:tcPr>
          <w:p w14:paraId="50A7740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c>
          <w:tcPr>
            <w:tcW w:w="1417" w:type="dxa"/>
            <w:tcBorders>
              <w:top w:val="single" w:sz="2" w:space="0" w:color="auto"/>
              <w:left w:val="single" w:sz="2" w:space="0" w:color="auto"/>
              <w:bottom w:val="single" w:sz="2" w:space="0" w:color="auto"/>
              <w:right w:val="single" w:sz="2" w:space="0" w:color="auto"/>
            </w:tcBorders>
            <w:vAlign w:val="center"/>
          </w:tcPr>
          <w:p w14:paraId="431B179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bl>
    <w:p w14:paraId="310E2334"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150" w:name="_Toc989039"/>
      <w:r>
        <w:rPr>
          <w:rFonts w:ascii="宋体" w:eastAsia="宋体" w:hAnsi="宋体" w:cs="宋体"/>
          <w:b/>
          <w:bCs/>
          <w:sz w:val="18"/>
          <w:szCs w:val="18"/>
        </w:rPr>
        <w:t>（2</w:t>
      </w:r>
      <w:proofErr w:type="gramStart"/>
      <w:r>
        <w:rPr>
          <w:rFonts w:ascii="宋体" w:eastAsia="宋体" w:hAnsi="宋体" w:cs="宋体"/>
          <w:b/>
          <w:bCs/>
          <w:sz w:val="18"/>
          <w:szCs w:val="18"/>
        </w:rPr>
        <w:t>） 重要</w:t>
      </w:r>
      <w:proofErr w:type="gramEnd"/>
      <w:r>
        <w:rPr>
          <w:rFonts w:ascii="宋体" w:eastAsia="宋体" w:hAnsi="宋体" w:cs="宋体"/>
          <w:b/>
          <w:bCs/>
          <w:sz w:val="18"/>
          <w:szCs w:val="18"/>
        </w:rPr>
        <w:t>会计估计变更</w:t>
      </w:r>
      <w:bookmarkEnd w:id="150"/>
    </w:p>
    <w:p w14:paraId="06695331"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11A9355A"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151" w:name="_Toc989040"/>
      <w:r>
        <w:rPr>
          <w:rFonts w:ascii="宋体" w:eastAsia="宋体" w:hAnsi="宋体" w:cs="宋体"/>
          <w:b/>
          <w:bCs/>
          <w:sz w:val="18"/>
          <w:szCs w:val="18"/>
        </w:rPr>
        <w:t>（3</w:t>
      </w:r>
      <w:proofErr w:type="gramStart"/>
      <w:r>
        <w:rPr>
          <w:rFonts w:ascii="宋体" w:eastAsia="宋体" w:hAnsi="宋体" w:cs="宋体"/>
          <w:b/>
          <w:bCs/>
          <w:sz w:val="18"/>
          <w:szCs w:val="18"/>
        </w:rPr>
        <w:t>） 2026</w:t>
      </w:r>
      <w:proofErr w:type="gramEnd"/>
      <w:r>
        <w:rPr>
          <w:rFonts w:ascii="宋体" w:eastAsia="宋体" w:hAnsi="宋体" w:cs="宋体"/>
          <w:b/>
          <w:bCs/>
          <w:sz w:val="18"/>
          <w:szCs w:val="18"/>
        </w:rPr>
        <w:t>年起首次执行新会计准则调整首次执行当年年初财务报表相关项目情况</w:t>
      </w:r>
      <w:bookmarkEnd w:id="151"/>
    </w:p>
    <w:p w14:paraId="23707A2A"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D0B6723" w14:textId="77777777" w:rsidR="00DC1A34" w:rsidRDefault="00000000">
      <w:pPr>
        <w:pStyle w:val="3"/>
        <w:spacing w:line="280" w:lineRule="exact"/>
        <w:jc w:val="left"/>
        <w:rPr>
          <w:rFonts w:ascii="宋体" w:hAnsi="宋体" w:cs="宋体" w:hint="eastAsia"/>
          <w:b/>
          <w:bCs/>
        </w:rPr>
      </w:pPr>
      <w:bookmarkStart w:id="152" w:name="_Toc989041"/>
      <w:r>
        <w:rPr>
          <w:rFonts w:ascii="宋体" w:hAnsi="宋体" w:cs="宋体"/>
          <w:b/>
          <w:bCs/>
        </w:rPr>
        <w:t>35、其他</w:t>
      </w:r>
      <w:bookmarkEnd w:id="152"/>
    </w:p>
    <w:p w14:paraId="2980874D" w14:textId="77777777" w:rsidR="008425EE" w:rsidRDefault="00000000">
      <w:pPr>
        <w:pStyle w:val="a3"/>
        <w:spacing w:before="0" w:beforeAutospacing="0" w:after="0" w:afterAutospacing="0" w:line="360" w:lineRule="auto"/>
        <w:ind w:firstLine="420"/>
        <w:jc w:val="both"/>
        <w:divId w:val="25255843"/>
        <w:rPr>
          <w:rFonts w:ascii="Calibri" w:hAnsi="Calibri" w:cs="Calibri"/>
          <w:sz w:val="21"/>
          <w:szCs w:val="21"/>
        </w:rPr>
      </w:pPr>
      <w:r>
        <w:rPr>
          <w:rFonts w:cs="Calibri" w:hint="eastAsia"/>
          <w:sz w:val="21"/>
          <w:szCs w:val="21"/>
        </w:rPr>
        <w:t>分部报告</w:t>
      </w:r>
    </w:p>
    <w:p w14:paraId="42D369CB" w14:textId="77777777" w:rsidR="008425EE" w:rsidRDefault="00000000">
      <w:pPr>
        <w:pStyle w:val="a3"/>
        <w:spacing w:before="0" w:beforeAutospacing="0" w:after="0" w:afterAutospacing="0" w:line="360" w:lineRule="auto"/>
        <w:ind w:firstLine="420"/>
        <w:jc w:val="both"/>
        <w:divId w:val="25255843"/>
        <w:rPr>
          <w:rFonts w:ascii="Calibri" w:hAnsi="Calibri" w:cs="Calibri"/>
          <w:sz w:val="21"/>
          <w:szCs w:val="21"/>
        </w:rPr>
      </w:pPr>
      <w:r>
        <w:rPr>
          <w:rFonts w:cs="Calibri" w:hint="eastAsia"/>
          <w:sz w:val="21"/>
          <w:szCs w:val="21"/>
        </w:rPr>
        <w:t>公司以内部组织结构、管理要求、内部报告制度等为依据确定经营分部。公司的经营分部是指同时满足下列条件的组成部分：</w:t>
      </w:r>
    </w:p>
    <w:p w14:paraId="438E5BE6" w14:textId="77777777" w:rsidR="008425EE" w:rsidRDefault="00000000">
      <w:pPr>
        <w:pStyle w:val="a3"/>
        <w:spacing w:before="0" w:beforeAutospacing="0" w:after="0" w:afterAutospacing="0" w:line="360" w:lineRule="auto"/>
        <w:ind w:firstLine="420"/>
        <w:jc w:val="both"/>
        <w:divId w:val="25255843"/>
        <w:rPr>
          <w:rFonts w:ascii="Calibri" w:hAnsi="Calibri" w:cs="Calibri"/>
          <w:sz w:val="21"/>
          <w:szCs w:val="21"/>
        </w:rPr>
      </w:pPr>
      <w:r>
        <w:rPr>
          <w:rFonts w:cs="Calibri" w:hint="eastAsia"/>
          <w:sz w:val="21"/>
          <w:szCs w:val="21"/>
        </w:rPr>
        <w:t>(1</w:t>
      </w:r>
      <w:proofErr w:type="gramStart"/>
      <w:r>
        <w:rPr>
          <w:rFonts w:cs="Calibri" w:hint="eastAsia"/>
          <w:sz w:val="21"/>
          <w:szCs w:val="21"/>
        </w:rPr>
        <w:t>) 该</w:t>
      </w:r>
      <w:proofErr w:type="gramEnd"/>
      <w:r>
        <w:rPr>
          <w:rFonts w:cs="Calibri" w:hint="eastAsia"/>
          <w:sz w:val="21"/>
          <w:szCs w:val="21"/>
        </w:rPr>
        <w:t>组成部分能够在日常活动中产生收入、发生费用；</w:t>
      </w:r>
    </w:p>
    <w:p w14:paraId="47686783" w14:textId="66ACC97E" w:rsidR="008425EE" w:rsidRDefault="00000000">
      <w:pPr>
        <w:pStyle w:val="a3"/>
        <w:spacing w:before="0" w:beforeAutospacing="0" w:after="0" w:afterAutospacing="0" w:line="360" w:lineRule="auto"/>
        <w:ind w:firstLine="420"/>
        <w:jc w:val="both"/>
        <w:divId w:val="25255843"/>
        <w:rPr>
          <w:rFonts w:ascii="Calibri" w:hAnsi="Calibri" w:cs="Calibri"/>
          <w:sz w:val="21"/>
          <w:szCs w:val="21"/>
        </w:rPr>
      </w:pPr>
      <w:r>
        <w:rPr>
          <w:rFonts w:cs="Calibri" w:hint="eastAsia"/>
          <w:sz w:val="21"/>
          <w:szCs w:val="21"/>
        </w:rPr>
        <w:t>(2</w:t>
      </w:r>
      <w:proofErr w:type="gramStart"/>
      <w:r>
        <w:rPr>
          <w:rFonts w:cs="Calibri" w:hint="eastAsia"/>
          <w:sz w:val="21"/>
          <w:szCs w:val="21"/>
        </w:rPr>
        <w:t>) 管理</w:t>
      </w:r>
      <w:proofErr w:type="gramEnd"/>
      <w:r>
        <w:rPr>
          <w:rFonts w:cs="Calibri" w:hint="eastAsia"/>
          <w:sz w:val="21"/>
          <w:szCs w:val="21"/>
        </w:rPr>
        <w:t>层能够定期评价该组成部分的经营成果，以决定向其配置资源、评价其业绩；</w:t>
      </w:r>
    </w:p>
    <w:p w14:paraId="0B57E815" w14:textId="77777777" w:rsidR="008425EE" w:rsidRDefault="00000000">
      <w:pPr>
        <w:pStyle w:val="a3"/>
        <w:spacing w:before="0" w:beforeAutospacing="0" w:after="0" w:afterAutospacing="0" w:line="360" w:lineRule="auto"/>
        <w:ind w:firstLine="420"/>
        <w:jc w:val="both"/>
        <w:divId w:val="25255843"/>
        <w:rPr>
          <w:rFonts w:ascii="Calibri" w:hAnsi="Calibri" w:cs="Calibri"/>
          <w:sz w:val="21"/>
          <w:szCs w:val="21"/>
        </w:rPr>
      </w:pPr>
      <w:r>
        <w:rPr>
          <w:rFonts w:cs="Calibri" w:hint="eastAsia"/>
          <w:sz w:val="21"/>
          <w:szCs w:val="21"/>
        </w:rPr>
        <w:t>(3</w:t>
      </w:r>
      <w:proofErr w:type="gramStart"/>
      <w:r>
        <w:rPr>
          <w:rFonts w:cs="Calibri" w:hint="eastAsia"/>
          <w:sz w:val="21"/>
          <w:szCs w:val="21"/>
        </w:rPr>
        <w:t>) 能够</w:t>
      </w:r>
      <w:proofErr w:type="gramEnd"/>
      <w:r>
        <w:rPr>
          <w:rFonts w:cs="Calibri" w:hint="eastAsia"/>
          <w:sz w:val="21"/>
          <w:szCs w:val="21"/>
        </w:rPr>
        <w:t>通过分析取得该组成部分的财务状况、经营成果和现金流量等有关会计信息。</w:t>
      </w:r>
    </w:p>
    <w:p w14:paraId="466F18CA" w14:textId="77777777" w:rsidR="00DC1A34" w:rsidRDefault="00000000">
      <w:pPr>
        <w:pStyle w:val="2"/>
        <w:spacing w:before="300" w:after="300" w:line="320" w:lineRule="exact"/>
        <w:rPr>
          <w:rFonts w:ascii="宋体" w:eastAsia="宋体" w:hAnsi="宋体" w:cs="宋体" w:hint="eastAsia"/>
          <w:b/>
          <w:bCs/>
          <w:sz w:val="24"/>
          <w:szCs w:val="24"/>
        </w:rPr>
      </w:pPr>
      <w:bookmarkStart w:id="153" w:name="_Toc989042"/>
      <w:r>
        <w:rPr>
          <w:rFonts w:ascii="宋体" w:eastAsia="宋体" w:hAnsi="宋体" w:cs="宋体"/>
          <w:b/>
          <w:bCs/>
          <w:sz w:val="24"/>
          <w:szCs w:val="24"/>
        </w:rPr>
        <w:t>六、税项</w:t>
      </w:r>
      <w:bookmarkEnd w:id="153"/>
    </w:p>
    <w:p w14:paraId="2F16C8D6" w14:textId="77777777" w:rsidR="00DC1A34" w:rsidRDefault="00000000">
      <w:pPr>
        <w:pStyle w:val="3"/>
        <w:spacing w:line="280" w:lineRule="exact"/>
        <w:jc w:val="left"/>
        <w:rPr>
          <w:rFonts w:ascii="宋体" w:hAnsi="宋体" w:cs="宋体" w:hint="eastAsia"/>
          <w:b/>
          <w:bCs/>
        </w:rPr>
      </w:pPr>
      <w:bookmarkStart w:id="154" w:name="_Toc989043"/>
      <w:r>
        <w:rPr>
          <w:rFonts w:ascii="宋体" w:hAnsi="宋体" w:cs="宋体"/>
          <w:b/>
          <w:bCs/>
        </w:rPr>
        <w:t>1、主要税种及税率</w:t>
      </w:r>
      <w:bookmarkEnd w:id="154"/>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25906C6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823903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税种</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760329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计税依据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082D0C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税率</w:t>
            </w:r>
          </w:p>
        </w:tc>
      </w:tr>
      <w:tr w:rsidR="00DC1A34" w14:paraId="3268E83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09AE2B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增值税</w:t>
            </w:r>
          </w:p>
        </w:tc>
        <w:tc>
          <w:tcPr>
            <w:tcW w:w="3213" w:type="dxa"/>
            <w:tcBorders>
              <w:top w:val="single" w:sz="2" w:space="0" w:color="auto"/>
              <w:left w:val="single" w:sz="2" w:space="0" w:color="auto"/>
              <w:bottom w:val="single" w:sz="2" w:space="0" w:color="auto"/>
              <w:right w:val="single" w:sz="2" w:space="0" w:color="auto"/>
            </w:tcBorders>
            <w:vAlign w:val="center"/>
          </w:tcPr>
          <w:p w14:paraId="40F93F2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以按税法规定计算的销售货物和应税劳务收入为基础计算销项税额，扣除当期允许抵扣的进项税额后，差额部分为应交增值税</w:t>
            </w:r>
          </w:p>
        </w:tc>
        <w:tc>
          <w:tcPr>
            <w:tcW w:w="3213" w:type="dxa"/>
            <w:tcBorders>
              <w:top w:val="single" w:sz="2" w:space="0" w:color="auto"/>
              <w:left w:val="single" w:sz="2" w:space="0" w:color="auto"/>
              <w:bottom w:val="single" w:sz="2" w:space="0" w:color="auto"/>
              <w:right w:val="single" w:sz="2" w:space="0" w:color="auto"/>
            </w:tcBorders>
            <w:vAlign w:val="center"/>
          </w:tcPr>
          <w:p w14:paraId="34F8BAD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主要税率为13%、6%；出口货物享受“免、抵、</w:t>
            </w:r>
          </w:p>
          <w:p w14:paraId="4524DE1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退”政策，退税率为13%</w:t>
            </w:r>
          </w:p>
        </w:tc>
      </w:tr>
      <w:tr w:rsidR="00DC1A34" w14:paraId="1F24437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DA1EB0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城市维护建设税</w:t>
            </w:r>
          </w:p>
        </w:tc>
        <w:tc>
          <w:tcPr>
            <w:tcW w:w="3213" w:type="dxa"/>
            <w:tcBorders>
              <w:top w:val="single" w:sz="2" w:space="0" w:color="auto"/>
              <w:left w:val="single" w:sz="2" w:space="0" w:color="auto"/>
              <w:bottom w:val="single" w:sz="2" w:space="0" w:color="auto"/>
              <w:right w:val="single" w:sz="2" w:space="0" w:color="auto"/>
            </w:tcBorders>
            <w:vAlign w:val="center"/>
          </w:tcPr>
          <w:p w14:paraId="47C29CA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实际缴纳的流转税税额</w:t>
            </w:r>
          </w:p>
        </w:tc>
        <w:tc>
          <w:tcPr>
            <w:tcW w:w="3213" w:type="dxa"/>
            <w:tcBorders>
              <w:top w:val="single" w:sz="2" w:space="0" w:color="auto"/>
              <w:left w:val="single" w:sz="2" w:space="0" w:color="auto"/>
              <w:bottom w:val="single" w:sz="2" w:space="0" w:color="auto"/>
              <w:right w:val="single" w:sz="2" w:space="0" w:color="auto"/>
            </w:tcBorders>
            <w:vAlign w:val="center"/>
          </w:tcPr>
          <w:p w14:paraId="10015B9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7%、5%</w:t>
            </w:r>
          </w:p>
        </w:tc>
      </w:tr>
      <w:tr w:rsidR="00DC1A34" w14:paraId="4783E2C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D3C22B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企业所得税</w:t>
            </w:r>
          </w:p>
        </w:tc>
        <w:tc>
          <w:tcPr>
            <w:tcW w:w="3213" w:type="dxa"/>
            <w:tcBorders>
              <w:top w:val="single" w:sz="2" w:space="0" w:color="auto"/>
              <w:left w:val="single" w:sz="2" w:space="0" w:color="auto"/>
              <w:bottom w:val="single" w:sz="2" w:space="0" w:color="auto"/>
              <w:right w:val="single" w:sz="2" w:space="0" w:color="auto"/>
            </w:tcBorders>
            <w:vAlign w:val="center"/>
          </w:tcPr>
          <w:p w14:paraId="170D7A9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应纳税所得额</w:t>
            </w:r>
          </w:p>
        </w:tc>
        <w:tc>
          <w:tcPr>
            <w:tcW w:w="3213" w:type="dxa"/>
            <w:tcBorders>
              <w:top w:val="single" w:sz="2" w:space="0" w:color="auto"/>
              <w:left w:val="single" w:sz="2" w:space="0" w:color="auto"/>
              <w:bottom w:val="single" w:sz="2" w:space="0" w:color="auto"/>
              <w:right w:val="single" w:sz="2" w:space="0" w:color="auto"/>
            </w:tcBorders>
            <w:vAlign w:val="center"/>
          </w:tcPr>
          <w:p w14:paraId="7B24A2B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详见存在不同企业所得税税率纳税主体的，披露情况说明</w:t>
            </w:r>
          </w:p>
        </w:tc>
      </w:tr>
      <w:tr w:rsidR="00DC1A34" w14:paraId="5EA2729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99F0C0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房产税</w:t>
            </w:r>
          </w:p>
        </w:tc>
        <w:tc>
          <w:tcPr>
            <w:tcW w:w="3213" w:type="dxa"/>
            <w:tcBorders>
              <w:top w:val="single" w:sz="2" w:space="0" w:color="auto"/>
              <w:left w:val="single" w:sz="2" w:space="0" w:color="auto"/>
              <w:bottom w:val="single" w:sz="2" w:space="0" w:color="auto"/>
              <w:right w:val="single" w:sz="2" w:space="0" w:color="auto"/>
            </w:tcBorders>
            <w:vAlign w:val="center"/>
          </w:tcPr>
          <w:p w14:paraId="559C994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从价计征的，按房产原值一次</w:t>
            </w:r>
            <w:proofErr w:type="gramStart"/>
            <w:r>
              <w:rPr>
                <w:rFonts w:ascii="宋体" w:eastAsia="宋体" w:hAnsi="宋体" w:cs="宋体"/>
                <w:sz w:val="18"/>
                <w:szCs w:val="18"/>
              </w:rPr>
              <w:t>减除 30%</w:t>
            </w:r>
            <w:proofErr w:type="gramEnd"/>
            <w:r>
              <w:rPr>
                <w:rFonts w:ascii="宋体" w:eastAsia="宋体" w:hAnsi="宋体" w:cs="宋体"/>
                <w:sz w:val="18"/>
                <w:szCs w:val="18"/>
              </w:rPr>
              <w:t>后余值的1.2%计缴；从租计征的，按租金收入的12%计缴</w:t>
            </w:r>
          </w:p>
        </w:tc>
        <w:tc>
          <w:tcPr>
            <w:tcW w:w="3213" w:type="dxa"/>
            <w:tcBorders>
              <w:top w:val="single" w:sz="2" w:space="0" w:color="auto"/>
              <w:left w:val="single" w:sz="2" w:space="0" w:color="auto"/>
              <w:bottom w:val="single" w:sz="2" w:space="0" w:color="auto"/>
              <w:right w:val="single" w:sz="2" w:space="0" w:color="auto"/>
            </w:tcBorders>
            <w:vAlign w:val="center"/>
          </w:tcPr>
          <w:p w14:paraId="73B0BF2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1.2%、12%</w:t>
            </w:r>
          </w:p>
        </w:tc>
      </w:tr>
      <w:tr w:rsidR="00DC1A34" w14:paraId="41160735"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912FDE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教育费附加</w:t>
            </w:r>
          </w:p>
        </w:tc>
        <w:tc>
          <w:tcPr>
            <w:tcW w:w="3213" w:type="dxa"/>
            <w:tcBorders>
              <w:top w:val="single" w:sz="2" w:space="0" w:color="auto"/>
              <w:left w:val="single" w:sz="2" w:space="0" w:color="auto"/>
              <w:bottom w:val="single" w:sz="2" w:space="0" w:color="auto"/>
              <w:right w:val="single" w:sz="2" w:space="0" w:color="auto"/>
            </w:tcBorders>
            <w:vAlign w:val="center"/>
          </w:tcPr>
          <w:p w14:paraId="08A226E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实际缴纳的流转税税额</w:t>
            </w:r>
          </w:p>
        </w:tc>
        <w:tc>
          <w:tcPr>
            <w:tcW w:w="3213" w:type="dxa"/>
            <w:tcBorders>
              <w:top w:val="single" w:sz="2" w:space="0" w:color="auto"/>
              <w:left w:val="single" w:sz="2" w:space="0" w:color="auto"/>
              <w:bottom w:val="single" w:sz="2" w:space="0" w:color="auto"/>
              <w:right w:val="single" w:sz="2" w:space="0" w:color="auto"/>
            </w:tcBorders>
            <w:vAlign w:val="center"/>
          </w:tcPr>
          <w:p w14:paraId="4FBA81E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w:t>
            </w:r>
          </w:p>
        </w:tc>
      </w:tr>
      <w:tr w:rsidR="00DC1A34" w14:paraId="1CA2D42C"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51F4E0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地方教育附加</w:t>
            </w:r>
          </w:p>
        </w:tc>
        <w:tc>
          <w:tcPr>
            <w:tcW w:w="3213" w:type="dxa"/>
            <w:tcBorders>
              <w:top w:val="single" w:sz="2" w:space="0" w:color="auto"/>
              <w:left w:val="single" w:sz="2" w:space="0" w:color="auto"/>
              <w:bottom w:val="single" w:sz="2" w:space="0" w:color="auto"/>
              <w:right w:val="single" w:sz="2" w:space="0" w:color="auto"/>
            </w:tcBorders>
            <w:vAlign w:val="center"/>
          </w:tcPr>
          <w:p w14:paraId="1D00365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实际缴纳的流转税税额</w:t>
            </w:r>
          </w:p>
        </w:tc>
        <w:tc>
          <w:tcPr>
            <w:tcW w:w="3213" w:type="dxa"/>
            <w:tcBorders>
              <w:top w:val="single" w:sz="2" w:space="0" w:color="auto"/>
              <w:left w:val="single" w:sz="2" w:space="0" w:color="auto"/>
              <w:bottom w:val="single" w:sz="2" w:space="0" w:color="auto"/>
              <w:right w:val="single" w:sz="2" w:space="0" w:color="auto"/>
            </w:tcBorders>
            <w:vAlign w:val="center"/>
          </w:tcPr>
          <w:p w14:paraId="2C32318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w:t>
            </w:r>
          </w:p>
        </w:tc>
      </w:tr>
    </w:tbl>
    <w:p w14:paraId="2DB26471"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存在不同企业所得税税率纳税主体的，披露情况说明</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DC1A34" w14:paraId="2A76B1AE"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2FC40F5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纳税主体名称</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0F8CDFE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所得税税率</w:t>
            </w:r>
          </w:p>
        </w:tc>
      </w:tr>
      <w:tr w:rsidR="00DC1A34" w14:paraId="71CCD604"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268B375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本公司</w:t>
            </w:r>
          </w:p>
        </w:tc>
        <w:tc>
          <w:tcPr>
            <w:tcW w:w="4820" w:type="dxa"/>
            <w:tcBorders>
              <w:top w:val="single" w:sz="2" w:space="0" w:color="auto"/>
              <w:left w:val="single" w:sz="2" w:space="0" w:color="auto"/>
              <w:bottom w:val="single" w:sz="2" w:space="0" w:color="auto"/>
              <w:right w:val="single" w:sz="2" w:space="0" w:color="auto"/>
            </w:tcBorders>
            <w:vAlign w:val="center"/>
          </w:tcPr>
          <w:p w14:paraId="45D75B0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15%</w:t>
            </w:r>
          </w:p>
        </w:tc>
      </w:tr>
      <w:tr w:rsidR="00DC1A34" w14:paraId="5E56D668"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5A3B3E8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杭州高特新能源有限公司</w:t>
            </w:r>
          </w:p>
        </w:tc>
        <w:tc>
          <w:tcPr>
            <w:tcW w:w="4820" w:type="dxa"/>
            <w:tcBorders>
              <w:top w:val="single" w:sz="2" w:space="0" w:color="auto"/>
              <w:left w:val="single" w:sz="2" w:space="0" w:color="auto"/>
              <w:bottom w:val="single" w:sz="2" w:space="0" w:color="auto"/>
              <w:right w:val="single" w:sz="2" w:space="0" w:color="auto"/>
            </w:tcBorders>
            <w:vAlign w:val="center"/>
          </w:tcPr>
          <w:p w14:paraId="2DDBA50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25%</w:t>
            </w:r>
          </w:p>
        </w:tc>
      </w:tr>
      <w:tr w:rsidR="00DC1A34" w14:paraId="7909EDE0"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446C3DF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山西晋峡新能源科技有限公司</w:t>
            </w:r>
          </w:p>
        </w:tc>
        <w:tc>
          <w:tcPr>
            <w:tcW w:w="4820" w:type="dxa"/>
            <w:tcBorders>
              <w:top w:val="single" w:sz="2" w:space="0" w:color="auto"/>
              <w:left w:val="single" w:sz="2" w:space="0" w:color="auto"/>
              <w:bottom w:val="single" w:sz="2" w:space="0" w:color="auto"/>
              <w:right w:val="single" w:sz="2" w:space="0" w:color="auto"/>
            </w:tcBorders>
            <w:vAlign w:val="center"/>
          </w:tcPr>
          <w:p w14:paraId="0791A23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w:t>
            </w:r>
          </w:p>
        </w:tc>
      </w:tr>
      <w:tr w:rsidR="00DC1A34" w14:paraId="2F2FAE8D"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0CF7A3E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福建龙特电子设备有限公司</w:t>
            </w:r>
          </w:p>
        </w:tc>
        <w:tc>
          <w:tcPr>
            <w:tcW w:w="4820" w:type="dxa"/>
            <w:tcBorders>
              <w:top w:val="single" w:sz="2" w:space="0" w:color="auto"/>
              <w:left w:val="single" w:sz="2" w:space="0" w:color="auto"/>
              <w:bottom w:val="single" w:sz="2" w:space="0" w:color="auto"/>
              <w:right w:val="single" w:sz="2" w:space="0" w:color="auto"/>
            </w:tcBorders>
            <w:vAlign w:val="center"/>
          </w:tcPr>
          <w:p w14:paraId="1357ED1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25%</w:t>
            </w:r>
          </w:p>
        </w:tc>
      </w:tr>
      <w:tr w:rsidR="00DC1A34" w14:paraId="2635FC16"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5348223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NOVA ENERGY SYSTEM PTE.LTD.</w:t>
            </w:r>
          </w:p>
        </w:tc>
        <w:tc>
          <w:tcPr>
            <w:tcW w:w="4820" w:type="dxa"/>
            <w:tcBorders>
              <w:top w:val="single" w:sz="2" w:space="0" w:color="auto"/>
              <w:left w:val="single" w:sz="2" w:space="0" w:color="auto"/>
              <w:bottom w:val="single" w:sz="2" w:space="0" w:color="auto"/>
              <w:right w:val="single" w:sz="2" w:space="0" w:color="auto"/>
            </w:tcBorders>
            <w:vAlign w:val="center"/>
          </w:tcPr>
          <w:p w14:paraId="1155DE1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17%</w:t>
            </w:r>
          </w:p>
        </w:tc>
      </w:tr>
      <w:tr w:rsidR="00DC1A34" w14:paraId="65016157"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0014A8C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APOLLIX ENERGY TECHNOLOGY</w:t>
            </w:r>
          </w:p>
        </w:tc>
        <w:tc>
          <w:tcPr>
            <w:tcW w:w="4820" w:type="dxa"/>
            <w:tcBorders>
              <w:top w:val="single" w:sz="2" w:space="0" w:color="auto"/>
              <w:left w:val="single" w:sz="2" w:space="0" w:color="auto"/>
              <w:bottom w:val="single" w:sz="2" w:space="0" w:color="auto"/>
              <w:right w:val="single" w:sz="2" w:space="0" w:color="auto"/>
            </w:tcBorders>
            <w:vAlign w:val="center"/>
          </w:tcPr>
          <w:p w14:paraId="339B39B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15%</w:t>
            </w:r>
          </w:p>
        </w:tc>
      </w:tr>
    </w:tbl>
    <w:p w14:paraId="010041DE" w14:textId="77777777" w:rsidR="00DC1A34" w:rsidRDefault="00000000">
      <w:pPr>
        <w:pStyle w:val="3"/>
        <w:spacing w:line="280" w:lineRule="exact"/>
        <w:jc w:val="left"/>
        <w:rPr>
          <w:rFonts w:ascii="宋体" w:hAnsi="宋体" w:cs="宋体" w:hint="eastAsia"/>
          <w:b/>
          <w:bCs/>
        </w:rPr>
      </w:pPr>
      <w:bookmarkStart w:id="155" w:name="_Toc989044"/>
      <w:r>
        <w:rPr>
          <w:rFonts w:ascii="宋体" w:hAnsi="宋体" w:cs="宋体"/>
          <w:b/>
          <w:bCs/>
        </w:rPr>
        <w:t>2、税收优惠</w:t>
      </w:r>
      <w:bookmarkEnd w:id="155"/>
    </w:p>
    <w:p w14:paraId="01EB8D69" w14:textId="77777777" w:rsidR="008425EE" w:rsidRDefault="00000000">
      <w:pPr>
        <w:pStyle w:val="a3"/>
        <w:spacing w:before="0" w:beforeAutospacing="0" w:after="0" w:afterAutospacing="0" w:line="360" w:lineRule="auto"/>
        <w:ind w:firstLine="440"/>
        <w:jc w:val="both"/>
        <w:divId w:val="1619750615"/>
        <w:rPr>
          <w:rFonts w:ascii="等线" w:eastAsia="等线" w:hAnsi="等线" w:hint="eastAsia"/>
          <w:sz w:val="22"/>
          <w:szCs w:val="22"/>
        </w:rPr>
      </w:pPr>
      <w:r>
        <w:rPr>
          <w:rFonts w:hint="eastAsia"/>
          <w:sz w:val="21"/>
          <w:szCs w:val="21"/>
        </w:rPr>
        <w:t>（1）增值税</w:t>
      </w:r>
    </w:p>
    <w:p w14:paraId="449CAB9E" w14:textId="77777777" w:rsidR="008425EE" w:rsidRDefault="00000000">
      <w:pPr>
        <w:pStyle w:val="a3"/>
        <w:spacing w:before="0" w:beforeAutospacing="0" w:after="0" w:afterAutospacing="0" w:line="360" w:lineRule="auto"/>
        <w:ind w:firstLine="440"/>
        <w:jc w:val="both"/>
        <w:divId w:val="1619750615"/>
        <w:rPr>
          <w:rFonts w:ascii="等线" w:eastAsia="等线" w:hAnsi="等线" w:hint="eastAsia"/>
          <w:sz w:val="22"/>
          <w:szCs w:val="22"/>
        </w:rPr>
      </w:pPr>
      <w:r>
        <w:rPr>
          <w:rFonts w:hint="eastAsia"/>
          <w:sz w:val="21"/>
          <w:szCs w:val="21"/>
        </w:rPr>
        <w:t>根据《财政</w:t>
      </w:r>
      <w:proofErr w:type="gramStart"/>
      <w:r>
        <w:rPr>
          <w:rFonts w:hint="eastAsia"/>
          <w:sz w:val="21"/>
          <w:szCs w:val="21"/>
        </w:rPr>
        <w:t>部 国家</w:t>
      </w:r>
      <w:proofErr w:type="gramEnd"/>
      <w:r>
        <w:rPr>
          <w:rFonts w:hint="eastAsia"/>
          <w:sz w:val="21"/>
          <w:szCs w:val="21"/>
        </w:rPr>
        <w:t>税务总局关于软件产品增值税政策的通知》（财税〔2011〕100号），本公司销售自行开发生产的软件产品，按增值税税率征收增值税后，对增值税实际税负超过3%的部分享受即征即退政策。</w:t>
      </w:r>
    </w:p>
    <w:p w14:paraId="4970B3C2" w14:textId="77777777" w:rsidR="008425EE" w:rsidRDefault="00000000">
      <w:pPr>
        <w:pStyle w:val="a3"/>
        <w:spacing w:before="0" w:beforeAutospacing="0" w:after="0" w:afterAutospacing="0" w:line="360" w:lineRule="auto"/>
        <w:ind w:firstLine="440"/>
        <w:jc w:val="both"/>
        <w:divId w:val="1619750615"/>
        <w:rPr>
          <w:rFonts w:ascii="等线" w:eastAsia="等线" w:hAnsi="等线" w:hint="eastAsia"/>
          <w:sz w:val="22"/>
          <w:szCs w:val="22"/>
        </w:rPr>
      </w:pPr>
      <w:r>
        <w:rPr>
          <w:rFonts w:hint="eastAsia"/>
          <w:sz w:val="21"/>
          <w:szCs w:val="21"/>
        </w:rPr>
        <w:t>（2）所得税</w:t>
      </w:r>
    </w:p>
    <w:p w14:paraId="03AD0587" w14:textId="77777777" w:rsidR="008425EE" w:rsidRDefault="00000000">
      <w:pPr>
        <w:pStyle w:val="a3"/>
        <w:spacing w:before="0" w:beforeAutospacing="0" w:after="0" w:afterAutospacing="0" w:line="360" w:lineRule="auto"/>
        <w:ind w:firstLine="440"/>
        <w:jc w:val="both"/>
        <w:divId w:val="1619750615"/>
        <w:rPr>
          <w:rFonts w:ascii="等线" w:eastAsia="等线" w:hAnsi="等线" w:hint="eastAsia"/>
          <w:sz w:val="22"/>
          <w:szCs w:val="22"/>
        </w:rPr>
      </w:pPr>
      <w:r>
        <w:rPr>
          <w:rFonts w:hint="eastAsia"/>
          <w:sz w:val="21"/>
          <w:szCs w:val="21"/>
        </w:rPr>
        <w:t>根据浙江省科学技术厅、浙江省财政厅、国家税务总局浙江省税务局于2023年12月8日联合颁发的《高新技术企业证书》，本公司被认定为高新技术企业。根据《中华人民共和国企业所得税法》规定，本公司2026年1-6月企业所得税享受高新技术企业税收优惠政策，减按15%的税率计缴。根据《财政部税务总局关于进一步支持小微企业和个体工商户发展有关税费政策的公告》</w:t>
      </w:r>
      <w:proofErr w:type="gramStart"/>
      <w:r>
        <w:rPr>
          <w:rFonts w:hint="eastAsia"/>
          <w:sz w:val="21"/>
          <w:szCs w:val="21"/>
        </w:rPr>
        <w:t>(财政部税务总局公告2023年第12号)</w:t>
      </w:r>
      <w:proofErr w:type="gramEnd"/>
      <w:r>
        <w:rPr>
          <w:rFonts w:hint="eastAsia"/>
          <w:sz w:val="21"/>
          <w:szCs w:val="21"/>
        </w:rPr>
        <w:t>的规定，自2023年1月1日至2027年12月31日，对小型微利企业减按25%计算应纳税所得额，按20%的税率缴纳企业所得税。子公司晋峡新能源2026年1-6月企业所得税享受上述优惠政策。</w:t>
      </w:r>
    </w:p>
    <w:p w14:paraId="1FB9BCAC" w14:textId="77777777" w:rsidR="00DC1A34" w:rsidRDefault="00000000">
      <w:pPr>
        <w:pStyle w:val="2"/>
        <w:spacing w:before="300" w:after="300" w:line="320" w:lineRule="exact"/>
        <w:rPr>
          <w:rFonts w:ascii="宋体" w:eastAsia="宋体" w:hAnsi="宋体" w:cs="宋体" w:hint="eastAsia"/>
          <w:b/>
          <w:bCs/>
          <w:sz w:val="24"/>
          <w:szCs w:val="24"/>
        </w:rPr>
      </w:pPr>
      <w:bookmarkStart w:id="156" w:name="_Toc989045"/>
      <w:r>
        <w:rPr>
          <w:rFonts w:ascii="宋体" w:eastAsia="宋体" w:hAnsi="宋体" w:cs="宋体"/>
          <w:b/>
          <w:bCs/>
          <w:sz w:val="24"/>
          <w:szCs w:val="24"/>
        </w:rPr>
        <w:t>七、合并财务报表项目注释</w:t>
      </w:r>
      <w:bookmarkEnd w:id="156"/>
    </w:p>
    <w:p w14:paraId="3387E7E7" w14:textId="77777777" w:rsidR="00DC1A34" w:rsidRDefault="00000000">
      <w:pPr>
        <w:pStyle w:val="3"/>
        <w:spacing w:line="280" w:lineRule="exact"/>
        <w:jc w:val="left"/>
        <w:rPr>
          <w:rFonts w:ascii="宋体" w:hAnsi="宋体" w:cs="宋体" w:hint="eastAsia"/>
          <w:b/>
          <w:bCs/>
        </w:rPr>
      </w:pPr>
      <w:bookmarkStart w:id="157" w:name="_Toc989046"/>
      <w:r>
        <w:rPr>
          <w:rFonts w:ascii="宋体" w:hAnsi="宋体" w:cs="宋体"/>
          <w:b/>
          <w:bCs/>
        </w:rPr>
        <w:t>1、货币资金</w:t>
      </w:r>
      <w:bookmarkEnd w:id="157"/>
    </w:p>
    <w:p w14:paraId="7FD86573"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44241A4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BB8F97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48356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735C06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2C62103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811A36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银行存款</w:t>
            </w:r>
          </w:p>
        </w:tc>
        <w:tc>
          <w:tcPr>
            <w:tcW w:w="3213" w:type="dxa"/>
            <w:tcBorders>
              <w:top w:val="single" w:sz="2" w:space="0" w:color="auto"/>
              <w:left w:val="single" w:sz="2" w:space="0" w:color="auto"/>
              <w:bottom w:val="single" w:sz="2" w:space="0" w:color="auto"/>
              <w:right w:val="single" w:sz="2" w:space="0" w:color="auto"/>
            </w:tcBorders>
            <w:vAlign w:val="center"/>
          </w:tcPr>
          <w:p w14:paraId="17B5D54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876,121,392.49</w:t>
            </w:r>
          </w:p>
        </w:tc>
        <w:tc>
          <w:tcPr>
            <w:tcW w:w="3213" w:type="dxa"/>
            <w:tcBorders>
              <w:top w:val="single" w:sz="2" w:space="0" w:color="auto"/>
              <w:left w:val="single" w:sz="2" w:space="0" w:color="auto"/>
              <w:bottom w:val="single" w:sz="2" w:space="0" w:color="auto"/>
              <w:right w:val="single" w:sz="2" w:space="0" w:color="auto"/>
            </w:tcBorders>
            <w:vAlign w:val="center"/>
          </w:tcPr>
          <w:p w14:paraId="35C39CC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334,318,307.78</w:t>
            </w:r>
          </w:p>
        </w:tc>
      </w:tr>
      <w:tr w:rsidR="00DC1A34" w14:paraId="582C4E3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9145E2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其他货币资金</w:t>
            </w:r>
          </w:p>
        </w:tc>
        <w:tc>
          <w:tcPr>
            <w:tcW w:w="3213" w:type="dxa"/>
            <w:tcBorders>
              <w:top w:val="single" w:sz="2" w:space="0" w:color="auto"/>
              <w:left w:val="single" w:sz="2" w:space="0" w:color="auto"/>
              <w:bottom w:val="single" w:sz="2" w:space="0" w:color="auto"/>
              <w:right w:val="single" w:sz="2" w:space="0" w:color="auto"/>
            </w:tcBorders>
            <w:vAlign w:val="center"/>
          </w:tcPr>
          <w:p w14:paraId="2D6DC28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17,243,995.37</w:t>
            </w:r>
          </w:p>
        </w:tc>
        <w:tc>
          <w:tcPr>
            <w:tcW w:w="3213" w:type="dxa"/>
            <w:tcBorders>
              <w:top w:val="single" w:sz="2" w:space="0" w:color="auto"/>
              <w:left w:val="single" w:sz="2" w:space="0" w:color="auto"/>
              <w:bottom w:val="single" w:sz="2" w:space="0" w:color="auto"/>
              <w:right w:val="single" w:sz="2" w:space="0" w:color="auto"/>
            </w:tcBorders>
            <w:vAlign w:val="center"/>
          </w:tcPr>
          <w:p w14:paraId="66CCC19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21,788,726.99</w:t>
            </w:r>
          </w:p>
        </w:tc>
      </w:tr>
      <w:tr w:rsidR="00DC1A34" w14:paraId="37B523E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C19E4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3CE2AF4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893,365,387.86</w:t>
            </w:r>
          </w:p>
        </w:tc>
        <w:tc>
          <w:tcPr>
            <w:tcW w:w="3213" w:type="dxa"/>
            <w:tcBorders>
              <w:top w:val="single" w:sz="2" w:space="0" w:color="auto"/>
              <w:left w:val="single" w:sz="2" w:space="0" w:color="auto"/>
              <w:bottom w:val="single" w:sz="2" w:space="0" w:color="auto"/>
              <w:right w:val="single" w:sz="2" w:space="0" w:color="auto"/>
            </w:tcBorders>
            <w:vAlign w:val="center"/>
          </w:tcPr>
          <w:p w14:paraId="5F6B700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356,107,034.77</w:t>
            </w:r>
          </w:p>
        </w:tc>
      </w:tr>
      <w:tr w:rsidR="00DC1A34" w14:paraId="485006E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B2EC4E2"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lastRenderedPageBreak/>
              <w:t>其中：存放在境外的款项总额</w:t>
            </w:r>
          </w:p>
        </w:tc>
        <w:tc>
          <w:tcPr>
            <w:tcW w:w="3213" w:type="dxa"/>
            <w:tcBorders>
              <w:top w:val="single" w:sz="2" w:space="0" w:color="auto"/>
              <w:left w:val="single" w:sz="2" w:space="0" w:color="auto"/>
              <w:bottom w:val="single" w:sz="2" w:space="0" w:color="auto"/>
              <w:right w:val="single" w:sz="2" w:space="0" w:color="auto"/>
            </w:tcBorders>
            <w:vAlign w:val="center"/>
          </w:tcPr>
          <w:p w14:paraId="0C43F0E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1,632,106.47</w:t>
            </w:r>
          </w:p>
        </w:tc>
        <w:tc>
          <w:tcPr>
            <w:tcW w:w="3213" w:type="dxa"/>
            <w:tcBorders>
              <w:top w:val="single" w:sz="2" w:space="0" w:color="auto"/>
              <w:left w:val="single" w:sz="2" w:space="0" w:color="auto"/>
              <w:bottom w:val="single" w:sz="2" w:space="0" w:color="auto"/>
              <w:right w:val="single" w:sz="2" w:space="0" w:color="auto"/>
            </w:tcBorders>
            <w:vAlign w:val="center"/>
          </w:tcPr>
          <w:p w14:paraId="257D05B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1,446,875.79</w:t>
            </w:r>
          </w:p>
        </w:tc>
      </w:tr>
    </w:tbl>
    <w:p w14:paraId="3BCD6BCE" w14:textId="77777777" w:rsidR="008425EE" w:rsidRDefault="00000000">
      <w:pPr>
        <w:pStyle w:val="a3"/>
        <w:spacing w:before="129" w:beforeAutospacing="0" w:after="0" w:afterAutospacing="0"/>
        <w:jc w:val="both"/>
        <w:divId w:val="717314917"/>
        <w:rPr>
          <w:rFonts w:ascii="Calibri" w:hAnsi="Calibri" w:cs="Calibri"/>
          <w:sz w:val="21"/>
          <w:szCs w:val="21"/>
        </w:rPr>
      </w:pPr>
      <w:r>
        <w:rPr>
          <w:rFonts w:cs="Calibri" w:hint="eastAsia"/>
          <w:spacing w:val="5"/>
          <w:sz w:val="18"/>
          <w:szCs w:val="18"/>
        </w:rPr>
        <w:t>其他货币资金明细情况：</w:t>
      </w:r>
    </w:p>
    <w:p w14:paraId="52AD9EF1" w14:textId="77777777" w:rsidR="008425EE" w:rsidRDefault="00000000">
      <w:pPr>
        <w:pStyle w:val="a3"/>
        <w:spacing w:before="0" w:beforeAutospacing="0" w:after="0" w:afterAutospacing="0" w:line="93" w:lineRule="atLeast"/>
        <w:jc w:val="both"/>
        <w:divId w:val="717314917"/>
        <w:rPr>
          <w:rFonts w:ascii="Calibri" w:hAnsi="Calibri" w:cs="Calibri"/>
          <w:sz w:val="21"/>
          <w:szCs w:val="21"/>
        </w:rPr>
      </w:pPr>
      <w:r>
        <w:rPr>
          <w:rFonts w:cs="Calibri" w:hint="eastAsia"/>
          <w:sz w:val="18"/>
          <w:szCs w:val="18"/>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32"/>
        <w:gridCol w:w="3054"/>
        <w:gridCol w:w="3461"/>
      </w:tblGrid>
      <w:tr w:rsidR="008425EE" w14:paraId="7F2558BA" w14:textId="77777777" w:rsidTr="0035374E">
        <w:trPr>
          <w:divId w:val="717314917"/>
          <w:trHeight w:val="463"/>
        </w:trPr>
        <w:tc>
          <w:tcPr>
            <w:tcW w:w="1623" w:type="pct"/>
            <w:tcMar>
              <w:top w:w="0" w:type="dxa"/>
              <w:left w:w="0" w:type="dxa"/>
              <w:bottom w:w="0" w:type="dxa"/>
              <w:right w:w="0" w:type="dxa"/>
            </w:tcMar>
            <w:vAlign w:val="center"/>
            <w:hideMark/>
          </w:tcPr>
          <w:p w14:paraId="69B76CF9" w14:textId="522B454F" w:rsidR="008425EE" w:rsidRDefault="00000000" w:rsidP="0035374E">
            <w:pPr>
              <w:pStyle w:val="a3"/>
              <w:spacing w:before="0" w:beforeAutospacing="0" w:after="0" w:afterAutospacing="0" w:line="240" w:lineRule="atLeast"/>
              <w:jc w:val="center"/>
              <w:rPr>
                <w:rFonts w:ascii="Calibri" w:hAnsi="Calibri" w:cs="Calibri"/>
              </w:rPr>
            </w:pPr>
            <w:r>
              <w:rPr>
                <w:rFonts w:cs="Calibri" w:hint="eastAsia"/>
                <w:color w:val="000000"/>
                <w:spacing w:val="-5"/>
                <w:sz w:val="18"/>
                <w:szCs w:val="18"/>
              </w:rPr>
              <w:t>项目</w:t>
            </w:r>
          </w:p>
        </w:tc>
        <w:tc>
          <w:tcPr>
            <w:tcW w:w="1583" w:type="pct"/>
            <w:tcMar>
              <w:top w:w="0" w:type="dxa"/>
              <w:left w:w="0" w:type="dxa"/>
              <w:bottom w:w="0" w:type="dxa"/>
              <w:right w:w="0" w:type="dxa"/>
            </w:tcMar>
            <w:vAlign w:val="center"/>
            <w:hideMark/>
          </w:tcPr>
          <w:p w14:paraId="3CDC7C1A" w14:textId="77777777" w:rsidR="008425EE" w:rsidRDefault="00000000" w:rsidP="0035374E">
            <w:pPr>
              <w:pStyle w:val="a3"/>
              <w:spacing w:before="0" w:beforeAutospacing="0" w:after="0" w:afterAutospacing="0" w:line="240" w:lineRule="atLeast"/>
              <w:jc w:val="center"/>
              <w:rPr>
                <w:rFonts w:ascii="Calibri" w:hAnsi="Calibri" w:cs="Calibri"/>
              </w:rPr>
            </w:pPr>
            <w:r>
              <w:rPr>
                <w:rFonts w:cs="Calibri" w:hint="eastAsia"/>
                <w:color w:val="000000"/>
                <w:spacing w:val="-1"/>
                <w:sz w:val="18"/>
                <w:szCs w:val="18"/>
              </w:rPr>
              <w:t>期末余额</w:t>
            </w:r>
          </w:p>
        </w:tc>
        <w:tc>
          <w:tcPr>
            <w:tcW w:w="1794" w:type="pct"/>
            <w:tcMar>
              <w:top w:w="0" w:type="dxa"/>
              <w:left w:w="0" w:type="dxa"/>
              <w:bottom w:w="0" w:type="dxa"/>
              <w:right w:w="0" w:type="dxa"/>
            </w:tcMar>
            <w:vAlign w:val="center"/>
            <w:hideMark/>
          </w:tcPr>
          <w:p w14:paraId="7191BDA5" w14:textId="77777777" w:rsidR="008425EE" w:rsidRDefault="00000000" w:rsidP="0035374E">
            <w:pPr>
              <w:pStyle w:val="a3"/>
              <w:spacing w:before="0" w:beforeAutospacing="0" w:after="0" w:afterAutospacing="0" w:line="240" w:lineRule="atLeast"/>
              <w:jc w:val="center"/>
              <w:rPr>
                <w:rFonts w:ascii="Calibri" w:hAnsi="Calibri" w:cs="Calibri"/>
              </w:rPr>
            </w:pPr>
            <w:r>
              <w:rPr>
                <w:rFonts w:cs="Calibri" w:hint="eastAsia"/>
                <w:color w:val="000000"/>
                <w:spacing w:val="-1"/>
                <w:sz w:val="18"/>
                <w:szCs w:val="18"/>
              </w:rPr>
              <w:t>期初余额</w:t>
            </w:r>
          </w:p>
        </w:tc>
      </w:tr>
      <w:tr w:rsidR="008425EE" w14:paraId="3CCF9C81" w14:textId="77777777" w:rsidTr="0035374E">
        <w:trPr>
          <w:divId w:val="717314917"/>
          <w:trHeight w:val="458"/>
        </w:trPr>
        <w:tc>
          <w:tcPr>
            <w:tcW w:w="1623" w:type="pct"/>
            <w:tcMar>
              <w:top w:w="0" w:type="dxa"/>
              <w:left w:w="0" w:type="dxa"/>
              <w:bottom w:w="0" w:type="dxa"/>
              <w:right w:w="0" w:type="dxa"/>
            </w:tcMar>
            <w:vAlign w:val="center"/>
            <w:hideMark/>
          </w:tcPr>
          <w:p w14:paraId="56C9C617" w14:textId="77777777" w:rsidR="008425EE" w:rsidRDefault="00000000">
            <w:pPr>
              <w:pStyle w:val="a3"/>
              <w:spacing w:before="0" w:beforeAutospacing="0" w:after="0" w:afterAutospacing="0"/>
              <w:jc w:val="both"/>
              <w:rPr>
                <w:rFonts w:ascii="Calibri" w:hAnsi="Calibri" w:cs="Calibri"/>
              </w:rPr>
            </w:pPr>
            <w:r>
              <w:rPr>
                <w:rFonts w:cs="Calibri" w:hint="eastAsia"/>
                <w:color w:val="000000"/>
                <w:spacing w:val="-2"/>
                <w:sz w:val="18"/>
                <w:szCs w:val="18"/>
              </w:rPr>
              <w:t>保函保证金</w:t>
            </w:r>
          </w:p>
        </w:tc>
        <w:tc>
          <w:tcPr>
            <w:tcW w:w="1583" w:type="pct"/>
            <w:tcMar>
              <w:top w:w="0" w:type="dxa"/>
              <w:left w:w="0" w:type="dxa"/>
              <w:bottom w:w="0" w:type="dxa"/>
              <w:right w:w="0" w:type="dxa"/>
            </w:tcMar>
            <w:vAlign w:val="center"/>
            <w:hideMark/>
          </w:tcPr>
          <w:p w14:paraId="15C13733" w14:textId="77777777" w:rsidR="008425EE" w:rsidRDefault="00000000">
            <w:pPr>
              <w:pStyle w:val="a3"/>
              <w:spacing w:before="0" w:beforeAutospacing="0" w:after="0" w:afterAutospacing="0"/>
              <w:ind w:right="57"/>
              <w:jc w:val="right"/>
              <w:rPr>
                <w:rFonts w:ascii="Calibri" w:hAnsi="Calibri" w:cs="Calibri"/>
              </w:rPr>
            </w:pPr>
            <w:r>
              <w:rPr>
                <w:rFonts w:cs="Calibri" w:hint="eastAsia"/>
                <w:color w:val="000000"/>
                <w:sz w:val="18"/>
                <w:szCs w:val="18"/>
              </w:rPr>
              <w:t>16,928,989.63</w:t>
            </w:r>
          </w:p>
        </w:tc>
        <w:tc>
          <w:tcPr>
            <w:tcW w:w="1794" w:type="pct"/>
            <w:tcMar>
              <w:top w:w="0" w:type="dxa"/>
              <w:left w:w="0" w:type="dxa"/>
              <w:bottom w:w="0" w:type="dxa"/>
              <w:right w:w="0" w:type="dxa"/>
            </w:tcMar>
            <w:vAlign w:val="center"/>
            <w:hideMark/>
          </w:tcPr>
          <w:p w14:paraId="306F6703" w14:textId="77777777" w:rsidR="008425EE" w:rsidRDefault="00000000">
            <w:pPr>
              <w:pStyle w:val="a3"/>
              <w:spacing w:before="0" w:beforeAutospacing="0" w:after="0" w:afterAutospacing="0"/>
              <w:ind w:right="57"/>
              <w:jc w:val="right"/>
              <w:rPr>
                <w:rFonts w:ascii="Calibri" w:hAnsi="Calibri" w:cs="Calibri"/>
              </w:rPr>
            </w:pPr>
            <w:r>
              <w:rPr>
                <w:rFonts w:cs="Calibri" w:hint="eastAsia"/>
                <w:color w:val="000000"/>
                <w:sz w:val="18"/>
                <w:szCs w:val="18"/>
              </w:rPr>
              <w:t>21,588,250.18</w:t>
            </w:r>
          </w:p>
        </w:tc>
      </w:tr>
      <w:tr w:rsidR="008425EE" w14:paraId="23B650F4" w14:textId="77777777" w:rsidTr="0035374E">
        <w:trPr>
          <w:divId w:val="717314917"/>
          <w:trHeight w:val="458"/>
        </w:trPr>
        <w:tc>
          <w:tcPr>
            <w:tcW w:w="1623" w:type="pct"/>
            <w:tcMar>
              <w:top w:w="0" w:type="dxa"/>
              <w:left w:w="0" w:type="dxa"/>
              <w:bottom w:w="0" w:type="dxa"/>
              <w:right w:w="0" w:type="dxa"/>
            </w:tcMar>
            <w:vAlign w:val="center"/>
            <w:hideMark/>
          </w:tcPr>
          <w:p w14:paraId="03B3E678" w14:textId="77777777" w:rsidR="008425EE" w:rsidRDefault="00000000">
            <w:pPr>
              <w:pStyle w:val="a3"/>
              <w:spacing w:before="0" w:beforeAutospacing="0" w:after="0" w:afterAutospacing="0"/>
              <w:jc w:val="both"/>
              <w:rPr>
                <w:rFonts w:ascii="Calibri" w:hAnsi="Calibri" w:cs="Calibri"/>
              </w:rPr>
            </w:pPr>
            <w:r>
              <w:rPr>
                <w:rFonts w:cs="Calibri" w:hint="eastAsia"/>
                <w:color w:val="000000"/>
                <w:spacing w:val="-1"/>
                <w:sz w:val="18"/>
                <w:szCs w:val="18"/>
              </w:rPr>
              <w:t>第三方支付平台账户余额</w:t>
            </w:r>
          </w:p>
        </w:tc>
        <w:tc>
          <w:tcPr>
            <w:tcW w:w="1583" w:type="pct"/>
            <w:tcMar>
              <w:top w:w="0" w:type="dxa"/>
              <w:left w:w="0" w:type="dxa"/>
              <w:bottom w:w="0" w:type="dxa"/>
              <w:right w:w="0" w:type="dxa"/>
            </w:tcMar>
            <w:vAlign w:val="center"/>
            <w:hideMark/>
          </w:tcPr>
          <w:p w14:paraId="279D48C3" w14:textId="77777777" w:rsidR="008425EE" w:rsidRDefault="00000000">
            <w:pPr>
              <w:pStyle w:val="a3"/>
              <w:spacing w:before="0" w:beforeAutospacing="0" w:after="0" w:afterAutospacing="0"/>
              <w:ind w:right="57"/>
              <w:jc w:val="right"/>
              <w:rPr>
                <w:rFonts w:ascii="Calibri" w:hAnsi="Calibri" w:cs="Calibri"/>
              </w:rPr>
            </w:pPr>
            <w:r>
              <w:rPr>
                <w:rFonts w:cs="Calibri" w:hint="eastAsia"/>
                <w:color w:val="000000"/>
                <w:sz w:val="18"/>
                <w:szCs w:val="18"/>
              </w:rPr>
              <w:t>315,005.74</w:t>
            </w:r>
          </w:p>
        </w:tc>
        <w:tc>
          <w:tcPr>
            <w:tcW w:w="1794" w:type="pct"/>
            <w:tcMar>
              <w:top w:w="0" w:type="dxa"/>
              <w:left w:w="0" w:type="dxa"/>
              <w:bottom w:w="0" w:type="dxa"/>
              <w:right w:w="0" w:type="dxa"/>
            </w:tcMar>
            <w:vAlign w:val="center"/>
            <w:hideMark/>
          </w:tcPr>
          <w:p w14:paraId="57FD1909" w14:textId="77777777" w:rsidR="008425EE" w:rsidRDefault="00000000">
            <w:pPr>
              <w:pStyle w:val="a3"/>
              <w:spacing w:before="0" w:beforeAutospacing="0" w:after="0" w:afterAutospacing="0"/>
              <w:ind w:right="57"/>
              <w:jc w:val="right"/>
              <w:rPr>
                <w:rFonts w:ascii="Calibri" w:hAnsi="Calibri" w:cs="Calibri"/>
              </w:rPr>
            </w:pPr>
            <w:r>
              <w:rPr>
                <w:rFonts w:cs="Calibri" w:hint="eastAsia"/>
                <w:color w:val="000000"/>
                <w:sz w:val="18"/>
                <w:szCs w:val="18"/>
              </w:rPr>
              <w:t>200,476.81</w:t>
            </w:r>
          </w:p>
        </w:tc>
      </w:tr>
      <w:tr w:rsidR="008425EE" w14:paraId="5ECBB719" w14:textId="77777777" w:rsidTr="0035374E">
        <w:trPr>
          <w:divId w:val="717314917"/>
          <w:trHeight w:val="445"/>
        </w:trPr>
        <w:tc>
          <w:tcPr>
            <w:tcW w:w="1623" w:type="pct"/>
            <w:tcMar>
              <w:top w:w="0" w:type="dxa"/>
              <w:left w:w="0" w:type="dxa"/>
              <w:bottom w:w="0" w:type="dxa"/>
              <w:right w:w="0" w:type="dxa"/>
            </w:tcMar>
            <w:vAlign w:val="center"/>
            <w:hideMark/>
          </w:tcPr>
          <w:p w14:paraId="244C5C96" w14:textId="6C54C651" w:rsidR="008425EE" w:rsidRDefault="00000000" w:rsidP="0035374E">
            <w:pPr>
              <w:pStyle w:val="a3"/>
              <w:spacing w:before="0" w:beforeAutospacing="0" w:after="0" w:afterAutospacing="0"/>
              <w:jc w:val="center"/>
              <w:rPr>
                <w:rFonts w:ascii="Calibri" w:hAnsi="Calibri" w:cs="Calibri"/>
              </w:rPr>
            </w:pPr>
            <w:r>
              <w:rPr>
                <w:rFonts w:cs="Calibri" w:hint="eastAsia"/>
                <w:color w:val="000000"/>
                <w:spacing w:val="-6"/>
                <w:sz w:val="18"/>
                <w:szCs w:val="18"/>
              </w:rPr>
              <w:t>小计</w:t>
            </w:r>
          </w:p>
        </w:tc>
        <w:tc>
          <w:tcPr>
            <w:tcW w:w="1583" w:type="pct"/>
            <w:tcMar>
              <w:top w:w="0" w:type="dxa"/>
              <w:left w:w="0" w:type="dxa"/>
              <w:bottom w:w="0" w:type="dxa"/>
              <w:right w:w="0" w:type="dxa"/>
            </w:tcMar>
            <w:vAlign w:val="center"/>
            <w:hideMark/>
          </w:tcPr>
          <w:p w14:paraId="2088A5F5" w14:textId="77777777" w:rsidR="008425EE" w:rsidRDefault="00000000">
            <w:pPr>
              <w:pStyle w:val="a3"/>
              <w:spacing w:before="0" w:beforeAutospacing="0" w:after="0" w:afterAutospacing="0"/>
              <w:ind w:right="57"/>
              <w:jc w:val="right"/>
              <w:rPr>
                <w:rFonts w:ascii="Calibri" w:hAnsi="Calibri" w:cs="Calibri"/>
              </w:rPr>
            </w:pPr>
            <w:r>
              <w:rPr>
                <w:rFonts w:cs="Calibri" w:hint="eastAsia"/>
                <w:color w:val="000000"/>
                <w:sz w:val="18"/>
                <w:szCs w:val="18"/>
              </w:rPr>
              <w:t>17,243,995.37</w:t>
            </w:r>
          </w:p>
        </w:tc>
        <w:tc>
          <w:tcPr>
            <w:tcW w:w="1794" w:type="pct"/>
            <w:tcMar>
              <w:top w:w="0" w:type="dxa"/>
              <w:left w:w="0" w:type="dxa"/>
              <w:bottom w:w="0" w:type="dxa"/>
              <w:right w:w="0" w:type="dxa"/>
            </w:tcMar>
            <w:vAlign w:val="center"/>
            <w:hideMark/>
          </w:tcPr>
          <w:p w14:paraId="35537C13" w14:textId="77777777" w:rsidR="008425EE" w:rsidRDefault="00000000">
            <w:pPr>
              <w:pStyle w:val="a3"/>
              <w:spacing w:before="0" w:beforeAutospacing="0" w:after="0" w:afterAutospacing="0"/>
              <w:ind w:right="57"/>
              <w:jc w:val="right"/>
              <w:rPr>
                <w:rFonts w:ascii="Calibri" w:hAnsi="Calibri" w:cs="Calibri"/>
              </w:rPr>
            </w:pPr>
            <w:r>
              <w:rPr>
                <w:rFonts w:cs="Calibri" w:hint="eastAsia"/>
                <w:color w:val="000000"/>
                <w:sz w:val="18"/>
                <w:szCs w:val="18"/>
              </w:rPr>
              <w:t>21,788,726.99</w:t>
            </w:r>
          </w:p>
        </w:tc>
      </w:tr>
      <w:tr w:rsidR="008425EE" w14:paraId="6113AA2D" w14:textId="77777777" w:rsidTr="0035374E">
        <w:trPr>
          <w:divId w:val="717314917"/>
          <w:trHeight w:val="463"/>
        </w:trPr>
        <w:tc>
          <w:tcPr>
            <w:tcW w:w="1623" w:type="pct"/>
            <w:tcMar>
              <w:top w:w="0" w:type="dxa"/>
              <w:left w:w="0" w:type="dxa"/>
              <w:bottom w:w="0" w:type="dxa"/>
              <w:right w:w="0" w:type="dxa"/>
            </w:tcMar>
            <w:vAlign w:val="center"/>
            <w:hideMark/>
          </w:tcPr>
          <w:p w14:paraId="483C1DE3" w14:textId="77777777" w:rsidR="008425EE" w:rsidRDefault="00000000">
            <w:pPr>
              <w:pStyle w:val="a3"/>
              <w:spacing w:before="0" w:beforeAutospacing="0" w:after="0" w:afterAutospacing="0"/>
              <w:jc w:val="both"/>
              <w:rPr>
                <w:rFonts w:ascii="Calibri" w:hAnsi="Calibri" w:cs="Calibri"/>
              </w:rPr>
            </w:pPr>
            <w:r>
              <w:rPr>
                <w:rFonts w:cs="Calibri" w:hint="eastAsia"/>
                <w:color w:val="000000"/>
                <w:spacing w:val="-1"/>
                <w:sz w:val="18"/>
                <w:szCs w:val="18"/>
              </w:rPr>
              <w:t>其中：受限资金总额</w:t>
            </w:r>
          </w:p>
        </w:tc>
        <w:tc>
          <w:tcPr>
            <w:tcW w:w="1583" w:type="pct"/>
            <w:tcMar>
              <w:top w:w="0" w:type="dxa"/>
              <w:left w:w="0" w:type="dxa"/>
              <w:bottom w:w="0" w:type="dxa"/>
              <w:right w:w="0" w:type="dxa"/>
            </w:tcMar>
            <w:vAlign w:val="center"/>
            <w:hideMark/>
          </w:tcPr>
          <w:p w14:paraId="45536535" w14:textId="77777777" w:rsidR="008425EE" w:rsidRDefault="00000000">
            <w:pPr>
              <w:pStyle w:val="a3"/>
              <w:spacing w:before="0" w:beforeAutospacing="0" w:after="0" w:afterAutospacing="0"/>
              <w:ind w:right="57"/>
              <w:jc w:val="right"/>
              <w:rPr>
                <w:rFonts w:ascii="Calibri" w:hAnsi="Calibri" w:cs="Calibri"/>
              </w:rPr>
            </w:pPr>
            <w:r>
              <w:rPr>
                <w:rFonts w:cs="Calibri" w:hint="eastAsia"/>
                <w:color w:val="000000"/>
                <w:sz w:val="18"/>
                <w:szCs w:val="18"/>
              </w:rPr>
              <w:t>16,928,989.63</w:t>
            </w:r>
          </w:p>
        </w:tc>
        <w:tc>
          <w:tcPr>
            <w:tcW w:w="1794" w:type="pct"/>
            <w:tcMar>
              <w:top w:w="0" w:type="dxa"/>
              <w:left w:w="0" w:type="dxa"/>
              <w:bottom w:w="0" w:type="dxa"/>
              <w:right w:w="0" w:type="dxa"/>
            </w:tcMar>
            <w:vAlign w:val="center"/>
            <w:hideMark/>
          </w:tcPr>
          <w:p w14:paraId="2B5E70A1" w14:textId="77777777" w:rsidR="008425EE" w:rsidRDefault="00000000">
            <w:pPr>
              <w:pStyle w:val="a3"/>
              <w:spacing w:before="0" w:beforeAutospacing="0" w:after="0" w:afterAutospacing="0"/>
              <w:ind w:right="57"/>
              <w:jc w:val="right"/>
              <w:rPr>
                <w:rFonts w:ascii="Calibri" w:hAnsi="Calibri" w:cs="Calibri"/>
              </w:rPr>
            </w:pPr>
            <w:r>
              <w:rPr>
                <w:rFonts w:cs="Calibri" w:hint="eastAsia"/>
                <w:color w:val="000000"/>
                <w:sz w:val="18"/>
                <w:szCs w:val="18"/>
              </w:rPr>
              <w:t>21,588,250.18</w:t>
            </w:r>
          </w:p>
        </w:tc>
      </w:tr>
    </w:tbl>
    <w:p w14:paraId="6F24790B" w14:textId="77777777" w:rsidR="00DC1A34" w:rsidRDefault="00000000">
      <w:pPr>
        <w:pStyle w:val="3"/>
        <w:spacing w:line="280" w:lineRule="exact"/>
        <w:jc w:val="left"/>
        <w:rPr>
          <w:rFonts w:ascii="宋体" w:hAnsi="宋体" w:cs="宋体" w:hint="eastAsia"/>
          <w:b/>
          <w:bCs/>
        </w:rPr>
      </w:pPr>
      <w:bookmarkStart w:id="158" w:name="_Toc989047"/>
      <w:r>
        <w:rPr>
          <w:rFonts w:ascii="宋体" w:hAnsi="宋体" w:cs="宋体"/>
          <w:b/>
          <w:bCs/>
        </w:rPr>
        <w:t>2、交易性金融资产</w:t>
      </w:r>
      <w:bookmarkEnd w:id="158"/>
    </w:p>
    <w:p w14:paraId="65448ED5"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709658D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2287AB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5F78EB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52A3DE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73640E9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2DBA66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以公允价值计量且其变动计入当期损益的金融资产</w:t>
            </w:r>
          </w:p>
        </w:tc>
        <w:tc>
          <w:tcPr>
            <w:tcW w:w="3213" w:type="dxa"/>
            <w:tcBorders>
              <w:top w:val="single" w:sz="2" w:space="0" w:color="auto"/>
              <w:left w:val="single" w:sz="2" w:space="0" w:color="auto"/>
              <w:bottom w:val="single" w:sz="2" w:space="0" w:color="auto"/>
              <w:right w:val="single" w:sz="2" w:space="0" w:color="auto"/>
            </w:tcBorders>
            <w:vAlign w:val="center"/>
          </w:tcPr>
          <w:p w14:paraId="4F8B4CA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50,202,777.40</w:t>
            </w:r>
          </w:p>
        </w:tc>
        <w:tc>
          <w:tcPr>
            <w:tcW w:w="3213" w:type="dxa"/>
            <w:tcBorders>
              <w:top w:val="single" w:sz="2" w:space="0" w:color="auto"/>
              <w:left w:val="single" w:sz="2" w:space="0" w:color="auto"/>
              <w:bottom w:val="single" w:sz="2" w:space="0" w:color="auto"/>
              <w:right w:val="single" w:sz="2" w:space="0" w:color="auto"/>
            </w:tcBorders>
            <w:vAlign w:val="center"/>
          </w:tcPr>
          <w:p w14:paraId="2E079175" w14:textId="77777777" w:rsidR="00DC1A34" w:rsidRDefault="00DC1A34">
            <w:pPr>
              <w:spacing w:after="0" w:line="240" w:lineRule="exact"/>
              <w:jc w:val="right"/>
              <w:rPr>
                <w:rFonts w:ascii="宋体" w:eastAsia="宋体" w:hAnsi="宋体" w:cs="宋体" w:hint="eastAsia"/>
                <w:sz w:val="18"/>
                <w:szCs w:val="18"/>
              </w:rPr>
            </w:pPr>
          </w:p>
        </w:tc>
      </w:tr>
      <w:tr w:rsidR="00DC1A34" w14:paraId="2BE8D3D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090B5E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AA06E10"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7AB264A" w14:textId="77777777" w:rsidR="00DC1A34" w:rsidRDefault="00DC1A34">
            <w:pPr>
              <w:rPr>
                <w:rFonts w:hint="eastAsia"/>
              </w:rPr>
            </w:pPr>
          </w:p>
        </w:tc>
      </w:tr>
      <w:tr w:rsidR="00DC1A34" w14:paraId="76E1B0C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E142C6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理财产品</w:t>
            </w:r>
          </w:p>
        </w:tc>
        <w:tc>
          <w:tcPr>
            <w:tcW w:w="3213" w:type="dxa"/>
            <w:tcBorders>
              <w:top w:val="single" w:sz="2" w:space="0" w:color="auto"/>
              <w:left w:val="single" w:sz="2" w:space="0" w:color="auto"/>
              <w:bottom w:val="single" w:sz="2" w:space="0" w:color="auto"/>
              <w:right w:val="single" w:sz="2" w:space="0" w:color="auto"/>
            </w:tcBorders>
            <w:vAlign w:val="center"/>
          </w:tcPr>
          <w:p w14:paraId="06F8864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50,202,777.40</w:t>
            </w:r>
          </w:p>
        </w:tc>
        <w:tc>
          <w:tcPr>
            <w:tcW w:w="3213" w:type="dxa"/>
            <w:tcBorders>
              <w:top w:val="single" w:sz="2" w:space="0" w:color="auto"/>
              <w:left w:val="single" w:sz="2" w:space="0" w:color="auto"/>
              <w:bottom w:val="single" w:sz="2" w:space="0" w:color="auto"/>
              <w:right w:val="single" w:sz="2" w:space="0" w:color="auto"/>
            </w:tcBorders>
            <w:vAlign w:val="center"/>
          </w:tcPr>
          <w:p w14:paraId="0744D666" w14:textId="77777777" w:rsidR="00DC1A34" w:rsidRDefault="00DC1A34">
            <w:pPr>
              <w:spacing w:after="0" w:line="240" w:lineRule="exact"/>
              <w:jc w:val="right"/>
              <w:rPr>
                <w:rFonts w:ascii="宋体" w:eastAsia="宋体" w:hAnsi="宋体" w:cs="宋体" w:hint="eastAsia"/>
                <w:sz w:val="18"/>
                <w:szCs w:val="18"/>
              </w:rPr>
            </w:pPr>
          </w:p>
        </w:tc>
      </w:tr>
      <w:tr w:rsidR="00DC1A34" w14:paraId="77FCF1C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B4815E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77CA3DF"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3A765E5" w14:textId="77777777" w:rsidR="00DC1A34" w:rsidRDefault="00DC1A34">
            <w:pPr>
              <w:rPr>
                <w:rFonts w:hint="eastAsia"/>
              </w:rPr>
            </w:pPr>
          </w:p>
        </w:tc>
      </w:tr>
      <w:tr w:rsidR="00DC1A34" w14:paraId="0B11DC5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DD38B2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778E0B6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50,202,777.40</w:t>
            </w:r>
          </w:p>
        </w:tc>
        <w:tc>
          <w:tcPr>
            <w:tcW w:w="3213" w:type="dxa"/>
            <w:tcBorders>
              <w:top w:val="single" w:sz="2" w:space="0" w:color="auto"/>
              <w:left w:val="single" w:sz="2" w:space="0" w:color="auto"/>
              <w:bottom w:val="single" w:sz="2" w:space="0" w:color="auto"/>
              <w:right w:val="single" w:sz="2" w:space="0" w:color="auto"/>
            </w:tcBorders>
            <w:vAlign w:val="center"/>
          </w:tcPr>
          <w:p w14:paraId="1F57EC53" w14:textId="77777777" w:rsidR="00DC1A34" w:rsidRDefault="00DC1A34">
            <w:pPr>
              <w:spacing w:after="0" w:line="240" w:lineRule="exact"/>
              <w:jc w:val="right"/>
              <w:rPr>
                <w:rFonts w:ascii="宋体" w:eastAsia="宋体" w:hAnsi="宋体" w:cs="宋体" w:hint="eastAsia"/>
                <w:sz w:val="18"/>
                <w:szCs w:val="18"/>
              </w:rPr>
            </w:pPr>
          </w:p>
        </w:tc>
      </w:tr>
    </w:tbl>
    <w:p w14:paraId="473E7ADA"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42FBCC18" w14:textId="78E3D702" w:rsidR="008425EE" w:rsidRPr="00454014" w:rsidRDefault="00000000" w:rsidP="00E36911">
      <w:pPr>
        <w:widowControl/>
        <w:snapToGrid w:val="0"/>
        <w:spacing w:after="0" w:line="360" w:lineRule="auto"/>
        <w:ind w:firstLineChars="200" w:firstLine="420"/>
        <w:jc w:val="both"/>
        <w:divId w:val="101340644"/>
        <w:rPr>
          <w:rFonts w:ascii="宋体" w:eastAsia="宋体" w:hAnsi="宋体" w:hint="eastAsia"/>
          <w:kern w:val="0"/>
          <w:sz w:val="18"/>
          <w:szCs w:val="18"/>
          <w14:ligatures w14:val="none"/>
        </w:rPr>
      </w:pPr>
      <w:r w:rsidRPr="00454014">
        <w:rPr>
          <w:rFonts w:ascii="宋体" w:eastAsia="宋体" w:hAnsi="宋体" w:hint="eastAsia"/>
          <w:color w:val="000000"/>
          <w:sz w:val="21"/>
          <w:szCs w:val="21"/>
        </w:rPr>
        <w:t>主要系将暂时闲置的资金进行现金管理，转入交易性金融资产，报告期期末公司理财产品未到期所致。</w:t>
      </w:r>
    </w:p>
    <w:p w14:paraId="50D198D2" w14:textId="77777777" w:rsidR="00DC1A34" w:rsidRDefault="00000000">
      <w:pPr>
        <w:pStyle w:val="3"/>
        <w:spacing w:line="280" w:lineRule="exact"/>
        <w:jc w:val="left"/>
        <w:rPr>
          <w:rFonts w:ascii="宋体" w:hAnsi="宋体" w:cs="宋体" w:hint="eastAsia"/>
          <w:b/>
          <w:bCs/>
        </w:rPr>
      </w:pPr>
      <w:bookmarkStart w:id="159" w:name="_Toc989048"/>
      <w:r>
        <w:rPr>
          <w:rFonts w:ascii="宋体" w:hAnsi="宋体" w:cs="宋体"/>
          <w:b/>
          <w:bCs/>
        </w:rPr>
        <w:t>3、应收票据</w:t>
      </w:r>
      <w:bookmarkEnd w:id="159"/>
    </w:p>
    <w:p w14:paraId="13E0A3E8"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60" w:name="_Toc989049"/>
      <w:r>
        <w:rPr>
          <w:rFonts w:ascii="宋体" w:eastAsia="宋体" w:hAnsi="宋体" w:cs="宋体"/>
          <w:b/>
          <w:bCs/>
          <w:sz w:val="21"/>
          <w:szCs w:val="21"/>
        </w:rPr>
        <w:t>（1</w:t>
      </w:r>
      <w:proofErr w:type="gramStart"/>
      <w:r>
        <w:rPr>
          <w:rFonts w:ascii="宋体" w:eastAsia="宋体" w:hAnsi="宋体" w:cs="宋体"/>
          <w:b/>
          <w:bCs/>
          <w:sz w:val="21"/>
          <w:szCs w:val="21"/>
        </w:rPr>
        <w:t>） 应</w:t>
      </w:r>
      <w:proofErr w:type="gramEnd"/>
      <w:r>
        <w:rPr>
          <w:rFonts w:ascii="宋体" w:eastAsia="宋体" w:hAnsi="宋体" w:cs="宋体"/>
          <w:b/>
          <w:bCs/>
          <w:sz w:val="21"/>
          <w:szCs w:val="21"/>
        </w:rPr>
        <w:t>收票据分类列示</w:t>
      </w:r>
      <w:bookmarkEnd w:id="160"/>
    </w:p>
    <w:p w14:paraId="2BFCB92C"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3683F97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958A82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9387BF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F9C19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4BEC07A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0056A7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银行承兑票据</w:t>
            </w:r>
          </w:p>
        </w:tc>
        <w:tc>
          <w:tcPr>
            <w:tcW w:w="3213" w:type="dxa"/>
            <w:tcBorders>
              <w:top w:val="single" w:sz="2" w:space="0" w:color="auto"/>
              <w:left w:val="single" w:sz="2" w:space="0" w:color="auto"/>
              <w:bottom w:val="single" w:sz="2" w:space="0" w:color="auto"/>
              <w:right w:val="single" w:sz="2" w:space="0" w:color="auto"/>
            </w:tcBorders>
            <w:vAlign w:val="center"/>
          </w:tcPr>
          <w:p w14:paraId="6AD2788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130,511,711.73</w:t>
            </w:r>
          </w:p>
        </w:tc>
        <w:tc>
          <w:tcPr>
            <w:tcW w:w="3213" w:type="dxa"/>
            <w:tcBorders>
              <w:top w:val="single" w:sz="2" w:space="0" w:color="auto"/>
              <w:left w:val="single" w:sz="2" w:space="0" w:color="auto"/>
              <w:bottom w:val="single" w:sz="2" w:space="0" w:color="auto"/>
              <w:right w:val="single" w:sz="2" w:space="0" w:color="auto"/>
            </w:tcBorders>
            <w:vAlign w:val="center"/>
          </w:tcPr>
          <w:p w14:paraId="276795D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178,695,538.76</w:t>
            </w:r>
          </w:p>
        </w:tc>
      </w:tr>
      <w:tr w:rsidR="00DC1A34" w14:paraId="34C300F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8EDCA5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商业承兑票据</w:t>
            </w:r>
          </w:p>
        </w:tc>
        <w:tc>
          <w:tcPr>
            <w:tcW w:w="3213" w:type="dxa"/>
            <w:tcBorders>
              <w:top w:val="single" w:sz="2" w:space="0" w:color="auto"/>
              <w:left w:val="single" w:sz="2" w:space="0" w:color="auto"/>
              <w:bottom w:val="single" w:sz="2" w:space="0" w:color="auto"/>
              <w:right w:val="single" w:sz="2" w:space="0" w:color="auto"/>
            </w:tcBorders>
            <w:vAlign w:val="center"/>
          </w:tcPr>
          <w:p w14:paraId="1578221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8,421,660.15</w:t>
            </w:r>
          </w:p>
        </w:tc>
        <w:tc>
          <w:tcPr>
            <w:tcW w:w="3213" w:type="dxa"/>
            <w:tcBorders>
              <w:top w:val="single" w:sz="2" w:space="0" w:color="auto"/>
              <w:left w:val="single" w:sz="2" w:space="0" w:color="auto"/>
              <w:bottom w:val="single" w:sz="2" w:space="0" w:color="auto"/>
              <w:right w:val="single" w:sz="2" w:space="0" w:color="auto"/>
            </w:tcBorders>
            <w:vAlign w:val="center"/>
          </w:tcPr>
          <w:p w14:paraId="3CC0352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9,414,168.15</w:t>
            </w:r>
          </w:p>
        </w:tc>
      </w:tr>
      <w:tr w:rsidR="00DC1A34" w14:paraId="7AF6277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809C71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财务公司承兑汇票</w:t>
            </w:r>
          </w:p>
        </w:tc>
        <w:tc>
          <w:tcPr>
            <w:tcW w:w="3213" w:type="dxa"/>
            <w:tcBorders>
              <w:top w:val="single" w:sz="2" w:space="0" w:color="auto"/>
              <w:left w:val="single" w:sz="2" w:space="0" w:color="auto"/>
              <w:bottom w:val="single" w:sz="2" w:space="0" w:color="auto"/>
              <w:right w:val="single" w:sz="2" w:space="0" w:color="auto"/>
            </w:tcBorders>
            <w:vAlign w:val="center"/>
          </w:tcPr>
          <w:p w14:paraId="6A28C89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87,840.80</w:t>
            </w:r>
          </w:p>
        </w:tc>
        <w:tc>
          <w:tcPr>
            <w:tcW w:w="3213" w:type="dxa"/>
            <w:tcBorders>
              <w:top w:val="single" w:sz="2" w:space="0" w:color="auto"/>
              <w:left w:val="single" w:sz="2" w:space="0" w:color="auto"/>
              <w:bottom w:val="single" w:sz="2" w:space="0" w:color="auto"/>
              <w:right w:val="single" w:sz="2" w:space="0" w:color="auto"/>
            </w:tcBorders>
            <w:vAlign w:val="center"/>
          </w:tcPr>
          <w:p w14:paraId="39A49BB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829,588.45</w:t>
            </w:r>
          </w:p>
        </w:tc>
      </w:tr>
      <w:tr w:rsidR="00DC1A34" w14:paraId="47E6E1D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553A0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70A0F08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139,021,212.68</w:t>
            </w:r>
          </w:p>
        </w:tc>
        <w:tc>
          <w:tcPr>
            <w:tcW w:w="3213" w:type="dxa"/>
            <w:tcBorders>
              <w:top w:val="single" w:sz="2" w:space="0" w:color="auto"/>
              <w:left w:val="single" w:sz="2" w:space="0" w:color="auto"/>
              <w:bottom w:val="single" w:sz="2" w:space="0" w:color="auto"/>
              <w:right w:val="single" w:sz="2" w:space="0" w:color="auto"/>
            </w:tcBorders>
            <w:vAlign w:val="center"/>
          </w:tcPr>
          <w:p w14:paraId="6938ECF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188,939,295.36</w:t>
            </w:r>
          </w:p>
        </w:tc>
      </w:tr>
    </w:tbl>
    <w:p w14:paraId="7C49AB41" w14:textId="77777777" w:rsidR="0051617F" w:rsidRDefault="0051617F">
      <w:pPr>
        <w:keepNext/>
        <w:keepLines/>
        <w:spacing w:before="300" w:after="300" w:line="280" w:lineRule="exact"/>
        <w:outlineLvl w:val="3"/>
        <w:rPr>
          <w:rFonts w:ascii="宋体" w:eastAsia="宋体" w:hAnsi="宋体" w:cs="宋体" w:hint="eastAsia"/>
          <w:b/>
          <w:bCs/>
          <w:sz w:val="21"/>
          <w:szCs w:val="21"/>
        </w:rPr>
        <w:sectPr w:rsidR="0051617F">
          <w:pgSz w:w="11905" w:h="16840"/>
          <w:pgMar w:top="1440" w:right="1134" w:bottom="1440" w:left="1134" w:header="850" w:footer="992" w:gutter="0"/>
          <w:cols w:space="720"/>
          <w:docGrid w:type="linesAndChars" w:linePitch="312"/>
        </w:sectPr>
      </w:pPr>
      <w:bookmarkStart w:id="161" w:name="_Toc989050"/>
    </w:p>
    <w:p w14:paraId="7F7304D0" w14:textId="77777777" w:rsidR="00DC1A34" w:rsidRDefault="00000000">
      <w:pPr>
        <w:keepNext/>
        <w:keepLines/>
        <w:spacing w:before="300" w:after="300" w:line="280" w:lineRule="exact"/>
        <w:outlineLvl w:val="3"/>
        <w:rPr>
          <w:rFonts w:ascii="宋体" w:eastAsia="宋体" w:hAnsi="宋体" w:cs="宋体" w:hint="eastAsia"/>
          <w:b/>
          <w:bCs/>
          <w:sz w:val="21"/>
          <w:szCs w:val="21"/>
        </w:rPr>
      </w:pPr>
      <w:r>
        <w:rPr>
          <w:rFonts w:ascii="宋体" w:eastAsia="宋体" w:hAnsi="宋体" w:cs="宋体"/>
          <w:b/>
          <w:bCs/>
          <w:sz w:val="21"/>
          <w:szCs w:val="21"/>
        </w:rPr>
        <w:lastRenderedPageBreak/>
        <w:t>（2</w:t>
      </w:r>
      <w:proofErr w:type="gramStart"/>
      <w:r>
        <w:rPr>
          <w:rFonts w:ascii="宋体" w:eastAsia="宋体" w:hAnsi="宋体" w:cs="宋体"/>
          <w:b/>
          <w:bCs/>
          <w:sz w:val="21"/>
          <w:szCs w:val="21"/>
        </w:rPr>
        <w:t>） 按</w:t>
      </w:r>
      <w:proofErr w:type="gramEnd"/>
      <w:r>
        <w:rPr>
          <w:rFonts w:ascii="宋体" w:eastAsia="宋体" w:hAnsi="宋体" w:cs="宋体"/>
          <w:b/>
          <w:bCs/>
          <w:sz w:val="21"/>
          <w:szCs w:val="21"/>
        </w:rPr>
        <w:t>坏账计提方法分类披露</w:t>
      </w:r>
      <w:bookmarkEnd w:id="161"/>
    </w:p>
    <w:p w14:paraId="7A8CAE99"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68"/>
        <w:gridCol w:w="1701"/>
        <w:gridCol w:w="992"/>
        <w:gridCol w:w="1134"/>
        <w:gridCol w:w="989"/>
        <w:gridCol w:w="1514"/>
        <w:gridCol w:w="1477"/>
        <w:gridCol w:w="964"/>
        <w:gridCol w:w="1296"/>
        <w:gridCol w:w="964"/>
        <w:gridCol w:w="1477"/>
      </w:tblGrid>
      <w:tr w:rsidR="00DC1A34" w14:paraId="0DE3FDE0" w14:textId="77777777" w:rsidTr="00CC6E79">
        <w:trPr>
          <w:trHeight w:val="240"/>
        </w:trPr>
        <w:tc>
          <w:tcPr>
            <w:tcW w:w="588"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2131A5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2233" w:type="pct"/>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31E6781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2179" w:type="pct"/>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7198CC5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4DE5A106" w14:textId="77777777" w:rsidTr="00CC6E79">
        <w:trPr>
          <w:trHeight w:val="240"/>
        </w:trPr>
        <w:tc>
          <w:tcPr>
            <w:tcW w:w="588"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7E8F2CF3" w14:textId="77777777" w:rsidR="00DC1A34" w:rsidRDefault="00DC1A34">
            <w:pPr>
              <w:rPr>
                <w:rFonts w:hint="eastAsia"/>
              </w:rPr>
            </w:pPr>
          </w:p>
        </w:tc>
        <w:tc>
          <w:tcPr>
            <w:tcW w:w="950"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5BC576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74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572888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53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5EB6E2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861"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3EE2F0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797"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38EFD5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521"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F9A4F6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DC1A34" w14:paraId="0EA424FA" w14:textId="77777777" w:rsidTr="00CC6E79">
        <w:trPr>
          <w:trHeight w:val="240"/>
        </w:trPr>
        <w:tc>
          <w:tcPr>
            <w:tcW w:w="588"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7D5F4542" w14:textId="77777777" w:rsidR="00DC1A34" w:rsidRDefault="00DC1A34">
            <w:pPr>
              <w:rPr>
                <w:rFonts w:hint="eastAsia"/>
              </w:rPr>
            </w:pPr>
          </w:p>
        </w:tc>
        <w:tc>
          <w:tcPr>
            <w:tcW w:w="600" w:type="pct"/>
            <w:tcBorders>
              <w:top w:val="single" w:sz="2" w:space="0" w:color="auto"/>
              <w:left w:val="single" w:sz="2" w:space="0" w:color="auto"/>
              <w:bottom w:val="single" w:sz="2" w:space="0" w:color="auto"/>
              <w:right w:val="single" w:sz="2" w:space="0" w:color="auto"/>
            </w:tcBorders>
            <w:shd w:val="clear" w:color="auto" w:fill="D3D3D3"/>
            <w:vAlign w:val="center"/>
          </w:tcPr>
          <w:p w14:paraId="4AF0EC4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350" w:type="pct"/>
            <w:tcBorders>
              <w:top w:val="single" w:sz="2" w:space="0" w:color="auto"/>
              <w:left w:val="single" w:sz="2" w:space="0" w:color="auto"/>
              <w:bottom w:val="single" w:sz="2" w:space="0" w:color="auto"/>
              <w:right w:val="single" w:sz="2" w:space="0" w:color="auto"/>
            </w:tcBorders>
            <w:shd w:val="clear" w:color="auto" w:fill="D3D3D3"/>
            <w:vAlign w:val="center"/>
          </w:tcPr>
          <w:p w14:paraId="17A4A6C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400" w:type="pct"/>
            <w:tcBorders>
              <w:top w:val="single" w:sz="2" w:space="0" w:color="auto"/>
              <w:left w:val="single" w:sz="2" w:space="0" w:color="auto"/>
              <w:bottom w:val="single" w:sz="2" w:space="0" w:color="auto"/>
              <w:right w:val="single" w:sz="2" w:space="0" w:color="auto"/>
            </w:tcBorders>
            <w:shd w:val="clear" w:color="auto" w:fill="D3D3D3"/>
            <w:vAlign w:val="center"/>
          </w:tcPr>
          <w:p w14:paraId="229ECB0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349" w:type="pct"/>
            <w:tcBorders>
              <w:top w:val="single" w:sz="2" w:space="0" w:color="auto"/>
              <w:left w:val="single" w:sz="2" w:space="0" w:color="auto"/>
              <w:bottom w:val="single" w:sz="2" w:space="0" w:color="auto"/>
              <w:right w:val="single" w:sz="2" w:space="0" w:color="auto"/>
            </w:tcBorders>
            <w:shd w:val="clear" w:color="auto" w:fill="D3D3D3"/>
            <w:vAlign w:val="center"/>
          </w:tcPr>
          <w:p w14:paraId="40DEAD5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53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39ADDE58" w14:textId="77777777" w:rsidR="00DC1A34" w:rsidRDefault="00DC1A34">
            <w:pPr>
              <w:rPr>
                <w:rFonts w:hint="eastAsia"/>
              </w:rPr>
            </w:pPr>
          </w:p>
        </w:tc>
        <w:tc>
          <w:tcPr>
            <w:tcW w:w="521" w:type="pct"/>
            <w:tcBorders>
              <w:top w:val="single" w:sz="2" w:space="0" w:color="auto"/>
              <w:left w:val="single" w:sz="2" w:space="0" w:color="auto"/>
              <w:bottom w:val="single" w:sz="2" w:space="0" w:color="auto"/>
              <w:right w:val="single" w:sz="2" w:space="0" w:color="auto"/>
            </w:tcBorders>
            <w:shd w:val="clear" w:color="auto" w:fill="D3D3D3"/>
            <w:vAlign w:val="center"/>
          </w:tcPr>
          <w:p w14:paraId="5E379EB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340" w:type="pct"/>
            <w:tcBorders>
              <w:top w:val="single" w:sz="2" w:space="0" w:color="auto"/>
              <w:left w:val="single" w:sz="2" w:space="0" w:color="auto"/>
              <w:bottom w:val="single" w:sz="2" w:space="0" w:color="auto"/>
              <w:right w:val="single" w:sz="2" w:space="0" w:color="auto"/>
            </w:tcBorders>
            <w:shd w:val="clear" w:color="auto" w:fill="D3D3D3"/>
            <w:vAlign w:val="center"/>
          </w:tcPr>
          <w:p w14:paraId="16D1075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457" w:type="pct"/>
            <w:tcBorders>
              <w:top w:val="single" w:sz="2" w:space="0" w:color="auto"/>
              <w:left w:val="single" w:sz="2" w:space="0" w:color="auto"/>
              <w:bottom w:val="single" w:sz="2" w:space="0" w:color="auto"/>
              <w:right w:val="single" w:sz="2" w:space="0" w:color="auto"/>
            </w:tcBorders>
            <w:shd w:val="clear" w:color="auto" w:fill="D3D3D3"/>
            <w:vAlign w:val="center"/>
          </w:tcPr>
          <w:p w14:paraId="6C141A5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340" w:type="pct"/>
            <w:tcBorders>
              <w:top w:val="single" w:sz="2" w:space="0" w:color="auto"/>
              <w:left w:val="single" w:sz="2" w:space="0" w:color="auto"/>
              <w:bottom w:val="single" w:sz="2" w:space="0" w:color="auto"/>
              <w:right w:val="single" w:sz="2" w:space="0" w:color="auto"/>
            </w:tcBorders>
            <w:shd w:val="clear" w:color="auto" w:fill="D3D3D3"/>
            <w:vAlign w:val="center"/>
          </w:tcPr>
          <w:p w14:paraId="5A42F46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521"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55A74F90" w14:textId="77777777" w:rsidR="00DC1A34" w:rsidRDefault="00DC1A34">
            <w:pPr>
              <w:rPr>
                <w:rFonts w:hint="eastAsia"/>
              </w:rPr>
            </w:pPr>
          </w:p>
        </w:tc>
      </w:tr>
      <w:tr w:rsidR="00DC1A34" w14:paraId="5C77B095" w14:textId="77777777" w:rsidTr="00CC6E79">
        <w:trPr>
          <w:trHeight w:val="240"/>
        </w:trPr>
        <w:tc>
          <w:tcPr>
            <w:tcW w:w="588" w:type="pct"/>
            <w:tcBorders>
              <w:top w:val="single" w:sz="2" w:space="0" w:color="auto"/>
              <w:left w:val="single" w:sz="2" w:space="0" w:color="auto"/>
              <w:bottom w:val="single" w:sz="2" w:space="0" w:color="auto"/>
              <w:right w:val="single" w:sz="2" w:space="0" w:color="auto"/>
            </w:tcBorders>
            <w:shd w:val="clear" w:color="auto" w:fill="D3D3D3"/>
            <w:vAlign w:val="center"/>
          </w:tcPr>
          <w:p w14:paraId="4A2B403E"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w:t>
            </w:r>
          </w:p>
        </w:tc>
        <w:tc>
          <w:tcPr>
            <w:tcW w:w="600" w:type="pct"/>
            <w:tcBorders>
              <w:top w:val="single" w:sz="2" w:space="0" w:color="auto"/>
              <w:left w:val="single" w:sz="2" w:space="0" w:color="auto"/>
              <w:bottom w:val="single" w:sz="2" w:space="0" w:color="auto"/>
              <w:right w:val="single" w:sz="2" w:space="0" w:color="auto"/>
            </w:tcBorders>
            <w:shd w:val="clear" w:color="auto" w:fill="D3D3D3"/>
            <w:vAlign w:val="center"/>
          </w:tcPr>
          <w:p w14:paraId="784C77EA" w14:textId="77777777" w:rsidR="00DC1A34" w:rsidRDefault="00DC1A34">
            <w:pPr>
              <w:rPr>
                <w:rFonts w:hint="eastAsia"/>
              </w:rPr>
            </w:pPr>
          </w:p>
        </w:tc>
        <w:tc>
          <w:tcPr>
            <w:tcW w:w="350" w:type="pct"/>
            <w:tcBorders>
              <w:top w:val="single" w:sz="2" w:space="0" w:color="auto"/>
              <w:left w:val="single" w:sz="2" w:space="0" w:color="auto"/>
              <w:bottom w:val="single" w:sz="2" w:space="0" w:color="auto"/>
              <w:right w:val="single" w:sz="2" w:space="0" w:color="auto"/>
            </w:tcBorders>
            <w:shd w:val="clear" w:color="auto" w:fill="D3D3D3"/>
            <w:vAlign w:val="center"/>
          </w:tcPr>
          <w:p w14:paraId="28A153B4" w14:textId="77777777" w:rsidR="00DC1A34" w:rsidRDefault="00DC1A34">
            <w:pPr>
              <w:rPr>
                <w:rFonts w:hint="eastAsia"/>
              </w:rPr>
            </w:pPr>
          </w:p>
        </w:tc>
        <w:tc>
          <w:tcPr>
            <w:tcW w:w="400" w:type="pct"/>
            <w:tcBorders>
              <w:top w:val="single" w:sz="2" w:space="0" w:color="auto"/>
              <w:left w:val="single" w:sz="2" w:space="0" w:color="auto"/>
              <w:bottom w:val="single" w:sz="2" w:space="0" w:color="auto"/>
              <w:right w:val="single" w:sz="2" w:space="0" w:color="auto"/>
            </w:tcBorders>
            <w:shd w:val="clear" w:color="auto" w:fill="D3D3D3"/>
            <w:vAlign w:val="center"/>
          </w:tcPr>
          <w:p w14:paraId="5014F86E" w14:textId="77777777" w:rsidR="00DC1A34" w:rsidRDefault="00DC1A34">
            <w:pPr>
              <w:rPr>
                <w:rFonts w:hint="eastAsia"/>
              </w:rPr>
            </w:pPr>
          </w:p>
        </w:tc>
        <w:tc>
          <w:tcPr>
            <w:tcW w:w="349" w:type="pct"/>
            <w:tcBorders>
              <w:top w:val="single" w:sz="2" w:space="0" w:color="auto"/>
              <w:left w:val="single" w:sz="2" w:space="0" w:color="auto"/>
              <w:bottom w:val="single" w:sz="2" w:space="0" w:color="auto"/>
              <w:right w:val="single" w:sz="2" w:space="0" w:color="auto"/>
            </w:tcBorders>
            <w:shd w:val="clear" w:color="auto" w:fill="D3D3D3"/>
            <w:vAlign w:val="center"/>
          </w:tcPr>
          <w:p w14:paraId="4F8B7E35" w14:textId="77777777" w:rsidR="00DC1A34" w:rsidRDefault="00DC1A34">
            <w:pPr>
              <w:rPr>
                <w:rFonts w:hint="eastAsia"/>
              </w:rPr>
            </w:pPr>
          </w:p>
        </w:tc>
        <w:tc>
          <w:tcPr>
            <w:tcW w:w="534" w:type="pct"/>
            <w:tcBorders>
              <w:top w:val="single" w:sz="2" w:space="0" w:color="auto"/>
              <w:left w:val="single" w:sz="2" w:space="0" w:color="auto"/>
              <w:bottom w:val="single" w:sz="2" w:space="0" w:color="auto"/>
              <w:right w:val="single" w:sz="2" w:space="0" w:color="auto"/>
            </w:tcBorders>
            <w:shd w:val="clear" w:color="auto" w:fill="D3D3D3"/>
            <w:vAlign w:val="center"/>
          </w:tcPr>
          <w:p w14:paraId="3575A6D3" w14:textId="77777777" w:rsidR="00DC1A34" w:rsidRDefault="00DC1A34">
            <w:pPr>
              <w:rPr>
                <w:rFonts w:hint="eastAsia"/>
              </w:rPr>
            </w:pPr>
          </w:p>
        </w:tc>
        <w:tc>
          <w:tcPr>
            <w:tcW w:w="521" w:type="pct"/>
            <w:tcBorders>
              <w:top w:val="single" w:sz="2" w:space="0" w:color="auto"/>
              <w:left w:val="single" w:sz="2" w:space="0" w:color="auto"/>
              <w:bottom w:val="single" w:sz="2" w:space="0" w:color="auto"/>
              <w:right w:val="single" w:sz="2" w:space="0" w:color="auto"/>
            </w:tcBorders>
            <w:shd w:val="clear" w:color="auto" w:fill="D3D3D3"/>
            <w:vAlign w:val="center"/>
          </w:tcPr>
          <w:p w14:paraId="7D8DB1E2" w14:textId="77777777" w:rsidR="00DC1A34" w:rsidRDefault="00DC1A34">
            <w:pPr>
              <w:rPr>
                <w:rFonts w:hint="eastAsia"/>
              </w:rPr>
            </w:pPr>
          </w:p>
        </w:tc>
        <w:tc>
          <w:tcPr>
            <w:tcW w:w="340" w:type="pct"/>
            <w:tcBorders>
              <w:top w:val="single" w:sz="2" w:space="0" w:color="auto"/>
              <w:left w:val="single" w:sz="2" w:space="0" w:color="auto"/>
              <w:bottom w:val="single" w:sz="2" w:space="0" w:color="auto"/>
              <w:right w:val="single" w:sz="2" w:space="0" w:color="auto"/>
            </w:tcBorders>
            <w:shd w:val="clear" w:color="auto" w:fill="D3D3D3"/>
            <w:vAlign w:val="center"/>
          </w:tcPr>
          <w:p w14:paraId="3FEE2503" w14:textId="77777777" w:rsidR="00DC1A34" w:rsidRDefault="00DC1A34">
            <w:pPr>
              <w:rPr>
                <w:rFonts w:hint="eastAsia"/>
              </w:rPr>
            </w:pPr>
          </w:p>
        </w:tc>
        <w:tc>
          <w:tcPr>
            <w:tcW w:w="457" w:type="pct"/>
            <w:tcBorders>
              <w:top w:val="single" w:sz="2" w:space="0" w:color="auto"/>
              <w:left w:val="single" w:sz="2" w:space="0" w:color="auto"/>
              <w:bottom w:val="single" w:sz="2" w:space="0" w:color="auto"/>
              <w:right w:val="single" w:sz="2" w:space="0" w:color="auto"/>
            </w:tcBorders>
            <w:shd w:val="clear" w:color="auto" w:fill="D3D3D3"/>
            <w:vAlign w:val="center"/>
          </w:tcPr>
          <w:p w14:paraId="2E0EABF3" w14:textId="77777777" w:rsidR="00DC1A34" w:rsidRDefault="00DC1A34">
            <w:pPr>
              <w:rPr>
                <w:rFonts w:hint="eastAsia"/>
              </w:rPr>
            </w:pPr>
          </w:p>
        </w:tc>
        <w:tc>
          <w:tcPr>
            <w:tcW w:w="340" w:type="pct"/>
            <w:tcBorders>
              <w:top w:val="single" w:sz="2" w:space="0" w:color="auto"/>
              <w:left w:val="single" w:sz="2" w:space="0" w:color="auto"/>
              <w:bottom w:val="single" w:sz="2" w:space="0" w:color="auto"/>
              <w:right w:val="single" w:sz="2" w:space="0" w:color="auto"/>
            </w:tcBorders>
            <w:shd w:val="clear" w:color="auto" w:fill="D3D3D3"/>
            <w:vAlign w:val="center"/>
          </w:tcPr>
          <w:p w14:paraId="03E7442D" w14:textId="77777777" w:rsidR="00DC1A34" w:rsidRDefault="00DC1A34">
            <w:pPr>
              <w:rPr>
                <w:rFonts w:hint="eastAsia"/>
              </w:rPr>
            </w:pPr>
          </w:p>
        </w:tc>
        <w:tc>
          <w:tcPr>
            <w:tcW w:w="521" w:type="pct"/>
            <w:tcBorders>
              <w:top w:val="single" w:sz="2" w:space="0" w:color="auto"/>
              <w:left w:val="single" w:sz="2" w:space="0" w:color="auto"/>
              <w:bottom w:val="single" w:sz="2" w:space="0" w:color="auto"/>
              <w:right w:val="single" w:sz="2" w:space="0" w:color="auto"/>
            </w:tcBorders>
            <w:shd w:val="clear" w:color="auto" w:fill="D3D3D3"/>
            <w:vAlign w:val="center"/>
          </w:tcPr>
          <w:p w14:paraId="5A2F1CFB" w14:textId="77777777" w:rsidR="00DC1A34" w:rsidRDefault="00DC1A34">
            <w:pPr>
              <w:rPr>
                <w:rFonts w:hint="eastAsia"/>
              </w:rPr>
            </w:pPr>
          </w:p>
        </w:tc>
      </w:tr>
      <w:tr w:rsidR="00DC1A34" w14:paraId="4364DF04" w14:textId="77777777" w:rsidTr="00CC6E79">
        <w:trPr>
          <w:trHeight w:val="240"/>
        </w:trPr>
        <w:tc>
          <w:tcPr>
            <w:tcW w:w="588" w:type="pct"/>
            <w:tcBorders>
              <w:top w:val="single" w:sz="2" w:space="0" w:color="auto"/>
              <w:left w:val="single" w:sz="2" w:space="0" w:color="auto"/>
              <w:bottom w:val="single" w:sz="2" w:space="0" w:color="auto"/>
              <w:right w:val="single" w:sz="2" w:space="0" w:color="auto"/>
            </w:tcBorders>
            <w:shd w:val="clear" w:color="auto" w:fill="D3D3D3"/>
            <w:vAlign w:val="center"/>
          </w:tcPr>
          <w:p w14:paraId="76BE377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按组合计提坏账准备的应收票据</w:t>
            </w:r>
          </w:p>
        </w:tc>
        <w:tc>
          <w:tcPr>
            <w:tcW w:w="600" w:type="pct"/>
            <w:tcBorders>
              <w:top w:val="single" w:sz="2" w:space="0" w:color="auto"/>
              <w:left w:val="single" w:sz="2" w:space="0" w:color="auto"/>
              <w:bottom w:val="single" w:sz="2" w:space="0" w:color="auto"/>
              <w:right w:val="single" w:sz="2" w:space="0" w:color="auto"/>
            </w:tcBorders>
            <w:vAlign w:val="center"/>
          </w:tcPr>
          <w:p w14:paraId="7A61D8C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140,016,509.98</w:t>
            </w:r>
          </w:p>
        </w:tc>
        <w:tc>
          <w:tcPr>
            <w:tcW w:w="350" w:type="pct"/>
            <w:tcBorders>
              <w:top w:val="single" w:sz="2" w:space="0" w:color="auto"/>
              <w:left w:val="single" w:sz="2" w:space="0" w:color="auto"/>
              <w:bottom w:val="single" w:sz="2" w:space="0" w:color="auto"/>
              <w:right w:val="single" w:sz="2" w:space="0" w:color="auto"/>
            </w:tcBorders>
            <w:vAlign w:val="center"/>
          </w:tcPr>
          <w:p w14:paraId="16C6CF9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00" w:type="pct"/>
            <w:tcBorders>
              <w:top w:val="single" w:sz="2" w:space="0" w:color="auto"/>
              <w:left w:val="single" w:sz="2" w:space="0" w:color="auto"/>
              <w:bottom w:val="single" w:sz="2" w:space="0" w:color="auto"/>
              <w:right w:val="single" w:sz="2" w:space="0" w:color="auto"/>
            </w:tcBorders>
            <w:vAlign w:val="center"/>
          </w:tcPr>
          <w:p w14:paraId="6415D63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995,297.30</w:t>
            </w:r>
          </w:p>
        </w:tc>
        <w:tc>
          <w:tcPr>
            <w:tcW w:w="349" w:type="pct"/>
            <w:tcBorders>
              <w:top w:val="single" w:sz="2" w:space="0" w:color="auto"/>
              <w:left w:val="single" w:sz="2" w:space="0" w:color="auto"/>
              <w:bottom w:val="single" w:sz="2" w:space="0" w:color="auto"/>
              <w:right w:val="single" w:sz="2" w:space="0" w:color="auto"/>
            </w:tcBorders>
            <w:vAlign w:val="center"/>
          </w:tcPr>
          <w:p w14:paraId="34C74B4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0.71%</w:t>
            </w:r>
          </w:p>
        </w:tc>
        <w:tc>
          <w:tcPr>
            <w:tcW w:w="534" w:type="pct"/>
            <w:tcBorders>
              <w:top w:val="single" w:sz="2" w:space="0" w:color="auto"/>
              <w:left w:val="single" w:sz="2" w:space="0" w:color="auto"/>
              <w:bottom w:val="single" w:sz="2" w:space="0" w:color="auto"/>
              <w:right w:val="single" w:sz="2" w:space="0" w:color="auto"/>
            </w:tcBorders>
            <w:vAlign w:val="center"/>
          </w:tcPr>
          <w:p w14:paraId="5C9FBA1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139,021,212.68</w:t>
            </w:r>
          </w:p>
        </w:tc>
        <w:tc>
          <w:tcPr>
            <w:tcW w:w="521" w:type="pct"/>
            <w:tcBorders>
              <w:top w:val="single" w:sz="2" w:space="0" w:color="auto"/>
              <w:left w:val="single" w:sz="2" w:space="0" w:color="auto"/>
              <w:bottom w:val="single" w:sz="2" w:space="0" w:color="auto"/>
              <w:right w:val="single" w:sz="2" w:space="0" w:color="auto"/>
            </w:tcBorders>
            <w:vAlign w:val="center"/>
          </w:tcPr>
          <w:p w14:paraId="76B2A8E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190,442,319.01</w:t>
            </w:r>
          </w:p>
        </w:tc>
        <w:tc>
          <w:tcPr>
            <w:tcW w:w="340" w:type="pct"/>
            <w:tcBorders>
              <w:top w:val="single" w:sz="2" w:space="0" w:color="auto"/>
              <w:left w:val="single" w:sz="2" w:space="0" w:color="auto"/>
              <w:bottom w:val="single" w:sz="2" w:space="0" w:color="auto"/>
              <w:right w:val="single" w:sz="2" w:space="0" w:color="auto"/>
            </w:tcBorders>
            <w:vAlign w:val="center"/>
          </w:tcPr>
          <w:p w14:paraId="3F0731C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7" w:type="pct"/>
            <w:tcBorders>
              <w:top w:val="single" w:sz="2" w:space="0" w:color="auto"/>
              <w:left w:val="single" w:sz="2" w:space="0" w:color="auto"/>
              <w:bottom w:val="single" w:sz="2" w:space="0" w:color="auto"/>
              <w:right w:val="single" w:sz="2" w:space="0" w:color="auto"/>
            </w:tcBorders>
            <w:vAlign w:val="center"/>
          </w:tcPr>
          <w:p w14:paraId="120DD3F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1,503,023.65</w:t>
            </w:r>
          </w:p>
        </w:tc>
        <w:tc>
          <w:tcPr>
            <w:tcW w:w="340" w:type="pct"/>
            <w:tcBorders>
              <w:top w:val="single" w:sz="2" w:space="0" w:color="auto"/>
              <w:left w:val="single" w:sz="2" w:space="0" w:color="auto"/>
              <w:bottom w:val="single" w:sz="2" w:space="0" w:color="auto"/>
              <w:right w:val="single" w:sz="2" w:space="0" w:color="auto"/>
            </w:tcBorders>
            <w:vAlign w:val="center"/>
          </w:tcPr>
          <w:p w14:paraId="3788C24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0.79%</w:t>
            </w:r>
          </w:p>
        </w:tc>
        <w:tc>
          <w:tcPr>
            <w:tcW w:w="521" w:type="pct"/>
            <w:tcBorders>
              <w:top w:val="single" w:sz="2" w:space="0" w:color="auto"/>
              <w:left w:val="single" w:sz="2" w:space="0" w:color="auto"/>
              <w:bottom w:val="single" w:sz="2" w:space="0" w:color="auto"/>
              <w:right w:val="single" w:sz="2" w:space="0" w:color="auto"/>
            </w:tcBorders>
            <w:vAlign w:val="center"/>
          </w:tcPr>
          <w:p w14:paraId="1492160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188,939,295.36</w:t>
            </w:r>
          </w:p>
        </w:tc>
      </w:tr>
      <w:tr w:rsidR="00DC1A34" w14:paraId="75BDCA1A" w14:textId="77777777" w:rsidTr="00CC6E79">
        <w:trPr>
          <w:trHeight w:val="240"/>
        </w:trPr>
        <w:tc>
          <w:tcPr>
            <w:tcW w:w="588" w:type="pct"/>
            <w:tcBorders>
              <w:top w:val="single" w:sz="2" w:space="0" w:color="auto"/>
              <w:left w:val="single" w:sz="2" w:space="0" w:color="auto"/>
              <w:bottom w:val="single" w:sz="2" w:space="0" w:color="auto"/>
              <w:right w:val="single" w:sz="2" w:space="0" w:color="auto"/>
            </w:tcBorders>
            <w:shd w:val="clear" w:color="auto" w:fill="D3D3D3"/>
            <w:vAlign w:val="center"/>
          </w:tcPr>
          <w:p w14:paraId="0FCC84AF"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w:t>
            </w:r>
          </w:p>
        </w:tc>
        <w:tc>
          <w:tcPr>
            <w:tcW w:w="600" w:type="pct"/>
            <w:tcBorders>
              <w:top w:val="single" w:sz="2" w:space="0" w:color="auto"/>
              <w:left w:val="single" w:sz="2" w:space="0" w:color="auto"/>
              <w:bottom w:val="single" w:sz="2" w:space="0" w:color="auto"/>
              <w:right w:val="single" w:sz="2" w:space="0" w:color="auto"/>
            </w:tcBorders>
            <w:shd w:val="clear" w:color="auto" w:fill="D3D3D3"/>
            <w:vAlign w:val="center"/>
          </w:tcPr>
          <w:p w14:paraId="340AD417" w14:textId="77777777" w:rsidR="00DC1A34" w:rsidRDefault="00DC1A34">
            <w:pPr>
              <w:rPr>
                <w:rFonts w:hint="eastAsia"/>
              </w:rPr>
            </w:pPr>
          </w:p>
        </w:tc>
        <w:tc>
          <w:tcPr>
            <w:tcW w:w="350" w:type="pct"/>
            <w:tcBorders>
              <w:top w:val="single" w:sz="2" w:space="0" w:color="auto"/>
              <w:left w:val="single" w:sz="2" w:space="0" w:color="auto"/>
              <w:bottom w:val="single" w:sz="2" w:space="0" w:color="auto"/>
              <w:right w:val="single" w:sz="2" w:space="0" w:color="auto"/>
            </w:tcBorders>
            <w:shd w:val="clear" w:color="auto" w:fill="D3D3D3"/>
            <w:vAlign w:val="center"/>
          </w:tcPr>
          <w:p w14:paraId="1E7737C5" w14:textId="77777777" w:rsidR="00DC1A34" w:rsidRDefault="00DC1A34">
            <w:pPr>
              <w:rPr>
                <w:rFonts w:hint="eastAsia"/>
              </w:rPr>
            </w:pPr>
          </w:p>
        </w:tc>
        <w:tc>
          <w:tcPr>
            <w:tcW w:w="400" w:type="pct"/>
            <w:tcBorders>
              <w:top w:val="single" w:sz="2" w:space="0" w:color="auto"/>
              <w:left w:val="single" w:sz="2" w:space="0" w:color="auto"/>
              <w:bottom w:val="single" w:sz="2" w:space="0" w:color="auto"/>
              <w:right w:val="single" w:sz="2" w:space="0" w:color="auto"/>
            </w:tcBorders>
            <w:shd w:val="clear" w:color="auto" w:fill="D3D3D3"/>
            <w:vAlign w:val="center"/>
          </w:tcPr>
          <w:p w14:paraId="5EA349FF" w14:textId="77777777" w:rsidR="00DC1A34" w:rsidRDefault="00DC1A34">
            <w:pPr>
              <w:rPr>
                <w:rFonts w:hint="eastAsia"/>
              </w:rPr>
            </w:pPr>
          </w:p>
        </w:tc>
        <w:tc>
          <w:tcPr>
            <w:tcW w:w="349" w:type="pct"/>
            <w:tcBorders>
              <w:top w:val="single" w:sz="2" w:space="0" w:color="auto"/>
              <w:left w:val="single" w:sz="2" w:space="0" w:color="auto"/>
              <w:bottom w:val="single" w:sz="2" w:space="0" w:color="auto"/>
              <w:right w:val="single" w:sz="2" w:space="0" w:color="auto"/>
            </w:tcBorders>
            <w:shd w:val="clear" w:color="auto" w:fill="D3D3D3"/>
            <w:vAlign w:val="center"/>
          </w:tcPr>
          <w:p w14:paraId="395A95C7" w14:textId="77777777" w:rsidR="00DC1A34" w:rsidRDefault="00DC1A34">
            <w:pPr>
              <w:rPr>
                <w:rFonts w:hint="eastAsia"/>
              </w:rPr>
            </w:pPr>
          </w:p>
        </w:tc>
        <w:tc>
          <w:tcPr>
            <w:tcW w:w="534" w:type="pct"/>
            <w:tcBorders>
              <w:top w:val="single" w:sz="2" w:space="0" w:color="auto"/>
              <w:left w:val="single" w:sz="2" w:space="0" w:color="auto"/>
              <w:bottom w:val="single" w:sz="2" w:space="0" w:color="auto"/>
              <w:right w:val="single" w:sz="2" w:space="0" w:color="auto"/>
            </w:tcBorders>
            <w:shd w:val="clear" w:color="auto" w:fill="D3D3D3"/>
            <w:vAlign w:val="center"/>
          </w:tcPr>
          <w:p w14:paraId="6330BA79" w14:textId="77777777" w:rsidR="00DC1A34" w:rsidRDefault="00DC1A34">
            <w:pPr>
              <w:rPr>
                <w:rFonts w:hint="eastAsia"/>
              </w:rPr>
            </w:pPr>
          </w:p>
        </w:tc>
        <w:tc>
          <w:tcPr>
            <w:tcW w:w="521" w:type="pct"/>
            <w:tcBorders>
              <w:top w:val="single" w:sz="2" w:space="0" w:color="auto"/>
              <w:left w:val="single" w:sz="2" w:space="0" w:color="auto"/>
              <w:bottom w:val="single" w:sz="2" w:space="0" w:color="auto"/>
              <w:right w:val="single" w:sz="2" w:space="0" w:color="auto"/>
            </w:tcBorders>
            <w:shd w:val="clear" w:color="auto" w:fill="D3D3D3"/>
            <w:vAlign w:val="center"/>
          </w:tcPr>
          <w:p w14:paraId="5F6EA339" w14:textId="77777777" w:rsidR="00DC1A34" w:rsidRDefault="00DC1A34">
            <w:pPr>
              <w:rPr>
                <w:rFonts w:hint="eastAsia"/>
              </w:rPr>
            </w:pPr>
          </w:p>
        </w:tc>
        <w:tc>
          <w:tcPr>
            <w:tcW w:w="340" w:type="pct"/>
            <w:tcBorders>
              <w:top w:val="single" w:sz="2" w:space="0" w:color="auto"/>
              <w:left w:val="single" w:sz="2" w:space="0" w:color="auto"/>
              <w:bottom w:val="single" w:sz="2" w:space="0" w:color="auto"/>
              <w:right w:val="single" w:sz="2" w:space="0" w:color="auto"/>
            </w:tcBorders>
            <w:shd w:val="clear" w:color="auto" w:fill="D3D3D3"/>
            <w:vAlign w:val="center"/>
          </w:tcPr>
          <w:p w14:paraId="3278B7CC" w14:textId="77777777" w:rsidR="00DC1A34" w:rsidRDefault="00DC1A34">
            <w:pPr>
              <w:rPr>
                <w:rFonts w:hint="eastAsia"/>
              </w:rPr>
            </w:pPr>
          </w:p>
        </w:tc>
        <w:tc>
          <w:tcPr>
            <w:tcW w:w="457" w:type="pct"/>
            <w:tcBorders>
              <w:top w:val="single" w:sz="2" w:space="0" w:color="auto"/>
              <w:left w:val="single" w:sz="2" w:space="0" w:color="auto"/>
              <w:bottom w:val="single" w:sz="2" w:space="0" w:color="auto"/>
              <w:right w:val="single" w:sz="2" w:space="0" w:color="auto"/>
            </w:tcBorders>
            <w:shd w:val="clear" w:color="auto" w:fill="D3D3D3"/>
            <w:vAlign w:val="center"/>
          </w:tcPr>
          <w:p w14:paraId="5C2FCAC6" w14:textId="77777777" w:rsidR="00DC1A34" w:rsidRDefault="00DC1A34">
            <w:pPr>
              <w:rPr>
                <w:rFonts w:hint="eastAsia"/>
              </w:rPr>
            </w:pPr>
          </w:p>
        </w:tc>
        <w:tc>
          <w:tcPr>
            <w:tcW w:w="340" w:type="pct"/>
            <w:tcBorders>
              <w:top w:val="single" w:sz="2" w:space="0" w:color="auto"/>
              <w:left w:val="single" w:sz="2" w:space="0" w:color="auto"/>
              <w:bottom w:val="single" w:sz="2" w:space="0" w:color="auto"/>
              <w:right w:val="single" w:sz="2" w:space="0" w:color="auto"/>
            </w:tcBorders>
            <w:shd w:val="clear" w:color="auto" w:fill="D3D3D3"/>
            <w:vAlign w:val="center"/>
          </w:tcPr>
          <w:p w14:paraId="3082FA94" w14:textId="77777777" w:rsidR="00DC1A34" w:rsidRDefault="00DC1A34">
            <w:pPr>
              <w:rPr>
                <w:rFonts w:hint="eastAsia"/>
              </w:rPr>
            </w:pPr>
          </w:p>
        </w:tc>
        <w:tc>
          <w:tcPr>
            <w:tcW w:w="521" w:type="pct"/>
            <w:tcBorders>
              <w:top w:val="single" w:sz="2" w:space="0" w:color="auto"/>
              <w:left w:val="single" w:sz="2" w:space="0" w:color="auto"/>
              <w:bottom w:val="single" w:sz="2" w:space="0" w:color="auto"/>
              <w:right w:val="single" w:sz="2" w:space="0" w:color="auto"/>
            </w:tcBorders>
            <w:shd w:val="clear" w:color="auto" w:fill="D3D3D3"/>
            <w:vAlign w:val="center"/>
          </w:tcPr>
          <w:p w14:paraId="2BD3C1C7" w14:textId="77777777" w:rsidR="00DC1A34" w:rsidRDefault="00DC1A34">
            <w:pPr>
              <w:rPr>
                <w:rFonts w:hint="eastAsia"/>
              </w:rPr>
            </w:pPr>
          </w:p>
        </w:tc>
      </w:tr>
      <w:tr w:rsidR="00DC1A34" w14:paraId="57AD4A62" w14:textId="77777777" w:rsidTr="00CC6E79">
        <w:trPr>
          <w:trHeight w:val="240"/>
        </w:trPr>
        <w:tc>
          <w:tcPr>
            <w:tcW w:w="588" w:type="pct"/>
            <w:tcBorders>
              <w:top w:val="single" w:sz="2" w:space="0" w:color="auto"/>
              <w:left w:val="single" w:sz="2" w:space="0" w:color="auto"/>
              <w:bottom w:val="single" w:sz="2" w:space="0" w:color="auto"/>
              <w:right w:val="single" w:sz="2" w:space="0" w:color="auto"/>
            </w:tcBorders>
            <w:vAlign w:val="center"/>
          </w:tcPr>
          <w:p w14:paraId="0CFF4D5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银行承兑汇票</w:t>
            </w:r>
          </w:p>
        </w:tc>
        <w:tc>
          <w:tcPr>
            <w:tcW w:w="600" w:type="pct"/>
            <w:tcBorders>
              <w:top w:val="single" w:sz="2" w:space="0" w:color="auto"/>
              <w:left w:val="single" w:sz="2" w:space="0" w:color="auto"/>
              <w:bottom w:val="single" w:sz="2" w:space="0" w:color="auto"/>
              <w:right w:val="single" w:sz="2" w:space="0" w:color="auto"/>
            </w:tcBorders>
            <w:vAlign w:val="center"/>
          </w:tcPr>
          <w:p w14:paraId="3946F33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130,511,711.73</w:t>
            </w:r>
          </w:p>
        </w:tc>
        <w:tc>
          <w:tcPr>
            <w:tcW w:w="350" w:type="pct"/>
            <w:tcBorders>
              <w:top w:val="single" w:sz="2" w:space="0" w:color="auto"/>
              <w:left w:val="single" w:sz="2" w:space="0" w:color="auto"/>
              <w:bottom w:val="single" w:sz="2" w:space="0" w:color="auto"/>
              <w:right w:val="single" w:sz="2" w:space="0" w:color="auto"/>
            </w:tcBorders>
            <w:vAlign w:val="center"/>
          </w:tcPr>
          <w:p w14:paraId="71EDABC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93.21%</w:t>
            </w:r>
          </w:p>
        </w:tc>
        <w:tc>
          <w:tcPr>
            <w:tcW w:w="400" w:type="pct"/>
            <w:tcBorders>
              <w:top w:val="single" w:sz="2" w:space="0" w:color="auto"/>
              <w:left w:val="single" w:sz="2" w:space="0" w:color="auto"/>
              <w:bottom w:val="single" w:sz="2" w:space="0" w:color="auto"/>
              <w:right w:val="single" w:sz="2" w:space="0" w:color="auto"/>
            </w:tcBorders>
            <w:vAlign w:val="center"/>
          </w:tcPr>
          <w:p w14:paraId="45E38B25" w14:textId="77777777" w:rsidR="00DC1A34" w:rsidRDefault="00DC1A34">
            <w:pPr>
              <w:spacing w:after="0" w:line="240" w:lineRule="exact"/>
              <w:jc w:val="right"/>
              <w:rPr>
                <w:rFonts w:ascii="宋体" w:eastAsia="宋体" w:hAnsi="宋体" w:cs="宋体" w:hint="eastAsia"/>
                <w:sz w:val="18"/>
                <w:szCs w:val="18"/>
              </w:rPr>
            </w:pPr>
          </w:p>
        </w:tc>
        <w:tc>
          <w:tcPr>
            <w:tcW w:w="349" w:type="pct"/>
            <w:tcBorders>
              <w:top w:val="single" w:sz="2" w:space="0" w:color="auto"/>
              <w:left w:val="single" w:sz="2" w:space="0" w:color="auto"/>
              <w:bottom w:val="single" w:sz="2" w:space="0" w:color="auto"/>
              <w:right w:val="single" w:sz="2" w:space="0" w:color="auto"/>
            </w:tcBorders>
            <w:vAlign w:val="center"/>
          </w:tcPr>
          <w:p w14:paraId="455DD78B" w14:textId="77777777" w:rsidR="00DC1A34" w:rsidRDefault="00DC1A34">
            <w:pPr>
              <w:spacing w:after="0" w:line="240" w:lineRule="exact"/>
              <w:jc w:val="right"/>
              <w:rPr>
                <w:rFonts w:ascii="宋体" w:eastAsia="宋体" w:hAnsi="宋体" w:cs="宋体" w:hint="eastAsia"/>
                <w:sz w:val="18"/>
                <w:szCs w:val="18"/>
              </w:rPr>
            </w:pPr>
          </w:p>
        </w:tc>
        <w:tc>
          <w:tcPr>
            <w:tcW w:w="534" w:type="pct"/>
            <w:tcBorders>
              <w:top w:val="single" w:sz="2" w:space="0" w:color="auto"/>
              <w:left w:val="single" w:sz="2" w:space="0" w:color="auto"/>
              <w:bottom w:val="single" w:sz="2" w:space="0" w:color="auto"/>
              <w:right w:val="single" w:sz="2" w:space="0" w:color="auto"/>
            </w:tcBorders>
            <w:vAlign w:val="center"/>
          </w:tcPr>
          <w:p w14:paraId="3C22C5D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130,511,711.73</w:t>
            </w:r>
          </w:p>
        </w:tc>
        <w:tc>
          <w:tcPr>
            <w:tcW w:w="521" w:type="pct"/>
            <w:tcBorders>
              <w:top w:val="single" w:sz="2" w:space="0" w:color="auto"/>
              <w:left w:val="single" w:sz="2" w:space="0" w:color="auto"/>
              <w:bottom w:val="single" w:sz="2" w:space="0" w:color="auto"/>
              <w:right w:val="single" w:sz="2" w:space="0" w:color="auto"/>
            </w:tcBorders>
            <w:vAlign w:val="center"/>
          </w:tcPr>
          <w:p w14:paraId="1D0B9FF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178,695,538.76</w:t>
            </w:r>
          </w:p>
        </w:tc>
        <w:tc>
          <w:tcPr>
            <w:tcW w:w="340" w:type="pct"/>
            <w:tcBorders>
              <w:top w:val="single" w:sz="2" w:space="0" w:color="auto"/>
              <w:left w:val="single" w:sz="2" w:space="0" w:color="auto"/>
              <w:bottom w:val="single" w:sz="2" w:space="0" w:color="auto"/>
              <w:right w:val="single" w:sz="2" w:space="0" w:color="auto"/>
            </w:tcBorders>
            <w:vAlign w:val="center"/>
          </w:tcPr>
          <w:p w14:paraId="6205AE8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93.83%</w:t>
            </w:r>
          </w:p>
        </w:tc>
        <w:tc>
          <w:tcPr>
            <w:tcW w:w="457" w:type="pct"/>
            <w:tcBorders>
              <w:top w:val="single" w:sz="2" w:space="0" w:color="auto"/>
              <w:left w:val="single" w:sz="2" w:space="0" w:color="auto"/>
              <w:bottom w:val="single" w:sz="2" w:space="0" w:color="auto"/>
              <w:right w:val="single" w:sz="2" w:space="0" w:color="auto"/>
            </w:tcBorders>
            <w:vAlign w:val="center"/>
          </w:tcPr>
          <w:p w14:paraId="0F05A0C1" w14:textId="77777777" w:rsidR="00DC1A34" w:rsidRDefault="00DC1A34">
            <w:pPr>
              <w:spacing w:after="0" w:line="240" w:lineRule="exact"/>
              <w:jc w:val="right"/>
              <w:rPr>
                <w:rFonts w:ascii="宋体" w:eastAsia="宋体" w:hAnsi="宋体" w:cs="宋体" w:hint="eastAsia"/>
                <w:sz w:val="18"/>
                <w:szCs w:val="18"/>
              </w:rPr>
            </w:pPr>
          </w:p>
        </w:tc>
        <w:tc>
          <w:tcPr>
            <w:tcW w:w="340" w:type="pct"/>
            <w:tcBorders>
              <w:top w:val="single" w:sz="2" w:space="0" w:color="auto"/>
              <w:left w:val="single" w:sz="2" w:space="0" w:color="auto"/>
              <w:bottom w:val="single" w:sz="2" w:space="0" w:color="auto"/>
              <w:right w:val="single" w:sz="2" w:space="0" w:color="auto"/>
            </w:tcBorders>
            <w:vAlign w:val="center"/>
          </w:tcPr>
          <w:p w14:paraId="65F4BD90" w14:textId="77777777" w:rsidR="00DC1A34" w:rsidRDefault="00DC1A34">
            <w:pPr>
              <w:spacing w:after="0" w:line="240" w:lineRule="exact"/>
              <w:jc w:val="right"/>
              <w:rPr>
                <w:rFonts w:ascii="宋体" w:eastAsia="宋体" w:hAnsi="宋体" w:cs="宋体" w:hint="eastAsia"/>
                <w:sz w:val="18"/>
                <w:szCs w:val="18"/>
              </w:rPr>
            </w:pPr>
          </w:p>
        </w:tc>
        <w:tc>
          <w:tcPr>
            <w:tcW w:w="521" w:type="pct"/>
            <w:tcBorders>
              <w:top w:val="single" w:sz="2" w:space="0" w:color="auto"/>
              <w:left w:val="single" w:sz="2" w:space="0" w:color="auto"/>
              <w:bottom w:val="single" w:sz="2" w:space="0" w:color="auto"/>
              <w:right w:val="single" w:sz="2" w:space="0" w:color="auto"/>
            </w:tcBorders>
            <w:vAlign w:val="center"/>
          </w:tcPr>
          <w:p w14:paraId="7919390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178,695,538.76</w:t>
            </w:r>
          </w:p>
        </w:tc>
      </w:tr>
      <w:tr w:rsidR="00DC1A34" w14:paraId="0AE6A88F" w14:textId="77777777" w:rsidTr="00CC6E79">
        <w:trPr>
          <w:trHeight w:val="240"/>
        </w:trPr>
        <w:tc>
          <w:tcPr>
            <w:tcW w:w="588" w:type="pct"/>
            <w:tcBorders>
              <w:top w:val="single" w:sz="2" w:space="0" w:color="auto"/>
              <w:left w:val="single" w:sz="2" w:space="0" w:color="auto"/>
              <w:bottom w:val="single" w:sz="2" w:space="0" w:color="auto"/>
              <w:right w:val="single" w:sz="2" w:space="0" w:color="auto"/>
            </w:tcBorders>
            <w:vAlign w:val="center"/>
          </w:tcPr>
          <w:p w14:paraId="2E0B7C3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商业承兑汇票</w:t>
            </w:r>
          </w:p>
        </w:tc>
        <w:tc>
          <w:tcPr>
            <w:tcW w:w="600" w:type="pct"/>
            <w:tcBorders>
              <w:top w:val="single" w:sz="2" w:space="0" w:color="auto"/>
              <w:left w:val="single" w:sz="2" w:space="0" w:color="auto"/>
              <w:bottom w:val="single" w:sz="2" w:space="0" w:color="auto"/>
              <w:right w:val="single" w:sz="2" w:space="0" w:color="auto"/>
            </w:tcBorders>
            <w:vAlign w:val="center"/>
          </w:tcPr>
          <w:p w14:paraId="09A982C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9,412,334.25</w:t>
            </w:r>
          </w:p>
        </w:tc>
        <w:tc>
          <w:tcPr>
            <w:tcW w:w="350" w:type="pct"/>
            <w:tcBorders>
              <w:top w:val="single" w:sz="2" w:space="0" w:color="auto"/>
              <w:left w:val="single" w:sz="2" w:space="0" w:color="auto"/>
              <w:bottom w:val="single" w:sz="2" w:space="0" w:color="auto"/>
              <w:right w:val="single" w:sz="2" w:space="0" w:color="auto"/>
            </w:tcBorders>
            <w:vAlign w:val="center"/>
          </w:tcPr>
          <w:p w14:paraId="4709FD1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6.72%</w:t>
            </w:r>
          </w:p>
        </w:tc>
        <w:tc>
          <w:tcPr>
            <w:tcW w:w="400" w:type="pct"/>
            <w:tcBorders>
              <w:top w:val="single" w:sz="2" w:space="0" w:color="auto"/>
              <w:left w:val="single" w:sz="2" w:space="0" w:color="auto"/>
              <w:bottom w:val="single" w:sz="2" w:space="0" w:color="auto"/>
              <w:right w:val="single" w:sz="2" w:space="0" w:color="auto"/>
            </w:tcBorders>
            <w:vAlign w:val="center"/>
          </w:tcPr>
          <w:p w14:paraId="653FCA3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990,674.10</w:t>
            </w:r>
          </w:p>
        </w:tc>
        <w:tc>
          <w:tcPr>
            <w:tcW w:w="349" w:type="pct"/>
            <w:tcBorders>
              <w:top w:val="single" w:sz="2" w:space="0" w:color="auto"/>
              <w:left w:val="single" w:sz="2" w:space="0" w:color="auto"/>
              <w:bottom w:val="single" w:sz="2" w:space="0" w:color="auto"/>
              <w:right w:val="single" w:sz="2" w:space="0" w:color="auto"/>
            </w:tcBorders>
            <w:vAlign w:val="center"/>
          </w:tcPr>
          <w:p w14:paraId="5B3DEF9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10.53%</w:t>
            </w:r>
          </w:p>
        </w:tc>
        <w:tc>
          <w:tcPr>
            <w:tcW w:w="534" w:type="pct"/>
            <w:tcBorders>
              <w:top w:val="single" w:sz="2" w:space="0" w:color="auto"/>
              <w:left w:val="single" w:sz="2" w:space="0" w:color="auto"/>
              <w:bottom w:val="single" w:sz="2" w:space="0" w:color="auto"/>
              <w:right w:val="single" w:sz="2" w:space="0" w:color="auto"/>
            </w:tcBorders>
            <w:vAlign w:val="center"/>
          </w:tcPr>
          <w:p w14:paraId="721DF3A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8,421,660.15</w:t>
            </w:r>
          </w:p>
        </w:tc>
        <w:tc>
          <w:tcPr>
            <w:tcW w:w="521" w:type="pct"/>
            <w:tcBorders>
              <w:top w:val="single" w:sz="2" w:space="0" w:color="auto"/>
              <w:left w:val="single" w:sz="2" w:space="0" w:color="auto"/>
              <w:bottom w:val="single" w:sz="2" w:space="0" w:color="auto"/>
              <w:right w:val="single" w:sz="2" w:space="0" w:color="auto"/>
            </w:tcBorders>
            <w:vAlign w:val="center"/>
          </w:tcPr>
          <w:p w14:paraId="021978E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10,873,529.25</w:t>
            </w:r>
          </w:p>
        </w:tc>
        <w:tc>
          <w:tcPr>
            <w:tcW w:w="340" w:type="pct"/>
            <w:tcBorders>
              <w:top w:val="single" w:sz="2" w:space="0" w:color="auto"/>
              <w:left w:val="single" w:sz="2" w:space="0" w:color="auto"/>
              <w:bottom w:val="single" w:sz="2" w:space="0" w:color="auto"/>
              <w:right w:val="single" w:sz="2" w:space="0" w:color="auto"/>
            </w:tcBorders>
            <w:vAlign w:val="center"/>
          </w:tcPr>
          <w:p w14:paraId="263F2B8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5.71%</w:t>
            </w:r>
          </w:p>
        </w:tc>
        <w:tc>
          <w:tcPr>
            <w:tcW w:w="457" w:type="pct"/>
            <w:tcBorders>
              <w:top w:val="single" w:sz="2" w:space="0" w:color="auto"/>
              <w:left w:val="single" w:sz="2" w:space="0" w:color="auto"/>
              <w:bottom w:val="single" w:sz="2" w:space="0" w:color="auto"/>
              <w:right w:val="single" w:sz="2" w:space="0" w:color="auto"/>
            </w:tcBorders>
            <w:vAlign w:val="center"/>
          </w:tcPr>
          <w:p w14:paraId="6075A11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1,459,361.10</w:t>
            </w:r>
          </w:p>
        </w:tc>
        <w:tc>
          <w:tcPr>
            <w:tcW w:w="340" w:type="pct"/>
            <w:tcBorders>
              <w:top w:val="single" w:sz="2" w:space="0" w:color="auto"/>
              <w:left w:val="single" w:sz="2" w:space="0" w:color="auto"/>
              <w:bottom w:val="single" w:sz="2" w:space="0" w:color="auto"/>
              <w:right w:val="single" w:sz="2" w:space="0" w:color="auto"/>
            </w:tcBorders>
            <w:vAlign w:val="center"/>
          </w:tcPr>
          <w:p w14:paraId="1BB14E3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13.42%</w:t>
            </w:r>
          </w:p>
        </w:tc>
        <w:tc>
          <w:tcPr>
            <w:tcW w:w="521" w:type="pct"/>
            <w:tcBorders>
              <w:top w:val="single" w:sz="2" w:space="0" w:color="auto"/>
              <w:left w:val="single" w:sz="2" w:space="0" w:color="auto"/>
              <w:bottom w:val="single" w:sz="2" w:space="0" w:color="auto"/>
              <w:right w:val="single" w:sz="2" w:space="0" w:color="auto"/>
            </w:tcBorders>
            <w:vAlign w:val="center"/>
          </w:tcPr>
          <w:p w14:paraId="7C13490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9,414,168.15</w:t>
            </w:r>
          </w:p>
        </w:tc>
      </w:tr>
      <w:tr w:rsidR="00DC1A34" w14:paraId="331D3F9E" w14:textId="77777777" w:rsidTr="00CC6E79">
        <w:trPr>
          <w:trHeight w:val="240"/>
        </w:trPr>
        <w:tc>
          <w:tcPr>
            <w:tcW w:w="588" w:type="pct"/>
            <w:tcBorders>
              <w:top w:val="single" w:sz="2" w:space="0" w:color="auto"/>
              <w:left w:val="single" w:sz="2" w:space="0" w:color="auto"/>
              <w:bottom w:val="single" w:sz="2" w:space="0" w:color="auto"/>
              <w:right w:val="single" w:sz="2" w:space="0" w:color="auto"/>
            </w:tcBorders>
            <w:vAlign w:val="center"/>
          </w:tcPr>
          <w:p w14:paraId="4DDD1CD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财务公司承兑汇票</w:t>
            </w:r>
          </w:p>
        </w:tc>
        <w:tc>
          <w:tcPr>
            <w:tcW w:w="600" w:type="pct"/>
            <w:tcBorders>
              <w:top w:val="single" w:sz="2" w:space="0" w:color="auto"/>
              <w:left w:val="single" w:sz="2" w:space="0" w:color="auto"/>
              <w:bottom w:val="single" w:sz="2" w:space="0" w:color="auto"/>
              <w:right w:val="single" w:sz="2" w:space="0" w:color="auto"/>
            </w:tcBorders>
            <w:vAlign w:val="center"/>
          </w:tcPr>
          <w:p w14:paraId="36A821F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92,464.00</w:t>
            </w:r>
          </w:p>
        </w:tc>
        <w:tc>
          <w:tcPr>
            <w:tcW w:w="350" w:type="pct"/>
            <w:tcBorders>
              <w:top w:val="single" w:sz="2" w:space="0" w:color="auto"/>
              <w:left w:val="single" w:sz="2" w:space="0" w:color="auto"/>
              <w:bottom w:val="single" w:sz="2" w:space="0" w:color="auto"/>
              <w:right w:val="single" w:sz="2" w:space="0" w:color="auto"/>
            </w:tcBorders>
            <w:vAlign w:val="center"/>
          </w:tcPr>
          <w:p w14:paraId="6B2D0ED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0.07%</w:t>
            </w:r>
          </w:p>
        </w:tc>
        <w:tc>
          <w:tcPr>
            <w:tcW w:w="400" w:type="pct"/>
            <w:tcBorders>
              <w:top w:val="single" w:sz="2" w:space="0" w:color="auto"/>
              <w:left w:val="single" w:sz="2" w:space="0" w:color="auto"/>
              <w:bottom w:val="single" w:sz="2" w:space="0" w:color="auto"/>
              <w:right w:val="single" w:sz="2" w:space="0" w:color="auto"/>
            </w:tcBorders>
            <w:vAlign w:val="center"/>
          </w:tcPr>
          <w:p w14:paraId="3A9E90A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4,623.20</w:t>
            </w:r>
          </w:p>
        </w:tc>
        <w:tc>
          <w:tcPr>
            <w:tcW w:w="349" w:type="pct"/>
            <w:tcBorders>
              <w:top w:val="single" w:sz="2" w:space="0" w:color="auto"/>
              <w:left w:val="single" w:sz="2" w:space="0" w:color="auto"/>
              <w:bottom w:val="single" w:sz="2" w:space="0" w:color="auto"/>
              <w:right w:val="single" w:sz="2" w:space="0" w:color="auto"/>
            </w:tcBorders>
            <w:vAlign w:val="center"/>
          </w:tcPr>
          <w:p w14:paraId="7020A5B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c>
          <w:tcPr>
            <w:tcW w:w="534" w:type="pct"/>
            <w:tcBorders>
              <w:top w:val="single" w:sz="2" w:space="0" w:color="auto"/>
              <w:left w:val="single" w:sz="2" w:space="0" w:color="auto"/>
              <w:bottom w:val="single" w:sz="2" w:space="0" w:color="auto"/>
              <w:right w:val="single" w:sz="2" w:space="0" w:color="auto"/>
            </w:tcBorders>
            <w:vAlign w:val="center"/>
          </w:tcPr>
          <w:p w14:paraId="2F8172A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87,840.80</w:t>
            </w:r>
          </w:p>
        </w:tc>
        <w:tc>
          <w:tcPr>
            <w:tcW w:w="521" w:type="pct"/>
            <w:tcBorders>
              <w:top w:val="single" w:sz="2" w:space="0" w:color="auto"/>
              <w:left w:val="single" w:sz="2" w:space="0" w:color="auto"/>
              <w:bottom w:val="single" w:sz="2" w:space="0" w:color="auto"/>
              <w:right w:val="single" w:sz="2" w:space="0" w:color="auto"/>
            </w:tcBorders>
            <w:vAlign w:val="center"/>
          </w:tcPr>
          <w:p w14:paraId="14178A1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873,251.00</w:t>
            </w:r>
          </w:p>
        </w:tc>
        <w:tc>
          <w:tcPr>
            <w:tcW w:w="340" w:type="pct"/>
            <w:tcBorders>
              <w:top w:val="single" w:sz="2" w:space="0" w:color="auto"/>
              <w:left w:val="single" w:sz="2" w:space="0" w:color="auto"/>
              <w:bottom w:val="single" w:sz="2" w:space="0" w:color="auto"/>
              <w:right w:val="single" w:sz="2" w:space="0" w:color="auto"/>
            </w:tcBorders>
            <w:vAlign w:val="center"/>
          </w:tcPr>
          <w:p w14:paraId="66197B0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0.46%</w:t>
            </w:r>
          </w:p>
        </w:tc>
        <w:tc>
          <w:tcPr>
            <w:tcW w:w="457" w:type="pct"/>
            <w:tcBorders>
              <w:top w:val="single" w:sz="2" w:space="0" w:color="auto"/>
              <w:left w:val="single" w:sz="2" w:space="0" w:color="auto"/>
              <w:bottom w:val="single" w:sz="2" w:space="0" w:color="auto"/>
              <w:right w:val="single" w:sz="2" w:space="0" w:color="auto"/>
            </w:tcBorders>
            <w:vAlign w:val="center"/>
          </w:tcPr>
          <w:p w14:paraId="7A90CFB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43,662.55</w:t>
            </w:r>
          </w:p>
        </w:tc>
        <w:tc>
          <w:tcPr>
            <w:tcW w:w="340" w:type="pct"/>
            <w:tcBorders>
              <w:top w:val="single" w:sz="2" w:space="0" w:color="auto"/>
              <w:left w:val="single" w:sz="2" w:space="0" w:color="auto"/>
              <w:bottom w:val="single" w:sz="2" w:space="0" w:color="auto"/>
              <w:right w:val="single" w:sz="2" w:space="0" w:color="auto"/>
            </w:tcBorders>
            <w:vAlign w:val="center"/>
          </w:tcPr>
          <w:p w14:paraId="207DB77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c>
          <w:tcPr>
            <w:tcW w:w="521" w:type="pct"/>
            <w:tcBorders>
              <w:top w:val="single" w:sz="2" w:space="0" w:color="auto"/>
              <w:left w:val="single" w:sz="2" w:space="0" w:color="auto"/>
              <w:bottom w:val="single" w:sz="2" w:space="0" w:color="auto"/>
              <w:right w:val="single" w:sz="2" w:space="0" w:color="auto"/>
            </w:tcBorders>
            <w:vAlign w:val="center"/>
          </w:tcPr>
          <w:p w14:paraId="11F3054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829,588.45</w:t>
            </w:r>
          </w:p>
        </w:tc>
      </w:tr>
      <w:tr w:rsidR="00DC1A34" w14:paraId="2BCAB98A" w14:textId="77777777" w:rsidTr="00CC6E79">
        <w:trPr>
          <w:trHeight w:val="240"/>
        </w:trPr>
        <w:tc>
          <w:tcPr>
            <w:tcW w:w="588" w:type="pct"/>
            <w:tcBorders>
              <w:top w:val="single" w:sz="2" w:space="0" w:color="auto"/>
              <w:left w:val="single" w:sz="2" w:space="0" w:color="auto"/>
              <w:bottom w:val="single" w:sz="2" w:space="0" w:color="auto"/>
              <w:right w:val="single" w:sz="2" w:space="0" w:color="auto"/>
            </w:tcBorders>
            <w:shd w:val="clear" w:color="auto" w:fill="D3D3D3"/>
            <w:vAlign w:val="center"/>
          </w:tcPr>
          <w:p w14:paraId="041E624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600" w:type="pct"/>
            <w:tcBorders>
              <w:top w:val="single" w:sz="2" w:space="0" w:color="auto"/>
              <w:left w:val="single" w:sz="2" w:space="0" w:color="auto"/>
              <w:bottom w:val="single" w:sz="2" w:space="0" w:color="auto"/>
              <w:right w:val="single" w:sz="2" w:space="0" w:color="auto"/>
            </w:tcBorders>
            <w:vAlign w:val="center"/>
          </w:tcPr>
          <w:p w14:paraId="1CADC58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140,016,509.98</w:t>
            </w:r>
          </w:p>
        </w:tc>
        <w:tc>
          <w:tcPr>
            <w:tcW w:w="350" w:type="pct"/>
            <w:tcBorders>
              <w:top w:val="single" w:sz="2" w:space="0" w:color="auto"/>
              <w:left w:val="single" w:sz="2" w:space="0" w:color="auto"/>
              <w:bottom w:val="single" w:sz="2" w:space="0" w:color="auto"/>
              <w:right w:val="single" w:sz="2" w:space="0" w:color="auto"/>
            </w:tcBorders>
            <w:vAlign w:val="center"/>
          </w:tcPr>
          <w:p w14:paraId="5180275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00" w:type="pct"/>
            <w:tcBorders>
              <w:top w:val="single" w:sz="2" w:space="0" w:color="auto"/>
              <w:left w:val="single" w:sz="2" w:space="0" w:color="auto"/>
              <w:bottom w:val="single" w:sz="2" w:space="0" w:color="auto"/>
              <w:right w:val="single" w:sz="2" w:space="0" w:color="auto"/>
            </w:tcBorders>
            <w:vAlign w:val="center"/>
          </w:tcPr>
          <w:p w14:paraId="3C72C14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995,297.30</w:t>
            </w:r>
          </w:p>
        </w:tc>
        <w:tc>
          <w:tcPr>
            <w:tcW w:w="349" w:type="pct"/>
            <w:tcBorders>
              <w:top w:val="single" w:sz="2" w:space="0" w:color="auto"/>
              <w:left w:val="single" w:sz="2" w:space="0" w:color="auto"/>
              <w:bottom w:val="single" w:sz="2" w:space="0" w:color="auto"/>
              <w:right w:val="single" w:sz="2" w:space="0" w:color="auto"/>
            </w:tcBorders>
            <w:vAlign w:val="center"/>
          </w:tcPr>
          <w:p w14:paraId="196E686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0.71%</w:t>
            </w:r>
          </w:p>
        </w:tc>
        <w:tc>
          <w:tcPr>
            <w:tcW w:w="534" w:type="pct"/>
            <w:tcBorders>
              <w:top w:val="single" w:sz="2" w:space="0" w:color="auto"/>
              <w:left w:val="single" w:sz="2" w:space="0" w:color="auto"/>
              <w:bottom w:val="single" w:sz="2" w:space="0" w:color="auto"/>
              <w:right w:val="single" w:sz="2" w:space="0" w:color="auto"/>
            </w:tcBorders>
            <w:vAlign w:val="center"/>
          </w:tcPr>
          <w:p w14:paraId="3BA7676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139,021,212.68</w:t>
            </w:r>
          </w:p>
        </w:tc>
        <w:tc>
          <w:tcPr>
            <w:tcW w:w="521" w:type="pct"/>
            <w:tcBorders>
              <w:top w:val="single" w:sz="2" w:space="0" w:color="auto"/>
              <w:left w:val="single" w:sz="2" w:space="0" w:color="auto"/>
              <w:bottom w:val="single" w:sz="2" w:space="0" w:color="auto"/>
              <w:right w:val="single" w:sz="2" w:space="0" w:color="auto"/>
            </w:tcBorders>
            <w:vAlign w:val="center"/>
          </w:tcPr>
          <w:p w14:paraId="203667D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190,442,319.01</w:t>
            </w:r>
          </w:p>
        </w:tc>
        <w:tc>
          <w:tcPr>
            <w:tcW w:w="340" w:type="pct"/>
            <w:tcBorders>
              <w:top w:val="single" w:sz="2" w:space="0" w:color="auto"/>
              <w:left w:val="single" w:sz="2" w:space="0" w:color="auto"/>
              <w:bottom w:val="single" w:sz="2" w:space="0" w:color="auto"/>
              <w:right w:val="single" w:sz="2" w:space="0" w:color="auto"/>
            </w:tcBorders>
            <w:vAlign w:val="center"/>
          </w:tcPr>
          <w:p w14:paraId="623A1D8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7" w:type="pct"/>
            <w:tcBorders>
              <w:top w:val="single" w:sz="2" w:space="0" w:color="auto"/>
              <w:left w:val="single" w:sz="2" w:space="0" w:color="auto"/>
              <w:bottom w:val="single" w:sz="2" w:space="0" w:color="auto"/>
              <w:right w:val="single" w:sz="2" w:space="0" w:color="auto"/>
            </w:tcBorders>
            <w:vAlign w:val="center"/>
          </w:tcPr>
          <w:p w14:paraId="6A8CE63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1,503,023.65</w:t>
            </w:r>
          </w:p>
        </w:tc>
        <w:tc>
          <w:tcPr>
            <w:tcW w:w="340" w:type="pct"/>
            <w:tcBorders>
              <w:top w:val="single" w:sz="2" w:space="0" w:color="auto"/>
              <w:left w:val="single" w:sz="2" w:space="0" w:color="auto"/>
              <w:bottom w:val="single" w:sz="2" w:space="0" w:color="auto"/>
              <w:right w:val="single" w:sz="2" w:space="0" w:color="auto"/>
            </w:tcBorders>
            <w:vAlign w:val="center"/>
          </w:tcPr>
          <w:p w14:paraId="3A68C21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0.79%</w:t>
            </w:r>
          </w:p>
        </w:tc>
        <w:tc>
          <w:tcPr>
            <w:tcW w:w="521" w:type="pct"/>
            <w:tcBorders>
              <w:top w:val="single" w:sz="2" w:space="0" w:color="auto"/>
              <w:left w:val="single" w:sz="2" w:space="0" w:color="auto"/>
              <w:bottom w:val="single" w:sz="2" w:space="0" w:color="auto"/>
              <w:right w:val="single" w:sz="2" w:space="0" w:color="auto"/>
            </w:tcBorders>
            <w:vAlign w:val="center"/>
          </w:tcPr>
          <w:p w14:paraId="5FE9EA3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188,939,295.36</w:t>
            </w:r>
          </w:p>
        </w:tc>
      </w:tr>
    </w:tbl>
    <w:p w14:paraId="1B3CA526"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按组合计提坏账准备类别名称：按组合计提坏账准备的应收票据</w:t>
      </w:r>
    </w:p>
    <w:p w14:paraId="00985742"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544"/>
        <w:gridCol w:w="3544"/>
        <w:gridCol w:w="3544"/>
        <w:gridCol w:w="3544"/>
      </w:tblGrid>
      <w:tr w:rsidR="00DC1A34" w14:paraId="04C7492F" w14:textId="77777777" w:rsidTr="0051617F">
        <w:trPr>
          <w:trHeight w:val="240"/>
        </w:trPr>
        <w:tc>
          <w:tcPr>
            <w:tcW w:w="1250"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F58382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名称</w:t>
            </w:r>
          </w:p>
        </w:tc>
        <w:tc>
          <w:tcPr>
            <w:tcW w:w="3750" w:type="pct"/>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266ED3F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46301C8F" w14:textId="77777777" w:rsidTr="0051617F">
        <w:trPr>
          <w:trHeight w:val="240"/>
        </w:trPr>
        <w:tc>
          <w:tcPr>
            <w:tcW w:w="1250"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6C4F535C" w14:textId="77777777" w:rsidR="00DC1A34" w:rsidRDefault="00DC1A34">
            <w:pPr>
              <w:rPr>
                <w:rFonts w:hint="eastAsia"/>
              </w:rPr>
            </w:pPr>
          </w:p>
        </w:tc>
        <w:tc>
          <w:tcPr>
            <w:tcW w:w="1250" w:type="pct"/>
            <w:tcBorders>
              <w:top w:val="single" w:sz="2" w:space="0" w:color="auto"/>
              <w:left w:val="single" w:sz="2" w:space="0" w:color="auto"/>
              <w:bottom w:val="single" w:sz="2" w:space="0" w:color="auto"/>
              <w:right w:val="single" w:sz="2" w:space="0" w:color="auto"/>
            </w:tcBorders>
            <w:shd w:val="clear" w:color="auto" w:fill="D3D3D3"/>
            <w:vAlign w:val="center"/>
          </w:tcPr>
          <w:p w14:paraId="3A3DCE9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250" w:type="pct"/>
            <w:tcBorders>
              <w:top w:val="single" w:sz="2" w:space="0" w:color="auto"/>
              <w:left w:val="single" w:sz="2" w:space="0" w:color="auto"/>
              <w:bottom w:val="single" w:sz="2" w:space="0" w:color="auto"/>
              <w:right w:val="single" w:sz="2" w:space="0" w:color="auto"/>
            </w:tcBorders>
            <w:shd w:val="clear" w:color="auto" w:fill="D3D3D3"/>
            <w:vAlign w:val="center"/>
          </w:tcPr>
          <w:p w14:paraId="702BF69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1250" w:type="pct"/>
            <w:tcBorders>
              <w:top w:val="single" w:sz="2" w:space="0" w:color="auto"/>
              <w:left w:val="single" w:sz="2" w:space="0" w:color="auto"/>
              <w:bottom w:val="single" w:sz="2" w:space="0" w:color="auto"/>
              <w:right w:val="single" w:sz="2" w:space="0" w:color="auto"/>
            </w:tcBorders>
            <w:shd w:val="clear" w:color="auto" w:fill="D3D3D3"/>
            <w:vAlign w:val="center"/>
          </w:tcPr>
          <w:p w14:paraId="619FB00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r>
      <w:tr w:rsidR="00DC1A34" w14:paraId="6FF63DC1" w14:textId="77777777" w:rsidTr="0051617F">
        <w:trPr>
          <w:trHeight w:val="240"/>
        </w:trPr>
        <w:tc>
          <w:tcPr>
            <w:tcW w:w="1250" w:type="pct"/>
            <w:tcBorders>
              <w:top w:val="single" w:sz="2" w:space="0" w:color="auto"/>
              <w:left w:val="single" w:sz="2" w:space="0" w:color="auto"/>
              <w:bottom w:val="single" w:sz="2" w:space="0" w:color="auto"/>
              <w:right w:val="single" w:sz="2" w:space="0" w:color="auto"/>
            </w:tcBorders>
            <w:vAlign w:val="center"/>
          </w:tcPr>
          <w:p w14:paraId="3EC4800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银行承兑汇票组合</w:t>
            </w:r>
          </w:p>
        </w:tc>
        <w:tc>
          <w:tcPr>
            <w:tcW w:w="1250" w:type="pct"/>
            <w:tcBorders>
              <w:top w:val="single" w:sz="2" w:space="0" w:color="auto"/>
              <w:left w:val="single" w:sz="2" w:space="0" w:color="auto"/>
              <w:bottom w:val="single" w:sz="2" w:space="0" w:color="auto"/>
              <w:right w:val="single" w:sz="2" w:space="0" w:color="auto"/>
            </w:tcBorders>
            <w:vAlign w:val="center"/>
          </w:tcPr>
          <w:p w14:paraId="136F68F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130,511,711.73</w:t>
            </w:r>
          </w:p>
        </w:tc>
        <w:tc>
          <w:tcPr>
            <w:tcW w:w="1250" w:type="pct"/>
            <w:tcBorders>
              <w:top w:val="single" w:sz="2" w:space="0" w:color="auto"/>
              <w:left w:val="single" w:sz="2" w:space="0" w:color="auto"/>
              <w:bottom w:val="single" w:sz="2" w:space="0" w:color="auto"/>
              <w:right w:val="single" w:sz="2" w:space="0" w:color="auto"/>
            </w:tcBorders>
            <w:vAlign w:val="center"/>
          </w:tcPr>
          <w:p w14:paraId="341B04A8" w14:textId="77777777" w:rsidR="00DC1A34" w:rsidRDefault="00DC1A34">
            <w:pPr>
              <w:spacing w:after="0" w:line="240" w:lineRule="exact"/>
              <w:jc w:val="right"/>
              <w:rPr>
                <w:rFonts w:ascii="宋体" w:eastAsia="宋体" w:hAnsi="宋体" w:cs="宋体" w:hint="eastAsia"/>
                <w:sz w:val="18"/>
                <w:szCs w:val="18"/>
              </w:rPr>
            </w:pPr>
          </w:p>
        </w:tc>
        <w:tc>
          <w:tcPr>
            <w:tcW w:w="1250" w:type="pct"/>
            <w:tcBorders>
              <w:top w:val="single" w:sz="2" w:space="0" w:color="auto"/>
              <w:left w:val="single" w:sz="2" w:space="0" w:color="auto"/>
              <w:bottom w:val="single" w:sz="2" w:space="0" w:color="auto"/>
              <w:right w:val="single" w:sz="2" w:space="0" w:color="auto"/>
            </w:tcBorders>
            <w:vAlign w:val="center"/>
          </w:tcPr>
          <w:p w14:paraId="0B8E5F9A" w14:textId="77777777" w:rsidR="00DC1A34" w:rsidRDefault="00DC1A34">
            <w:pPr>
              <w:spacing w:after="0" w:line="240" w:lineRule="exact"/>
              <w:jc w:val="right"/>
              <w:rPr>
                <w:rFonts w:ascii="宋体" w:eastAsia="宋体" w:hAnsi="宋体" w:cs="宋体" w:hint="eastAsia"/>
                <w:sz w:val="18"/>
                <w:szCs w:val="18"/>
              </w:rPr>
            </w:pPr>
          </w:p>
        </w:tc>
      </w:tr>
      <w:tr w:rsidR="00DC1A34" w14:paraId="1C385001" w14:textId="77777777" w:rsidTr="0051617F">
        <w:trPr>
          <w:trHeight w:val="240"/>
        </w:trPr>
        <w:tc>
          <w:tcPr>
            <w:tcW w:w="1250" w:type="pct"/>
            <w:tcBorders>
              <w:top w:val="single" w:sz="2" w:space="0" w:color="auto"/>
              <w:left w:val="single" w:sz="2" w:space="0" w:color="auto"/>
              <w:bottom w:val="single" w:sz="2" w:space="0" w:color="auto"/>
              <w:right w:val="single" w:sz="2" w:space="0" w:color="auto"/>
            </w:tcBorders>
            <w:vAlign w:val="center"/>
          </w:tcPr>
          <w:p w14:paraId="54AC18C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商业承兑汇票组合</w:t>
            </w:r>
          </w:p>
        </w:tc>
        <w:tc>
          <w:tcPr>
            <w:tcW w:w="1250" w:type="pct"/>
            <w:tcBorders>
              <w:top w:val="single" w:sz="2" w:space="0" w:color="auto"/>
              <w:left w:val="single" w:sz="2" w:space="0" w:color="auto"/>
              <w:bottom w:val="single" w:sz="2" w:space="0" w:color="auto"/>
              <w:right w:val="single" w:sz="2" w:space="0" w:color="auto"/>
            </w:tcBorders>
            <w:vAlign w:val="center"/>
          </w:tcPr>
          <w:p w14:paraId="693ED03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9,412,334.25</w:t>
            </w:r>
          </w:p>
        </w:tc>
        <w:tc>
          <w:tcPr>
            <w:tcW w:w="1250" w:type="pct"/>
            <w:tcBorders>
              <w:top w:val="single" w:sz="2" w:space="0" w:color="auto"/>
              <w:left w:val="single" w:sz="2" w:space="0" w:color="auto"/>
              <w:bottom w:val="single" w:sz="2" w:space="0" w:color="auto"/>
              <w:right w:val="single" w:sz="2" w:space="0" w:color="auto"/>
            </w:tcBorders>
            <w:vAlign w:val="center"/>
          </w:tcPr>
          <w:p w14:paraId="29C6FD5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990,674.10</w:t>
            </w:r>
          </w:p>
        </w:tc>
        <w:tc>
          <w:tcPr>
            <w:tcW w:w="1250" w:type="pct"/>
            <w:tcBorders>
              <w:top w:val="single" w:sz="2" w:space="0" w:color="auto"/>
              <w:left w:val="single" w:sz="2" w:space="0" w:color="auto"/>
              <w:bottom w:val="single" w:sz="2" w:space="0" w:color="auto"/>
              <w:right w:val="single" w:sz="2" w:space="0" w:color="auto"/>
            </w:tcBorders>
            <w:vAlign w:val="center"/>
          </w:tcPr>
          <w:p w14:paraId="51F0C16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10.53%</w:t>
            </w:r>
          </w:p>
        </w:tc>
      </w:tr>
      <w:tr w:rsidR="00DC1A34" w14:paraId="2CE378E5" w14:textId="77777777" w:rsidTr="0051617F">
        <w:trPr>
          <w:trHeight w:val="240"/>
        </w:trPr>
        <w:tc>
          <w:tcPr>
            <w:tcW w:w="1250" w:type="pct"/>
            <w:tcBorders>
              <w:top w:val="single" w:sz="2" w:space="0" w:color="auto"/>
              <w:left w:val="single" w:sz="2" w:space="0" w:color="auto"/>
              <w:bottom w:val="single" w:sz="2" w:space="0" w:color="auto"/>
              <w:right w:val="single" w:sz="2" w:space="0" w:color="auto"/>
            </w:tcBorders>
            <w:vAlign w:val="center"/>
          </w:tcPr>
          <w:p w14:paraId="37620A0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财务公司承兑汇票组合</w:t>
            </w:r>
          </w:p>
        </w:tc>
        <w:tc>
          <w:tcPr>
            <w:tcW w:w="1250" w:type="pct"/>
            <w:tcBorders>
              <w:top w:val="single" w:sz="2" w:space="0" w:color="auto"/>
              <w:left w:val="single" w:sz="2" w:space="0" w:color="auto"/>
              <w:bottom w:val="single" w:sz="2" w:space="0" w:color="auto"/>
              <w:right w:val="single" w:sz="2" w:space="0" w:color="auto"/>
            </w:tcBorders>
            <w:vAlign w:val="center"/>
          </w:tcPr>
          <w:p w14:paraId="4728B72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92,464.00</w:t>
            </w:r>
          </w:p>
        </w:tc>
        <w:tc>
          <w:tcPr>
            <w:tcW w:w="1250" w:type="pct"/>
            <w:tcBorders>
              <w:top w:val="single" w:sz="2" w:space="0" w:color="auto"/>
              <w:left w:val="single" w:sz="2" w:space="0" w:color="auto"/>
              <w:bottom w:val="single" w:sz="2" w:space="0" w:color="auto"/>
              <w:right w:val="single" w:sz="2" w:space="0" w:color="auto"/>
            </w:tcBorders>
            <w:vAlign w:val="center"/>
          </w:tcPr>
          <w:p w14:paraId="0007BEA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4,623.20</w:t>
            </w:r>
          </w:p>
        </w:tc>
        <w:tc>
          <w:tcPr>
            <w:tcW w:w="1250" w:type="pct"/>
            <w:tcBorders>
              <w:top w:val="single" w:sz="2" w:space="0" w:color="auto"/>
              <w:left w:val="single" w:sz="2" w:space="0" w:color="auto"/>
              <w:bottom w:val="single" w:sz="2" w:space="0" w:color="auto"/>
              <w:right w:val="single" w:sz="2" w:space="0" w:color="auto"/>
            </w:tcBorders>
            <w:vAlign w:val="center"/>
          </w:tcPr>
          <w:p w14:paraId="442A7BF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r>
      <w:tr w:rsidR="00DC1A34" w14:paraId="19CCBC51" w14:textId="77777777" w:rsidTr="0051617F">
        <w:trPr>
          <w:trHeight w:val="240"/>
        </w:trPr>
        <w:tc>
          <w:tcPr>
            <w:tcW w:w="1250" w:type="pct"/>
            <w:tcBorders>
              <w:top w:val="single" w:sz="2" w:space="0" w:color="auto"/>
              <w:left w:val="single" w:sz="2" w:space="0" w:color="auto"/>
              <w:bottom w:val="single" w:sz="2" w:space="0" w:color="auto"/>
              <w:right w:val="single" w:sz="2" w:space="0" w:color="auto"/>
            </w:tcBorders>
            <w:shd w:val="clear" w:color="auto" w:fill="D3D3D3"/>
            <w:vAlign w:val="center"/>
          </w:tcPr>
          <w:p w14:paraId="2DA1C47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250" w:type="pct"/>
            <w:tcBorders>
              <w:top w:val="single" w:sz="2" w:space="0" w:color="auto"/>
              <w:left w:val="single" w:sz="2" w:space="0" w:color="auto"/>
              <w:bottom w:val="single" w:sz="2" w:space="0" w:color="auto"/>
              <w:right w:val="single" w:sz="2" w:space="0" w:color="auto"/>
            </w:tcBorders>
            <w:vAlign w:val="center"/>
          </w:tcPr>
          <w:p w14:paraId="31FA791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140,016,509.98</w:t>
            </w:r>
          </w:p>
        </w:tc>
        <w:tc>
          <w:tcPr>
            <w:tcW w:w="1250" w:type="pct"/>
            <w:tcBorders>
              <w:top w:val="single" w:sz="2" w:space="0" w:color="auto"/>
              <w:left w:val="single" w:sz="2" w:space="0" w:color="auto"/>
              <w:bottom w:val="single" w:sz="2" w:space="0" w:color="auto"/>
              <w:right w:val="single" w:sz="2" w:space="0" w:color="auto"/>
            </w:tcBorders>
            <w:vAlign w:val="center"/>
          </w:tcPr>
          <w:p w14:paraId="7105721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995,297.30</w:t>
            </w:r>
          </w:p>
        </w:tc>
        <w:tc>
          <w:tcPr>
            <w:tcW w:w="1250" w:type="pct"/>
            <w:tcBorders>
              <w:top w:val="single" w:sz="2" w:space="0" w:color="auto"/>
              <w:left w:val="single" w:sz="2" w:space="0" w:color="auto"/>
              <w:bottom w:val="single" w:sz="2" w:space="0" w:color="auto"/>
              <w:right w:val="single" w:sz="2" w:space="0" w:color="auto"/>
            </w:tcBorders>
            <w:shd w:val="clear" w:color="auto" w:fill="D3D3D3"/>
            <w:vAlign w:val="center"/>
          </w:tcPr>
          <w:p w14:paraId="78F63E9B" w14:textId="77777777" w:rsidR="00DC1A34" w:rsidRDefault="00DC1A34">
            <w:pPr>
              <w:rPr>
                <w:rFonts w:hint="eastAsia"/>
              </w:rPr>
            </w:pPr>
          </w:p>
        </w:tc>
      </w:tr>
    </w:tbl>
    <w:p w14:paraId="5E613A94"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确定该组合依据的说明：</w:t>
      </w:r>
    </w:p>
    <w:p w14:paraId="531120B9" w14:textId="77777777" w:rsidR="008425EE" w:rsidRDefault="00000000">
      <w:pPr>
        <w:pStyle w:val="a3"/>
        <w:spacing w:before="0" w:beforeAutospacing="0" w:after="0" w:afterAutospacing="0" w:line="360" w:lineRule="auto"/>
        <w:ind w:firstLine="420"/>
        <w:jc w:val="both"/>
        <w:divId w:val="1896964647"/>
        <w:rPr>
          <w:rFonts w:ascii="Calibri" w:hAnsi="Calibri" w:cs="Calibri"/>
          <w:sz w:val="21"/>
          <w:szCs w:val="21"/>
        </w:rPr>
      </w:pPr>
      <w:r>
        <w:rPr>
          <w:rFonts w:cs="Calibri" w:hint="eastAsia"/>
          <w:sz w:val="21"/>
          <w:szCs w:val="21"/>
        </w:rPr>
        <w:t>按组合计提坏账准备的确认标准及说明详见第八节“五、重要会计政策及会计估计”“12、应收账款”。</w:t>
      </w:r>
    </w:p>
    <w:p w14:paraId="532134B2"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如是按照预期信用损失一般模型计提应收票据坏账准备：</w:t>
      </w:r>
    </w:p>
    <w:p w14:paraId="3BEF6230"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13BE9B4" w14:textId="77777777" w:rsidR="0051617F" w:rsidRDefault="0051617F">
      <w:pPr>
        <w:keepNext/>
        <w:keepLines/>
        <w:spacing w:before="300" w:after="300" w:line="280" w:lineRule="exact"/>
        <w:outlineLvl w:val="3"/>
        <w:rPr>
          <w:rFonts w:ascii="宋体" w:eastAsia="宋体" w:hAnsi="宋体" w:cs="宋体" w:hint="eastAsia"/>
          <w:b/>
          <w:bCs/>
          <w:sz w:val="21"/>
          <w:szCs w:val="21"/>
        </w:rPr>
        <w:sectPr w:rsidR="0051617F" w:rsidSect="0051617F">
          <w:pgSz w:w="16840" w:h="11905" w:orient="landscape"/>
          <w:pgMar w:top="1134" w:right="1440" w:bottom="1134" w:left="1440" w:header="851" w:footer="992" w:gutter="0"/>
          <w:cols w:space="720"/>
          <w:docGrid w:type="lines" w:linePitch="312"/>
        </w:sectPr>
      </w:pPr>
      <w:bookmarkStart w:id="162" w:name="_Toc989051"/>
    </w:p>
    <w:p w14:paraId="699696E3" w14:textId="77777777" w:rsidR="00DC1A34" w:rsidRDefault="00000000">
      <w:pPr>
        <w:keepNext/>
        <w:keepLines/>
        <w:spacing w:before="300" w:after="300" w:line="280" w:lineRule="exact"/>
        <w:outlineLvl w:val="3"/>
        <w:rPr>
          <w:rFonts w:ascii="宋体" w:eastAsia="宋体" w:hAnsi="宋体" w:cs="宋体" w:hint="eastAsia"/>
          <w:b/>
          <w:bCs/>
          <w:sz w:val="21"/>
          <w:szCs w:val="21"/>
        </w:rPr>
      </w:pPr>
      <w:r>
        <w:rPr>
          <w:rFonts w:ascii="宋体" w:eastAsia="宋体" w:hAnsi="宋体" w:cs="宋体"/>
          <w:b/>
          <w:bCs/>
          <w:sz w:val="21"/>
          <w:szCs w:val="21"/>
        </w:rPr>
        <w:lastRenderedPageBreak/>
        <w:t>（3</w:t>
      </w:r>
      <w:proofErr w:type="gramStart"/>
      <w:r>
        <w:rPr>
          <w:rFonts w:ascii="宋体" w:eastAsia="宋体" w:hAnsi="宋体" w:cs="宋体"/>
          <w:b/>
          <w:bCs/>
          <w:sz w:val="21"/>
          <w:szCs w:val="21"/>
        </w:rPr>
        <w:t>） 本</w:t>
      </w:r>
      <w:proofErr w:type="gramEnd"/>
      <w:r>
        <w:rPr>
          <w:rFonts w:ascii="宋体" w:eastAsia="宋体" w:hAnsi="宋体" w:cs="宋体"/>
          <w:b/>
          <w:bCs/>
          <w:sz w:val="21"/>
          <w:szCs w:val="21"/>
        </w:rPr>
        <w:t>期计提、收回或转回的坏账准备情况</w:t>
      </w:r>
      <w:bookmarkEnd w:id="162"/>
    </w:p>
    <w:p w14:paraId="51277F4B"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本期计提坏账准备情况：</w:t>
      </w:r>
    </w:p>
    <w:p w14:paraId="734B519C"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DC1A34" w14:paraId="3710B3BD"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B86C70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C8F47D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5508"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4FC2EDB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本期变动金额</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425BEA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04A91470" w14:textId="77777777">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6CC18AD" w14:textId="77777777" w:rsidR="00DC1A34" w:rsidRDefault="00DC1A34">
            <w:pPr>
              <w:rPr>
                <w:rFonts w:hint="eastAsia"/>
              </w:rPr>
            </w:pP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EDB7579" w14:textId="77777777" w:rsidR="00DC1A34" w:rsidRDefault="00DC1A34">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436678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62E148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收回或转回</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0D5AC1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核销</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038120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2175872" w14:textId="77777777" w:rsidR="00DC1A34" w:rsidRDefault="00DC1A34">
            <w:pPr>
              <w:rPr>
                <w:rFonts w:hint="eastAsia"/>
              </w:rPr>
            </w:pPr>
          </w:p>
        </w:tc>
      </w:tr>
      <w:tr w:rsidR="00DC1A34" w14:paraId="1B721977"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581CC73" w14:textId="2E0947FB"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按组合计提坏</w:t>
            </w:r>
          </w:p>
          <w:p w14:paraId="3F8D47B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账准备</w:t>
            </w:r>
          </w:p>
        </w:tc>
        <w:tc>
          <w:tcPr>
            <w:tcW w:w="1377" w:type="dxa"/>
            <w:tcBorders>
              <w:top w:val="single" w:sz="2" w:space="0" w:color="auto"/>
              <w:left w:val="single" w:sz="2" w:space="0" w:color="auto"/>
              <w:bottom w:val="single" w:sz="2" w:space="0" w:color="auto"/>
              <w:right w:val="single" w:sz="2" w:space="0" w:color="auto"/>
            </w:tcBorders>
            <w:vAlign w:val="center"/>
          </w:tcPr>
          <w:p w14:paraId="2A0545E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1,503,023.65</w:t>
            </w:r>
          </w:p>
        </w:tc>
        <w:tc>
          <w:tcPr>
            <w:tcW w:w="1377" w:type="dxa"/>
            <w:tcBorders>
              <w:top w:val="single" w:sz="2" w:space="0" w:color="auto"/>
              <w:left w:val="single" w:sz="2" w:space="0" w:color="auto"/>
              <w:bottom w:val="single" w:sz="2" w:space="0" w:color="auto"/>
              <w:right w:val="single" w:sz="2" w:space="0" w:color="auto"/>
            </w:tcBorders>
            <w:vAlign w:val="center"/>
          </w:tcPr>
          <w:p w14:paraId="27582DA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-507,726.35</w:t>
            </w:r>
          </w:p>
        </w:tc>
        <w:tc>
          <w:tcPr>
            <w:tcW w:w="1377" w:type="dxa"/>
            <w:tcBorders>
              <w:top w:val="single" w:sz="2" w:space="0" w:color="auto"/>
              <w:left w:val="single" w:sz="2" w:space="0" w:color="auto"/>
              <w:bottom w:val="single" w:sz="2" w:space="0" w:color="auto"/>
              <w:right w:val="single" w:sz="2" w:space="0" w:color="auto"/>
            </w:tcBorders>
            <w:vAlign w:val="center"/>
          </w:tcPr>
          <w:p w14:paraId="7CDD0F80"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7A8908B"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8BE05D4"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CF26DF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995,297.30</w:t>
            </w:r>
          </w:p>
        </w:tc>
      </w:tr>
      <w:tr w:rsidR="00DC1A34" w14:paraId="319E2060"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347B78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14:paraId="7159ADC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1,503,023.65</w:t>
            </w:r>
          </w:p>
        </w:tc>
        <w:tc>
          <w:tcPr>
            <w:tcW w:w="1377" w:type="dxa"/>
            <w:tcBorders>
              <w:top w:val="single" w:sz="2" w:space="0" w:color="auto"/>
              <w:left w:val="single" w:sz="2" w:space="0" w:color="auto"/>
              <w:bottom w:val="single" w:sz="2" w:space="0" w:color="auto"/>
              <w:right w:val="single" w:sz="2" w:space="0" w:color="auto"/>
            </w:tcBorders>
            <w:vAlign w:val="center"/>
          </w:tcPr>
          <w:p w14:paraId="186DB54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-507,726.35</w:t>
            </w:r>
          </w:p>
        </w:tc>
        <w:tc>
          <w:tcPr>
            <w:tcW w:w="1377" w:type="dxa"/>
            <w:tcBorders>
              <w:top w:val="single" w:sz="2" w:space="0" w:color="auto"/>
              <w:left w:val="single" w:sz="2" w:space="0" w:color="auto"/>
              <w:bottom w:val="single" w:sz="2" w:space="0" w:color="auto"/>
              <w:right w:val="single" w:sz="2" w:space="0" w:color="auto"/>
            </w:tcBorders>
            <w:vAlign w:val="center"/>
          </w:tcPr>
          <w:p w14:paraId="43CFE52B"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99778F1"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307729E"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FC4F2A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995,297.30</w:t>
            </w:r>
          </w:p>
        </w:tc>
      </w:tr>
    </w:tbl>
    <w:p w14:paraId="1A4CDAB2"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其中本期坏账准备收回或转回金额重要的：</w:t>
      </w:r>
    </w:p>
    <w:p w14:paraId="116E8DA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BE50DB4"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63" w:name="_Toc989052"/>
      <w:r>
        <w:rPr>
          <w:rFonts w:ascii="宋体" w:eastAsia="宋体" w:hAnsi="宋体" w:cs="宋体"/>
          <w:b/>
          <w:bCs/>
          <w:sz w:val="21"/>
          <w:szCs w:val="21"/>
        </w:rPr>
        <w:t>（4</w:t>
      </w:r>
      <w:proofErr w:type="gramStart"/>
      <w:r>
        <w:rPr>
          <w:rFonts w:ascii="宋体" w:eastAsia="宋体" w:hAnsi="宋体" w:cs="宋体"/>
          <w:b/>
          <w:bCs/>
          <w:sz w:val="21"/>
          <w:szCs w:val="21"/>
        </w:rPr>
        <w:t>） 期末</w:t>
      </w:r>
      <w:proofErr w:type="gramEnd"/>
      <w:r>
        <w:rPr>
          <w:rFonts w:ascii="宋体" w:eastAsia="宋体" w:hAnsi="宋体" w:cs="宋体"/>
          <w:b/>
          <w:bCs/>
          <w:sz w:val="21"/>
          <w:szCs w:val="21"/>
        </w:rPr>
        <w:t>公司已背书或贴现且在资产负债表日尚未到期的应收票据</w:t>
      </w:r>
      <w:bookmarkEnd w:id="163"/>
    </w:p>
    <w:p w14:paraId="6D4B6A23"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13B5345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1339FF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48C020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期末终止确认金额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A36645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期末未终止确认金额</w:t>
            </w:r>
          </w:p>
        </w:tc>
      </w:tr>
      <w:tr w:rsidR="00DC1A34" w14:paraId="3ABEAB3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9A6BDA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银行承兑票据</w:t>
            </w:r>
          </w:p>
        </w:tc>
        <w:tc>
          <w:tcPr>
            <w:tcW w:w="3213" w:type="dxa"/>
            <w:tcBorders>
              <w:top w:val="single" w:sz="2" w:space="0" w:color="auto"/>
              <w:left w:val="single" w:sz="2" w:space="0" w:color="auto"/>
              <w:bottom w:val="single" w:sz="2" w:space="0" w:color="auto"/>
              <w:right w:val="single" w:sz="2" w:space="0" w:color="auto"/>
            </w:tcBorders>
            <w:vAlign w:val="center"/>
          </w:tcPr>
          <w:p w14:paraId="7CC6C91E"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11E841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92,896,127.18</w:t>
            </w:r>
          </w:p>
        </w:tc>
      </w:tr>
      <w:tr w:rsidR="00DC1A34" w14:paraId="6D3880A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FBA573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6AB169DE"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337580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92,896,127.18</w:t>
            </w:r>
          </w:p>
        </w:tc>
      </w:tr>
    </w:tbl>
    <w:p w14:paraId="2BAC2910" w14:textId="77777777" w:rsidR="00DC1A34" w:rsidRDefault="00000000">
      <w:pPr>
        <w:pStyle w:val="3"/>
        <w:spacing w:line="280" w:lineRule="exact"/>
        <w:jc w:val="left"/>
        <w:rPr>
          <w:rFonts w:ascii="宋体" w:hAnsi="宋体" w:cs="宋体" w:hint="eastAsia"/>
          <w:b/>
          <w:bCs/>
        </w:rPr>
      </w:pPr>
      <w:bookmarkStart w:id="164" w:name="_Toc989053"/>
      <w:r>
        <w:rPr>
          <w:rFonts w:ascii="宋体" w:hAnsi="宋体" w:cs="宋体"/>
          <w:b/>
          <w:bCs/>
        </w:rPr>
        <w:t>4、应收账款</w:t>
      </w:r>
      <w:bookmarkEnd w:id="164"/>
    </w:p>
    <w:p w14:paraId="06B00CAE"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65" w:name="_Toc989054"/>
      <w:r>
        <w:rPr>
          <w:rFonts w:ascii="宋体" w:eastAsia="宋体" w:hAnsi="宋体" w:cs="宋体"/>
          <w:b/>
          <w:bCs/>
          <w:sz w:val="21"/>
          <w:szCs w:val="21"/>
        </w:rPr>
        <w:t>（1</w:t>
      </w:r>
      <w:proofErr w:type="gramStart"/>
      <w:r>
        <w:rPr>
          <w:rFonts w:ascii="宋体" w:eastAsia="宋体" w:hAnsi="宋体" w:cs="宋体"/>
          <w:b/>
          <w:bCs/>
          <w:sz w:val="21"/>
          <w:szCs w:val="21"/>
        </w:rPr>
        <w:t>） 按</w:t>
      </w:r>
      <w:proofErr w:type="gramEnd"/>
      <w:r>
        <w:rPr>
          <w:rFonts w:ascii="宋体" w:eastAsia="宋体" w:hAnsi="宋体" w:cs="宋体"/>
          <w:b/>
          <w:bCs/>
          <w:sz w:val="21"/>
          <w:szCs w:val="21"/>
        </w:rPr>
        <w:t>账龄披露</w:t>
      </w:r>
      <w:bookmarkEnd w:id="165"/>
    </w:p>
    <w:p w14:paraId="2AE315BA"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3A06E5A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4C541F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账龄</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8129F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C3435F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期初账面余额</w:t>
            </w:r>
          </w:p>
        </w:tc>
      </w:tr>
      <w:tr w:rsidR="00DC1A34" w14:paraId="7B31A17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5A3FB0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1年以内（含1年）</w:t>
            </w:r>
          </w:p>
        </w:tc>
        <w:tc>
          <w:tcPr>
            <w:tcW w:w="3213" w:type="dxa"/>
            <w:tcBorders>
              <w:top w:val="single" w:sz="2" w:space="0" w:color="auto"/>
              <w:left w:val="single" w:sz="2" w:space="0" w:color="auto"/>
              <w:bottom w:val="single" w:sz="2" w:space="0" w:color="auto"/>
              <w:right w:val="single" w:sz="2" w:space="0" w:color="auto"/>
            </w:tcBorders>
            <w:vAlign w:val="center"/>
          </w:tcPr>
          <w:p w14:paraId="6EE0FA9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490,596,551.22</w:t>
            </w:r>
          </w:p>
        </w:tc>
        <w:tc>
          <w:tcPr>
            <w:tcW w:w="3213" w:type="dxa"/>
            <w:tcBorders>
              <w:top w:val="single" w:sz="2" w:space="0" w:color="auto"/>
              <w:left w:val="single" w:sz="2" w:space="0" w:color="auto"/>
              <w:bottom w:val="single" w:sz="2" w:space="0" w:color="auto"/>
              <w:right w:val="single" w:sz="2" w:space="0" w:color="auto"/>
            </w:tcBorders>
            <w:vAlign w:val="center"/>
          </w:tcPr>
          <w:p w14:paraId="47FACA5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538,705,761.95</w:t>
            </w:r>
          </w:p>
        </w:tc>
      </w:tr>
      <w:tr w:rsidR="00DC1A34" w14:paraId="45D4CBD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A0BD94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1至2年</w:t>
            </w:r>
          </w:p>
        </w:tc>
        <w:tc>
          <w:tcPr>
            <w:tcW w:w="3213" w:type="dxa"/>
            <w:tcBorders>
              <w:top w:val="single" w:sz="2" w:space="0" w:color="auto"/>
              <w:left w:val="single" w:sz="2" w:space="0" w:color="auto"/>
              <w:bottom w:val="single" w:sz="2" w:space="0" w:color="auto"/>
              <w:right w:val="single" w:sz="2" w:space="0" w:color="auto"/>
            </w:tcBorders>
            <w:vAlign w:val="center"/>
          </w:tcPr>
          <w:p w14:paraId="739B2F4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11,865,164.24</w:t>
            </w:r>
          </w:p>
        </w:tc>
        <w:tc>
          <w:tcPr>
            <w:tcW w:w="3213" w:type="dxa"/>
            <w:tcBorders>
              <w:top w:val="single" w:sz="2" w:space="0" w:color="auto"/>
              <w:left w:val="single" w:sz="2" w:space="0" w:color="auto"/>
              <w:bottom w:val="single" w:sz="2" w:space="0" w:color="auto"/>
              <w:right w:val="single" w:sz="2" w:space="0" w:color="auto"/>
            </w:tcBorders>
            <w:vAlign w:val="center"/>
          </w:tcPr>
          <w:p w14:paraId="23711F9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16,928,420.07</w:t>
            </w:r>
          </w:p>
        </w:tc>
      </w:tr>
      <w:tr w:rsidR="00DC1A34" w14:paraId="4E4B1FE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F9C48C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2至3年</w:t>
            </w:r>
          </w:p>
        </w:tc>
        <w:tc>
          <w:tcPr>
            <w:tcW w:w="3213" w:type="dxa"/>
            <w:tcBorders>
              <w:top w:val="single" w:sz="2" w:space="0" w:color="auto"/>
              <w:left w:val="single" w:sz="2" w:space="0" w:color="auto"/>
              <w:bottom w:val="single" w:sz="2" w:space="0" w:color="auto"/>
              <w:right w:val="single" w:sz="2" w:space="0" w:color="auto"/>
            </w:tcBorders>
            <w:vAlign w:val="center"/>
          </w:tcPr>
          <w:p w14:paraId="79A1B09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4,214,397.64</w:t>
            </w:r>
          </w:p>
        </w:tc>
        <w:tc>
          <w:tcPr>
            <w:tcW w:w="3213" w:type="dxa"/>
            <w:tcBorders>
              <w:top w:val="single" w:sz="2" w:space="0" w:color="auto"/>
              <w:left w:val="single" w:sz="2" w:space="0" w:color="auto"/>
              <w:bottom w:val="single" w:sz="2" w:space="0" w:color="auto"/>
              <w:right w:val="single" w:sz="2" w:space="0" w:color="auto"/>
            </w:tcBorders>
            <w:vAlign w:val="center"/>
          </w:tcPr>
          <w:p w14:paraId="4AFFB18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7,084,356.15</w:t>
            </w:r>
          </w:p>
        </w:tc>
      </w:tr>
      <w:tr w:rsidR="00DC1A34" w14:paraId="7F05A5F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13A4C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3年以上</w:t>
            </w:r>
          </w:p>
        </w:tc>
        <w:tc>
          <w:tcPr>
            <w:tcW w:w="3213" w:type="dxa"/>
            <w:tcBorders>
              <w:top w:val="single" w:sz="2" w:space="0" w:color="auto"/>
              <w:left w:val="single" w:sz="2" w:space="0" w:color="auto"/>
              <w:bottom w:val="single" w:sz="2" w:space="0" w:color="auto"/>
              <w:right w:val="single" w:sz="2" w:space="0" w:color="auto"/>
            </w:tcBorders>
            <w:vAlign w:val="center"/>
          </w:tcPr>
          <w:p w14:paraId="13A63C0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1,940,131.51</w:t>
            </w:r>
          </w:p>
        </w:tc>
        <w:tc>
          <w:tcPr>
            <w:tcW w:w="3213" w:type="dxa"/>
            <w:tcBorders>
              <w:top w:val="single" w:sz="2" w:space="0" w:color="auto"/>
              <w:left w:val="single" w:sz="2" w:space="0" w:color="auto"/>
              <w:bottom w:val="single" w:sz="2" w:space="0" w:color="auto"/>
              <w:right w:val="single" w:sz="2" w:space="0" w:color="auto"/>
            </w:tcBorders>
            <w:vAlign w:val="center"/>
          </w:tcPr>
          <w:p w14:paraId="6B5A373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791,235.71</w:t>
            </w:r>
          </w:p>
        </w:tc>
      </w:tr>
      <w:tr w:rsidR="00DC1A34" w14:paraId="1CD22D1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6BD560B"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3至4年</w:t>
            </w:r>
          </w:p>
        </w:tc>
        <w:tc>
          <w:tcPr>
            <w:tcW w:w="3213" w:type="dxa"/>
            <w:tcBorders>
              <w:top w:val="single" w:sz="2" w:space="0" w:color="auto"/>
              <w:left w:val="single" w:sz="2" w:space="0" w:color="auto"/>
              <w:bottom w:val="single" w:sz="2" w:space="0" w:color="auto"/>
              <w:right w:val="single" w:sz="2" w:space="0" w:color="auto"/>
            </w:tcBorders>
            <w:vAlign w:val="center"/>
          </w:tcPr>
          <w:p w14:paraId="789A9EF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1,618,143.83</w:t>
            </w:r>
          </w:p>
        </w:tc>
        <w:tc>
          <w:tcPr>
            <w:tcW w:w="3213" w:type="dxa"/>
            <w:tcBorders>
              <w:top w:val="single" w:sz="2" w:space="0" w:color="auto"/>
              <w:left w:val="single" w:sz="2" w:space="0" w:color="auto"/>
              <w:bottom w:val="single" w:sz="2" w:space="0" w:color="auto"/>
              <w:right w:val="single" w:sz="2" w:space="0" w:color="auto"/>
            </w:tcBorders>
            <w:vAlign w:val="center"/>
          </w:tcPr>
          <w:p w14:paraId="5ED141B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368,513.53</w:t>
            </w:r>
          </w:p>
        </w:tc>
      </w:tr>
      <w:tr w:rsidR="00DC1A34" w14:paraId="4D37E13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618CCFB"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4至5年</w:t>
            </w:r>
          </w:p>
        </w:tc>
        <w:tc>
          <w:tcPr>
            <w:tcW w:w="3213" w:type="dxa"/>
            <w:tcBorders>
              <w:top w:val="single" w:sz="2" w:space="0" w:color="auto"/>
              <w:left w:val="single" w:sz="2" w:space="0" w:color="auto"/>
              <w:bottom w:val="single" w:sz="2" w:space="0" w:color="auto"/>
              <w:right w:val="single" w:sz="2" w:space="0" w:color="auto"/>
            </w:tcBorders>
            <w:vAlign w:val="center"/>
          </w:tcPr>
          <w:p w14:paraId="407C9C2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186,590.00</w:t>
            </w:r>
          </w:p>
        </w:tc>
        <w:tc>
          <w:tcPr>
            <w:tcW w:w="3213" w:type="dxa"/>
            <w:tcBorders>
              <w:top w:val="single" w:sz="2" w:space="0" w:color="auto"/>
              <w:left w:val="single" w:sz="2" w:space="0" w:color="auto"/>
              <w:bottom w:val="single" w:sz="2" w:space="0" w:color="auto"/>
              <w:right w:val="single" w:sz="2" w:space="0" w:color="auto"/>
            </w:tcBorders>
            <w:vAlign w:val="center"/>
          </w:tcPr>
          <w:p w14:paraId="077FCF1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354,257.51</w:t>
            </w:r>
          </w:p>
        </w:tc>
      </w:tr>
      <w:tr w:rsidR="00DC1A34" w14:paraId="0176B68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3C90374"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5年以上</w:t>
            </w:r>
          </w:p>
        </w:tc>
        <w:tc>
          <w:tcPr>
            <w:tcW w:w="3213" w:type="dxa"/>
            <w:tcBorders>
              <w:top w:val="single" w:sz="2" w:space="0" w:color="auto"/>
              <w:left w:val="single" w:sz="2" w:space="0" w:color="auto"/>
              <w:bottom w:val="single" w:sz="2" w:space="0" w:color="auto"/>
              <w:right w:val="single" w:sz="2" w:space="0" w:color="auto"/>
            </w:tcBorders>
            <w:vAlign w:val="center"/>
          </w:tcPr>
          <w:p w14:paraId="0196639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135,397.68</w:t>
            </w:r>
          </w:p>
        </w:tc>
        <w:tc>
          <w:tcPr>
            <w:tcW w:w="3213" w:type="dxa"/>
            <w:tcBorders>
              <w:top w:val="single" w:sz="2" w:space="0" w:color="auto"/>
              <w:left w:val="single" w:sz="2" w:space="0" w:color="auto"/>
              <w:bottom w:val="single" w:sz="2" w:space="0" w:color="auto"/>
              <w:right w:val="single" w:sz="2" w:space="0" w:color="auto"/>
            </w:tcBorders>
            <w:vAlign w:val="center"/>
          </w:tcPr>
          <w:p w14:paraId="01785C3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68,464.67</w:t>
            </w:r>
          </w:p>
        </w:tc>
      </w:tr>
      <w:tr w:rsidR="00DC1A34" w14:paraId="239AB7B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245F4E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10D143E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508,616,244.61</w:t>
            </w:r>
          </w:p>
        </w:tc>
        <w:tc>
          <w:tcPr>
            <w:tcW w:w="3213" w:type="dxa"/>
            <w:tcBorders>
              <w:top w:val="single" w:sz="2" w:space="0" w:color="auto"/>
              <w:left w:val="single" w:sz="2" w:space="0" w:color="auto"/>
              <w:bottom w:val="single" w:sz="2" w:space="0" w:color="auto"/>
              <w:right w:val="single" w:sz="2" w:space="0" w:color="auto"/>
            </w:tcBorders>
            <w:vAlign w:val="center"/>
          </w:tcPr>
          <w:p w14:paraId="47264E6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563,509,773.88</w:t>
            </w:r>
          </w:p>
        </w:tc>
      </w:tr>
    </w:tbl>
    <w:p w14:paraId="418DF859" w14:textId="77777777" w:rsidR="00A31701" w:rsidRDefault="00A31701">
      <w:pPr>
        <w:keepNext/>
        <w:keepLines/>
        <w:spacing w:before="300" w:after="300" w:line="280" w:lineRule="exact"/>
        <w:outlineLvl w:val="3"/>
        <w:rPr>
          <w:rFonts w:ascii="宋体" w:eastAsia="宋体" w:hAnsi="宋体" w:cs="宋体" w:hint="eastAsia"/>
          <w:b/>
          <w:bCs/>
          <w:sz w:val="21"/>
          <w:szCs w:val="21"/>
        </w:rPr>
        <w:sectPr w:rsidR="00A31701">
          <w:pgSz w:w="11905" w:h="16840"/>
          <w:pgMar w:top="1440" w:right="1134" w:bottom="1440" w:left="1134" w:header="850" w:footer="992" w:gutter="0"/>
          <w:cols w:space="720"/>
          <w:docGrid w:type="linesAndChars" w:linePitch="312"/>
        </w:sectPr>
      </w:pPr>
      <w:bookmarkStart w:id="166" w:name="_Toc989055"/>
    </w:p>
    <w:p w14:paraId="01858E7E" w14:textId="77777777" w:rsidR="00DC1A34" w:rsidRDefault="00000000">
      <w:pPr>
        <w:keepNext/>
        <w:keepLines/>
        <w:spacing w:before="300" w:after="300" w:line="280" w:lineRule="exact"/>
        <w:outlineLvl w:val="3"/>
        <w:rPr>
          <w:rFonts w:ascii="宋体" w:eastAsia="宋体" w:hAnsi="宋体" w:cs="宋体" w:hint="eastAsia"/>
          <w:b/>
          <w:bCs/>
          <w:sz w:val="21"/>
          <w:szCs w:val="21"/>
        </w:rPr>
      </w:pPr>
      <w:r>
        <w:rPr>
          <w:rFonts w:ascii="宋体" w:eastAsia="宋体" w:hAnsi="宋体" w:cs="宋体"/>
          <w:b/>
          <w:bCs/>
          <w:sz w:val="21"/>
          <w:szCs w:val="21"/>
        </w:rPr>
        <w:lastRenderedPageBreak/>
        <w:t>（2</w:t>
      </w:r>
      <w:proofErr w:type="gramStart"/>
      <w:r>
        <w:rPr>
          <w:rFonts w:ascii="宋体" w:eastAsia="宋体" w:hAnsi="宋体" w:cs="宋体"/>
          <w:b/>
          <w:bCs/>
          <w:sz w:val="21"/>
          <w:szCs w:val="21"/>
        </w:rPr>
        <w:t>） 按</w:t>
      </w:r>
      <w:proofErr w:type="gramEnd"/>
      <w:r>
        <w:rPr>
          <w:rFonts w:ascii="宋体" w:eastAsia="宋体" w:hAnsi="宋体" w:cs="宋体"/>
          <w:b/>
          <w:bCs/>
          <w:sz w:val="21"/>
          <w:szCs w:val="21"/>
        </w:rPr>
        <w:t>坏账计提方法分类披露</w:t>
      </w:r>
      <w:bookmarkEnd w:id="166"/>
    </w:p>
    <w:p w14:paraId="7BB82A0C"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7"/>
        <w:gridCol w:w="1476"/>
        <w:gridCol w:w="1100"/>
        <w:gridCol w:w="1386"/>
        <w:gridCol w:w="1101"/>
        <w:gridCol w:w="1476"/>
        <w:gridCol w:w="1476"/>
        <w:gridCol w:w="1101"/>
        <w:gridCol w:w="1386"/>
        <w:gridCol w:w="1101"/>
        <w:gridCol w:w="1476"/>
      </w:tblGrid>
      <w:tr w:rsidR="00DC1A34" w14:paraId="2F649B35" w14:textId="77777777" w:rsidTr="00A31701">
        <w:trPr>
          <w:trHeight w:val="240"/>
        </w:trPr>
        <w:tc>
          <w:tcPr>
            <w:tcW w:w="4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33209F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2273" w:type="pct"/>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11B62F6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2273" w:type="pct"/>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1545BCB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601A88C1" w14:textId="77777777" w:rsidTr="00A31701">
        <w:trPr>
          <w:trHeight w:val="240"/>
        </w:trPr>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41A30FFA" w14:textId="77777777" w:rsidR="00DC1A34" w:rsidRDefault="00DC1A34">
            <w:pPr>
              <w:rPr>
                <w:rFonts w:hint="eastAsia"/>
              </w:rPr>
            </w:pP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7A8CDD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1EDEA7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4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F4932B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662AB17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0EE774D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4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07ABFB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DC1A34" w14:paraId="547DAFD8" w14:textId="77777777" w:rsidTr="00A31701">
        <w:trPr>
          <w:trHeight w:val="240"/>
        </w:trPr>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74FD3ECF"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325F7E3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1479D6E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21371ED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5AA7B2D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6E83CE0B"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51847F3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63107D1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0A9C236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2307729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6FC4304B" w14:textId="77777777" w:rsidR="00DC1A34" w:rsidRDefault="00DC1A34">
            <w:pPr>
              <w:rPr>
                <w:rFonts w:hint="eastAsia"/>
              </w:rPr>
            </w:pPr>
          </w:p>
        </w:tc>
      </w:tr>
      <w:tr w:rsidR="00DC1A34" w14:paraId="30BE68CF" w14:textId="77777777" w:rsidTr="00A31701">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74CFE26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按单项计提坏账准备的应收账款</w:t>
            </w:r>
          </w:p>
        </w:tc>
        <w:tc>
          <w:tcPr>
            <w:tcW w:w="454" w:type="pct"/>
            <w:tcBorders>
              <w:top w:val="single" w:sz="2" w:space="0" w:color="auto"/>
              <w:left w:val="single" w:sz="2" w:space="0" w:color="auto"/>
              <w:bottom w:val="single" w:sz="2" w:space="0" w:color="auto"/>
              <w:right w:val="single" w:sz="2" w:space="0" w:color="auto"/>
            </w:tcBorders>
            <w:vAlign w:val="center"/>
          </w:tcPr>
          <w:p w14:paraId="662CBF8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435,650.00</w:t>
            </w:r>
          </w:p>
        </w:tc>
        <w:tc>
          <w:tcPr>
            <w:tcW w:w="455" w:type="pct"/>
            <w:tcBorders>
              <w:top w:val="single" w:sz="2" w:space="0" w:color="auto"/>
              <w:left w:val="single" w:sz="2" w:space="0" w:color="auto"/>
              <w:bottom w:val="single" w:sz="2" w:space="0" w:color="auto"/>
              <w:right w:val="single" w:sz="2" w:space="0" w:color="auto"/>
            </w:tcBorders>
            <w:vAlign w:val="center"/>
          </w:tcPr>
          <w:p w14:paraId="5DBCE76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0.09%</w:t>
            </w:r>
          </w:p>
        </w:tc>
        <w:tc>
          <w:tcPr>
            <w:tcW w:w="454" w:type="pct"/>
            <w:tcBorders>
              <w:top w:val="single" w:sz="2" w:space="0" w:color="auto"/>
              <w:left w:val="single" w:sz="2" w:space="0" w:color="auto"/>
              <w:bottom w:val="single" w:sz="2" w:space="0" w:color="auto"/>
              <w:right w:val="single" w:sz="2" w:space="0" w:color="auto"/>
            </w:tcBorders>
            <w:vAlign w:val="center"/>
          </w:tcPr>
          <w:p w14:paraId="33052A5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435,650.00</w:t>
            </w:r>
          </w:p>
        </w:tc>
        <w:tc>
          <w:tcPr>
            <w:tcW w:w="455" w:type="pct"/>
            <w:tcBorders>
              <w:top w:val="single" w:sz="2" w:space="0" w:color="auto"/>
              <w:left w:val="single" w:sz="2" w:space="0" w:color="auto"/>
              <w:bottom w:val="single" w:sz="2" w:space="0" w:color="auto"/>
              <w:right w:val="single" w:sz="2" w:space="0" w:color="auto"/>
            </w:tcBorders>
            <w:vAlign w:val="center"/>
          </w:tcPr>
          <w:p w14:paraId="683604A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7B5C50BA" w14:textId="77777777" w:rsidR="00DC1A34" w:rsidRDefault="00DC1A34">
            <w:pPr>
              <w:spacing w:after="0" w:line="240" w:lineRule="exact"/>
              <w:jc w:val="right"/>
              <w:rPr>
                <w:rFonts w:ascii="宋体" w:eastAsia="宋体" w:hAnsi="宋体" w:cs="宋体" w:hint="eastAsia"/>
                <w:sz w:val="18"/>
                <w:szCs w:val="18"/>
              </w:rPr>
            </w:pPr>
          </w:p>
        </w:tc>
        <w:tc>
          <w:tcPr>
            <w:tcW w:w="454" w:type="pct"/>
            <w:tcBorders>
              <w:top w:val="single" w:sz="2" w:space="0" w:color="auto"/>
              <w:left w:val="single" w:sz="2" w:space="0" w:color="auto"/>
              <w:bottom w:val="single" w:sz="2" w:space="0" w:color="auto"/>
              <w:right w:val="single" w:sz="2" w:space="0" w:color="auto"/>
            </w:tcBorders>
            <w:vAlign w:val="center"/>
          </w:tcPr>
          <w:p w14:paraId="1F91F14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1,244,534.60</w:t>
            </w:r>
          </w:p>
        </w:tc>
        <w:tc>
          <w:tcPr>
            <w:tcW w:w="455" w:type="pct"/>
            <w:tcBorders>
              <w:top w:val="single" w:sz="2" w:space="0" w:color="auto"/>
              <w:left w:val="single" w:sz="2" w:space="0" w:color="auto"/>
              <w:bottom w:val="single" w:sz="2" w:space="0" w:color="auto"/>
              <w:right w:val="single" w:sz="2" w:space="0" w:color="auto"/>
            </w:tcBorders>
            <w:vAlign w:val="center"/>
          </w:tcPr>
          <w:p w14:paraId="3CE1CE1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0.22%</w:t>
            </w:r>
          </w:p>
        </w:tc>
        <w:tc>
          <w:tcPr>
            <w:tcW w:w="454" w:type="pct"/>
            <w:tcBorders>
              <w:top w:val="single" w:sz="2" w:space="0" w:color="auto"/>
              <w:left w:val="single" w:sz="2" w:space="0" w:color="auto"/>
              <w:bottom w:val="single" w:sz="2" w:space="0" w:color="auto"/>
              <w:right w:val="single" w:sz="2" w:space="0" w:color="auto"/>
            </w:tcBorders>
            <w:vAlign w:val="center"/>
          </w:tcPr>
          <w:p w14:paraId="3DAC230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1,244,534.60</w:t>
            </w:r>
          </w:p>
        </w:tc>
        <w:tc>
          <w:tcPr>
            <w:tcW w:w="455" w:type="pct"/>
            <w:tcBorders>
              <w:top w:val="single" w:sz="2" w:space="0" w:color="auto"/>
              <w:left w:val="single" w:sz="2" w:space="0" w:color="auto"/>
              <w:bottom w:val="single" w:sz="2" w:space="0" w:color="auto"/>
              <w:right w:val="single" w:sz="2" w:space="0" w:color="auto"/>
            </w:tcBorders>
            <w:vAlign w:val="center"/>
          </w:tcPr>
          <w:p w14:paraId="0FC8486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118EDCEF" w14:textId="77777777" w:rsidR="00DC1A34" w:rsidRDefault="00DC1A34">
            <w:pPr>
              <w:spacing w:after="0" w:line="240" w:lineRule="exact"/>
              <w:jc w:val="right"/>
              <w:rPr>
                <w:rFonts w:ascii="宋体" w:eastAsia="宋体" w:hAnsi="宋体" w:cs="宋体" w:hint="eastAsia"/>
                <w:sz w:val="18"/>
                <w:szCs w:val="18"/>
              </w:rPr>
            </w:pPr>
          </w:p>
        </w:tc>
      </w:tr>
      <w:tr w:rsidR="00DC1A34" w14:paraId="2C10BA4D" w14:textId="77777777" w:rsidTr="00A31701">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13C79895"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w:t>
            </w: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6B353543" w14:textId="77777777" w:rsidR="00DC1A34" w:rsidRDefault="00DC1A34">
            <w:pPr>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734940D3"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5C48D7A9" w14:textId="77777777" w:rsidR="00DC1A34" w:rsidRDefault="00DC1A34">
            <w:pPr>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718655B8"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49936031"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35DE0474" w14:textId="77777777" w:rsidR="00DC1A34" w:rsidRDefault="00DC1A34">
            <w:pPr>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215DA903"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2129ADE3" w14:textId="77777777" w:rsidR="00DC1A34" w:rsidRDefault="00DC1A34">
            <w:pPr>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5700901E"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4BA5A0A5" w14:textId="77777777" w:rsidR="00DC1A34" w:rsidRDefault="00DC1A34">
            <w:pPr>
              <w:rPr>
                <w:rFonts w:hint="eastAsia"/>
              </w:rPr>
            </w:pPr>
          </w:p>
        </w:tc>
      </w:tr>
      <w:tr w:rsidR="00DC1A34" w14:paraId="570ECA8B" w14:textId="77777777" w:rsidTr="00A31701">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18C7E61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按组合计提坏账准备的应收账款</w:t>
            </w:r>
          </w:p>
        </w:tc>
        <w:tc>
          <w:tcPr>
            <w:tcW w:w="454" w:type="pct"/>
            <w:tcBorders>
              <w:top w:val="single" w:sz="2" w:space="0" w:color="auto"/>
              <w:left w:val="single" w:sz="2" w:space="0" w:color="auto"/>
              <w:bottom w:val="single" w:sz="2" w:space="0" w:color="auto"/>
              <w:right w:val="single" w:sz="2" w:space="0" w:color="auto"/>
            </w:tcBorders>
            <w:vAlign w:val="center"/>
          </w:tcPr>
          <w:p w14:paraId="47D2596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508,180,594.61</w:t>
            </w:r>
          </w:p>
        </w:tc>
        <w:tc>
          <w:tcPr>
            <w:tcW w:w="455" w:type="pct"/>
            <w:tcBorders>
              <w:top w:val="single" w:sz="2" w:space="0" w:color="auto"/>
              <w:left w:val="single" w:sz="2" w:space="0" w:color="auto"/>
              <w:bottom w:val="single" w:sz="2" w:space="0" w:color="auto"/>
              <w:right w:val="single" w:sz="2" w:space="0" w:color="auto"/>
            </w:tcBorders>
            <w:vAlign w:val="center"/>
          </w:tcPr>
          <w:p w14:paraId="6BBC402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99.91%</w:t>
            </w:r>
          </w:p>
        </w:tc>
        <w:tc>
          <w:tcPr>
            <w:tcW w:w="454" w:type="pct"/>
            <w:tcBorders>
              <w:top w:val="single" w:sz="2" w:space="0" w:color="auto"/>
              <w:left w:val="single" w:sz="2" w:space="0" w:color="auto"/>
              <w:bottom w:val="single" w:sz="2" w:space="0" w:color="auto"/>
              <w:right w:val="single" w:sz="2" w:space="0" w:color="auto"/>
            </w:tcBorders>
            <w:vAlign w:val="center"/>
          </w:tcPr>
          <w:p w14:paraId="2FF5BE1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30,533,060.88</w:t>
            </w:r>
          </w:p>
        </w:tc>
        <w:tc>
          <w:tcPr>
            <w:tcW w:w="455" w:type="pct"/>
            <w:tcBorders>
              <w:top w:val="single" w:sz="2" w:space="0" w:color="auto"/>
              <w:left w:val="single" w:sz="2" w:space="0" w:color="auto"/>
              <w:bottom w:val="single" w:sz="2" w:space="0" w:color="auto"/>
              <w:right w:val="single" w:sz="2" w:space="0" w:color="auto"/>
            </w:tcBorders>
            <w:vAlign w:val="center"/>
          </w:tcPr>
          <w:p w14:paraId="018A022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6.01%</w:t>
            </w:r>
          </w:p>
        </w:tc>
        <w:tc>
          <w:tcPr>
            <w:tcW w:w="454" w:type="pct"/>
            <w:tcBorders>
              <w:top w:val="single" w:sz="2" w:space="0" w:color="auto"/>
              <w:left w:val="single" w:sz="2" w:space="0" w:color="auto"/>
              <w:bottom w:val="single" w:sz="2" w:space="0" w:color="auto"/>
              <w:right w:val="single" w:sz="2" w:space="0" w:color="auto"/>
            </w:tcBorders>
            <w:vAlign w:val="center"/>
          </w:tcPr>
          <w:p w14:paraId="268223F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477,647,533.73</w:t>
            </w:r>
          </w:p>
        </w:tc>
        <w:tc>
          <w:tcPr>
            <w:tcW w:w="454" w:type="pct"/>
            <w:tcBorders>
              <w:top w:val="single" w:sz="2" w:space="0" w:color="auto"/>
              <w:left w:val="single" w:sz="2" w:space="0" w:color="auto"/>
              <w:bottom w:val="single" w:sz="2" w:space="0" w:color="auto"/>
              <w:right w:val="single" w:sz="2" w:space="0" w:color="auto"/>
            </w:tcBorders>
            <w:vAlign w:val="center"/>
          </w:tcPr>
          <w:p w14:paraId="69AA3CE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562,265,239.28</w:t>
            </w:r>
          </w:p>
        </w:tc>
        <w:tc>
          <w:tcPr>
            <w:tcW w:w="455" w:type="pct"/>
            <w:tcBorders>
              <w:top w:val="single" w:sz="2" w:space="0" w:color="auto"/>
              <w:left w:val="single" w:sz="2" w:space="0" w:color="auto"/>
              <w:bottom w:val="single" w:sz="2" w:space="0" w:color="auto"/>
              <w:right w:val="single" w:sz="2" w:space="0" w:color="auto"/>
            </w:tcBorders>
            <w:vAlign w:val="center"/>
          </w:tcPr>
          <w:p w14:paraId="42EF598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99.78%</w:t>
            </w:r>
          </w:p>
        </w:tc>
        <w:tc>
          <w:tcPr>
            <w:tcW w:w="454" w:type="pct"/>
            <w:tcBorders>
              <w:top w:val="single" w:sz="2" w:space="0" w:color="auto"/>
              <w:left w:val="single" w:sz="2" w:space="0" w:color="auto"/>
              <w:bottom w:val="single" w:sz="2" w:space="0" w:color="auto"/>
              <w:right w:val="single" w:sz="2" w:space="0" w:color="auto"/>
            </w:tcBorders>
            <w:vAlign w:val="center"/>
          </w:tcPr>
          <w:p w14:paraId="734A458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33,950,893.60</w:t>
            </w:r>
          </w:p>
        </w:tc>
        <w:tc>
          <w:tcPr>
            <w:tcW w:w="455" w:type="pct"/>
            <w:tcBorders>
              <w:top w:val="single" w:sz="2" w:space="0" w:color="auto"/>
              <w:left w:val="single" w:sz="2" w:space="0" w:color="auto"/>
              <w:bottom w:val="single" w:sz="2" w:space="0" w:color="auto"/>
              <w:right w:val="single" w:sz="2" w:space="0" w:color="auto"/>
            </w:tcBorders>
            <w:vAlign w:val="center"/>
          </w:tcPr>
          <w:p w14:paraId="035AB38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6.04%</w:t>
            </w:r>
          </w:p>
        </w:tc>
        <w:tc>
          <w:tcPr>
            <w:tcW w:w="454" w:type="pct"/>
            <w:tcBorders>
              <w:top w:val="single" w:sz="2" w:space="0" w:color="auto"/>
              <w:left w:val="single" w:sz="2" w:space="0" w:color="auto"/>
              <w:bottom w:val="single" w:sz="2" w:space="0" w:color="auto"/>
              <w:right w:val="single" w:sz="2" w:space="0" w:color="auto"/>
            </w:tcBorders>
            <w:vAlign w:val="center"/>
          </w:tcPr>
          <w:p w14:paraId="49A4EC6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528,314,345.68</w:t>
            </w:r>
          </w:p>
        </w:tc>
      </w:tr>
      <w:tr w:rsidR="00DC1A34" w14:paraId="7491B065" w14:textId="77777777" w:rsidTr="00A31701">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6D7D1222"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w:t>
            </w: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722D81CF" w14:textId="77777777" w:rsidR="00DC1A34" w:rsidRDefault="00DC1A34">
            <w:pPr>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56D9CBEC"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7C7101F6" w14:textId="77777777" w:rsidR="00DC1A34" w:rsidRDefault="00DC1A34">
            <w:pPr>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1665236B"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410C8CD3"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19834309" w14:textId="77777777" w:rsidR="00DC1A34" w:rsidRDefault="00DC1A34">
            <w:pPr>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5BAF7594"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753E8947" w14:textId="77777777" w:rsidR="00DC1A34" w:rsidRDefault="00DC1A34">
            <w:pPr>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7B2552D0"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61E6F6AA" w14:textId="77777777" w:rsidR="00DC1A34" w:rsidRDefault="00DC1A34">
            <w:pPr>
              <w:rPr>
                <w:rFonts w:hint="eastAsia"/>
              </w:rPr>
            </w:pPr>
          </w:p>
        </w:tc>
      </w:tr>
      <w:tr w:rsidR="00DC1A34" w14:paraId="00B9FDD9" w14:textId="77777777" w:rsidTr="00A31701">
        <w:trPr>
          <w:trHeight w:val="240"/>
        </w:trPr>
        <w:tc>
          <w:tcPr>
            <w:tcW w:w="454" w:type="pct"/>
            <w:tcBorders>
              <w:top w:val="single" w:sz="2" w:space="0" w:color="auto"/>
              <w:left w:val="single" w:sz="2" w:space="0" w:color="auto"/>
              <w:bottom w:val="single" w:sz="2" w:space="0" w:color="auto"/>
              <w:right w:val="single" w:sz="2" w:space="0" w:color="auto"/>
            </w:tcBorders>
            <w:vAlign w:val="center"/>
          </w:tcPr>
          <w:p w14:paraId="14290E5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账龄组合</w:t>
            </w:r>
          </w:p>
        </w:tc>
        <w:tc>
          <w:tcPr>
            <w:tcW w:w="454" w:type="pct"/>
            <w:tcBorders>
              <w:top w:val="single" w:sz="2" w:space="0" w:color="auto"/>
              <w:left w:val="single" w:sz="2" w:space="0" w:color="auto"/>
              <w:bottom w:val="single" w:sz="2" w:space="0" w:color="auto"/>
              <w:right w:val="single" w:sz="2" w:space="0" w:color="auto"/>
            </w:tcBorders>
            <w:vAlign w:val="center"/>
          </w:tcPr>
          <w:p w14:paraId="061754E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508,180,594.61</w:t>
            </w:r>
          </w:p>
        </w:tc>
        <w:tc>
          <w:tcPr>
            <w:tcW w:w="455" w:type="pct"/>
            <w:tcBorders>
              <w:top w:val="single" w:sz="2" w:space="0" w:color="auto"/>
              <w:left w:val="single" w:sz="2" w:space="0" w:color="auto"/>
              <w:bottom w:val="single" w:sz="2" w:space="0" w:color="auto"/>
              <w:right w:val="single" w:sz="2" w:space="0" w:color="auto"/>
            </w:tcBorders>
            <w:vAlign w:val="center"/>
          </w:tcPr>
          <w:p w14:paraId="4820F81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99.91%</w:t>
            </w:r>
          </w:p>
        </w:tc>
        <w:tc>
          <w:tcPr>
            <w:tcW w:w="454" w:type="pct"/>
            <w:tcBorders>
              <w:top w:val="single" w:sz="2" w:space="0" w:color="auto"/>
              <w:left w:val="single" w:sz="2" w:space="0" w:color="auto"/>
              <w:bottom w:val="single" w:sz="2" w:space="0" w:color="auto"/>
              <w:right w:val="single" w:sz="2" w:space="0" w:color="auto"/>
            </w:tcBorders>
            <w:vAlign w:val="center"/>
          </w:tcPr>
          <w:p w14:paraId="33DA397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30,533,060.88</w:t>
            </w:r>
          </w:p>
        </w:tc>
        <w:tc>
          <w:tcPr>
            <w:tcW w:w="455" w:type="pct"/>
            <w:tcBorders>
              <w:top w:val="single" w:sz="2" w:space="0" w:color="auto"/>
              <w:left w:val="single" w:sz="2" w:space="0" w:color="auto"/>
              <w:bottom w:val="single" w:sz="2" w:space="0" w:color="auto"/>
              <w:right w:val="single" w:sz="2" w:space="0" w:color="auto"/>
            </w:tcBorders>
            <w:vAlign w:val="center"/>
          </w:tcPr>
          <w:p w14:paraId="55DC2D8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6.01%</w:t>
            </w:r>
          </w:p>
        </w:tc>
        <w:tc>
          <w:tcPr>
            <w:tcW w:w="454" w:type="pct"/>
            <w:tcBorders>
              <w:top w:val="single" w:sz="2" w:space="0" w:color="auto"/>
              <w:left w:val="single" w:sz="2" w:space="0" w:color="auto"/>
              <w:bottom w:val="single" w:sz="2" w:space="0" w:color="auto"/>
              <w:right w:val="single" w:sz="2" w:space="0" w:color="auto"/>
            </w:tcBorders>
            <w:vAlign w:val="center"/>
          </w:tcPr>
          <w:p w14:paraId="7ACC5C7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477,647,533.73</w:t>
            </w:r>
          </w:p>
        </w:tc>
        <w:tc>
          <w:tcPr>
            <w:tcW w:w="454" w:type="pct"/>
            <w:tcBorders>
              <w:top w:val="single" w:sz="2" w:space="0" w:color="auto"/>
              <w:left w:val="single" w:sz="2" w:space="0" w:color="auto"/>
              <w:bottom w:val="single" w:sz="2" w:space="0" w:color="auto"/>
              <w:right w:val="single" w:sz="2" w:space="0" w:color="auto"/>
            </w:tcBorders>
            <w:vAlign w:val="center"/>
          </w:tcPr>
          <w:p w14:paraId="0D03AD0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562,265,239.28</w:t>
            </w:r>
          </w:p>
        </w:tc>
        <w:tc>
          <w:tcPr>
            <w:tcW w:w="455" w:type="pct"/>
            <w:tcBorders>
              <w:top w:val="single" w:sz="2" w:space="0" w:color="auto"/>
              <w:left w:val="single" w:sz="2" w:space="0" w:color="auto"/>
              <w:bottom w:val="single" w:sz="2" w:space="0" w:color="auto"/>
              <w:right w:val="single" w:sz="2" w:space="0" w:color="auto"/>
            </w:tcBorders>
            <w:vAlign w:val="center"/>
          </w:tcPr>
          <w:p w14:paraId="6110B15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99.78%</w:t>
            </w:r>
          </w:p>
        </w:tc>
        <w:tc>
          <w:tcPr>
            <w:tcW w:w="454" w:type="pct"/>
            <w:tcBorders>
              <w:top w:val="single" w:sz="2" w:space="0" w:color="auto"/>
              <w:left w:val="single" w:sz="2" w:space="0" w:color="auto"/>
              <w:bottom w:val="single" w:sz="2" w:space="0" w:color="auto"/>
              <w:right w:val="single" w:sz="2" w:space="0" w:color="auto"/>
            </w:tcBorders>
            <w:vAlign w:val="center"/>
          </w:tcPr>
          <w:p w14:paraId="5870365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33,950,893.60</w:t>
            </w:r>
          </w:p>
        </w:tc>
        <w:tc>
          <w:tcPr>
            <w:tcW w:w="455" w:type="pct"/>
            <w:tcBorders>
              <w:top w:val="single" w:sz="2" w:space="0" w:color="auto"/>
              <w:left w:val="single" w:sz="2" w:space="0" w:color="auto"/>
              <w:bottom w:val="single" w:sz="2" w:space="0" w:color="auto"/>
              <w:right w:val="single" w:sz="2" w:space="0" w:color="auto"/>
            </w:tcBorders>
            <w:vAlign w:val="center"/>
          </w:tcPr>
          <w:p w14:paraId="63E26CD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6.04%</w:t>
            </w:r>
          </w:p>
        </w:tc>
        <w:tc>
          <w:tcPr>
            <w:tcW w:w="454" w:type="pct"/>
            <w:tcBorders>
              <w:top w:val="single" w:sz="2" w:space="0" w:color="auto"/>
              <w:left w:val="single" w:sz="2" w:space="0" w:color="auto"/>
              <w:bottom w:val="single" w:sz="2" w:space="0" w:color="auto"/>
              <w:right w:val="single" w:sz="2" w:space="0" w:color="auto"/>
            </w:tcBorders>
            <w:vAlign w:val="center"/>
          </w:tcPr>
          <w:p w14:paraId="00776DC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528,314,345.68</w:t>
            </w:r>
          </w:p>
        </w:tc>
      </w:tr>
      <w:tr w:rsidR="00DC1A34" w14:paraId="4195E0CC" w14:textId="77777777" w:rsidTr="00A31701">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7A4C2FE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454" w:type="pct"/>
            <w:tcBorders>
              <w:top w:val="single" w:sz="2" w:space="0" w:color="auto"/>
              <w:left w:val="single" w:sz="2" w:space="0" w:color="auto"/>
              <w:bottom w:val="single" w:sz="2" w:space="0" w:color="auto"/>
              <w:right w:val="single" w:sz="2" w:space="0" w:color="auto"/>
            </w:tcBorders>
            <w:vAlign w:val="center"/>
          </w:tcPr>
          <w:p w14:paraId="57D737A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508,616,244.61</w:t>
            </w:r>
          </w:p>
        </w:tc>
        <w:tc>
          <w:tcPr>
            <w:tcW w:w="455" w:type="pct"/>
            <w:tcBorders>
              <w:top w:val="single" w:sz="2" w:space="0" w:color="auto"/>
              <w:left w:val="single" w:sz="2" w:space="0" w:color="auto"/>
              <w:bottom w:val="single" w:sz="2" w:space="0" w:color="auto"/>
              <w:right w:val="single" w:sz="2" w:space="0" w:color="auto"/>
            </w:tcBorders>
            <w:vAlign w:val="center"/>
          </w:tcPr>
          <w:p w14:paraId="767ED4C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7AB5278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30,968,710.88</w:t>
            </w:r>
          </w:p>
        </w:tc>
        <w:tc>
          <w:tcPr>
            <w:tcW w:w="455" w:type="pct"/>
            <w:tcBorders>
              <w:top w:val="single" w:sz="2" w:space="0" w:color="auto"/>
              <w:left w:val="single" w:sz="2" w:space="0" w:color="auto"/>
              <w:bottom w:val="single" w:sz="2" w:space="0" w:color="auto"/>
              <w:right w:val="single" w:sz="2" w:space="0" w:color="auto"/>
            </w:tcBorders>
            <w:vAlign w:val="center"/>
          </w:tcPr>
          <w:p w14:paraId="12BAA5C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6.09%</w:t>
            </w:r>
          </w:p>
        </w:tc>
        <w:tc>
          <w:tcPr>
            <w:tcW w:w="454" w:type="pct"/>
            <w:tcBorders>
              <w:top w:val="single" w:sz="2" w:space="0" w:color="auto"/>
              <w:left w:val="single" w:sz="2" w:space="0" w:color="auto"/>
              <w:bottom w:val="single" w:sz="2" w:space="0" w:color="auto"/>
              <w:right w:val="single" w:sz="2" w:space="0" w:color="auto"/>
            </w:tcBorders>
            <w:vAlign w:val="center"/>
          </w:tcPr>
          <w:p w14:paraId="1D76E2F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477,647,533.73</w:t>
            </w:r>
          </w:p>
        </w:tc>
        <w:tc>
          <w:tcPr>
            <w:tcW w:w="454" w:type="pct"/>
            <w:tcBorders>
              <w:top w:val="single" w:sz="2" w:space="0" w:color="auto"/>
              <w:left w:val="single" w:sz="2" w:space="0" w:color="auto"/>
              <w:bottom w:val="single" w:sz="2" w:space="0" w:color="auto"/>
              <w:right w:val="single" w:sz="2" w:space="0" w:color="auto"/>
            </w:tcBorders>
            <w:vAlign w:val="center"/>
          </w:tcPr>
          <w:p w14:paraId="74EDFA7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563,509,773.88</w:t>
            </w:r>
          </w:p>
        </w:tc>
        <w:tc>
          <w:tcPr>
            <w:tcW w:w="455" w:type="pct"/>
            <w:tcBorders>
              <w:top w:val="single" w:sz="2" w:space="0" w:color="auto"/>
              <w:left w:val="single" w:sz="2" w:space="0" w:color="auto"/>
              <w:bottom w:val="single" w:sz="2" w:space="0" w:color="auto"/>
              <w:right w:val="single" w:sz="2" w:space="0" w:color="auto"/>
            </w:tcBorders>
            <w:vAlign w:val="center"/>
          </w:tcPr>
          <w:p w14:paraId="68AF88A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311ADA5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35,195,428.20</w:t>
            </w:r>
          </w:p>
        </w:tc>
        <w:tc>
          <w:tcPr>
            <w:tcW w:w="455" w:type="pct"/>
            <w:tcBorders>
              <w:top w:val="single" w:sz="2" w:space="0" w:color="auto"/>
              <w:left w:val="single" w:sz="2" w:space="0" w:color="auto"/>
              <w:bottom w:val="single" w:sz="2" w:space="0" w:color="auto"/>
              <w:right w:val="single" w:sz="2" w:space="0" w:color="auto"/>
            </w:tcBorders>
            <w:vAlign w:val="center"/>
          </w:tcPr>
          <w:p w14:paraId="6E36393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6.25%</w:t>
            </w:r>
          </w:p>
        </w:tc>
        <w:tc>
          <w:tcPr>
            <w:tcW w:w="454" w:type="pct"/>
            <w:tcBorders>
              <w:top w:val="single" w:sz="2" w:space="0" w:color="auto"/>
              <w:left w:val="single" w:sz="2" w:space="0" w:color="auto"/>
              <w:bottom w:val="single" w:sz="2" w:space="0" w:color="auto"/>
              <w:right w:val="single" w:sz="2" w:space="0" w:color="auto"/>
            </w:tcBorders>
            <w:vAlign w:val="center"/>
          </w:tcPr>
          <w:p w14:paraId="313E642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528,314,345.68</w:t>
            </w:r>
          </w:p>
        </w:tc>
      </w:tr>
    </w:tbl>
    <w:p w14:paraId="2DDDD2C5"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按单项计提坏账准备类别名称：按单项计提坏账准备的应收账款</w:t>
      </w:r>
    </w:p>
    <w:p w14:paraId="31EB8F2F"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25"/>
        <w:gridCol w:w="2025"/>
        <w:gridCol w:w="2027"/>
        <w:gridCol w:w="2024"/>
        <w:gridCol w:w="2024"/>
        <w:gridCol w:w="2024"/>
        <w:gridCol w:w="2027"/>
      </w:tblGrid>
      <w:tr w:rsidR="00DC1A34" w14:paraId="43FC0175" w14:textId="77777777" w:rsidTr="008A527C">
        <w:trPr>
          <w:trHeight w:val="240"/>
        </w:trPr>
        <w:tc>
          <w:tcPr>
            <w:tcW w:w="71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4E0B9B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名称</w:t>
            </w:r>
          </w:p>
        </w:tc>
        <w:tc>
          <w:tcPr>
            <w:tcW w:w="142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C4191C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2857" w:type="pct"/>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6A8323A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726CE32E" w14:textId="77777777" w:rsidTr="008A527C">
        <w:trPr>
          <w:trHeight w:val="240"/>
        </w:trPr>
        <w:tc>
          <w:tcPr>
            <w:tcW w:w="71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35D0B108" w14:textId="77777777" w:rsidR="00DC1A34" w:rsidRDefault="00DC1A34">
            <w:pPr>
              <w:rPr>
                <w:rFonts w:hint="eastAsia"/>
              </w:rPr>
            </w:pP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22245D5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681DBFD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5855E19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71BC3E1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5DA5CE5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3CE9DA6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计提理由</w:t>
            </w:r>
          </w:p>
        </w:tc>
      </w:tr>
      <w:tr w:rsidR="00DC1A34" w14:paraId="3E9BC2AD" w14:textId="77777777" w:rsidTr="008A527C">
        <w:trPr>
          <w:trHeight w:val="240"/>
        </w:trPr>
        <w:tc>
          <w:tcPr>
            <w:tcW w:w="714" w:type="pct"/>
            <w:tcBorders>
              <w:top w:val="single" w:sz="2" w:space="0" w:color="auto"/>
              <w:left w:val="single" w:sz="2" w:space="0" w:color="auto"/>
              <w:bottom w:val="single" w:sz="2" w:space="0" w:color="auto"/>
              <w:right w:val="single" w:sz="2" w:space="0" w:color="auto"/>
            </w:tcBorders>
            <w:vAlign w:val="center"/>
          </w:tcPr>
          <w:p w14:paraId="5654514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按单项计提坏账准备的应收账款</w:t>
            </w:r>
          </w:p>
        </w:tc>
        <w:tc>
          <w:tcPr>
            <w:tcW w:w="714" w:type="pct"/>
            <w:tcBorders>
              <w:top w:val="single" w:sz="2" w:space="0" w:color="auto"/>
              <w:left w:val="single" w:sz="2" w:space="0" w:color="auto"/>
              <w:bottom w:val="single" w:sz="2" w:space="0" w:color="auto"/>
              <w:right w:val="single" w:sz="2" w:space="0" w:color="auto"/>
            </w:tcBorders>
            <w:vAlign w:val="center"/>
          </w:tcPr>
          <w:p w14:paraId="7BBEC41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1,244,534.60</w:t>
            </w:r>
          </w:p>
        </w:tc>
        <w:tc>
          <w:tcPr>
            <w:tcW w:w="714" w:type="pct"/>
            <w:tcBorders>
              <w:top w:val="single" w:sz="2" w:space="0" w:color="auto"/>
              <w:left w:val="single" w:sz="2" w:space="0" w:color="auto"/>
              <w:bottom w:val="single" w:sz="2" w:space="0" w:color="auto"/>
              <w:right w:val="single" w:sz="2" w:space="0" w:color="auto"/>
            </w:tcBorders>
            <w:vAlign w:val="center"/>
          </w:tcPr>
          <w:p w14:paraId="60769CF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1,244,534.60</w:t>
            </w:r>
          </w:p>
        </w:tc>
        <w:tc>
          <w:tcPr>
            <w:tcW w:w="714" w:type="pct"/>
            <w:tcBorders>
              <w:top w:val="single" w:sz="2" w:space="0" w:color="auto"/>
              <w:left w:val="single" w:sz="2" w:space="0" w:color="auto"/>
              <w:bottom w:val="single" w:sz="2" w:space="0" w:color="auto"/>
              <w:right w:val="single" w:sz="2" w:space="0" w:color="auto"/>
            </w:tcBorders>
            <w:vAlign w:val="center"/>
          </w:tcPr>
          <w:p w14:paraId="4171C44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435,650.00</w:t>
            </w:r>
          </w:p>
        </w:tc>
        <w:tc>
          <w:tcPr>
            <w:tcW w:w="714" w:type="pct"/>
            <w:tcBorders>
              <w:top w:val="single" w:sz="2" w:space="0" w:color="auto"/>
              <w:left w:val="single" w:sz="2" w:space="0" w:color="auto"/>
              <w:bottom w:val="single" w:sz="2" w:space="0" w:color="auto"/>
              <w:right w:val="single" w:sz="2" w:space="0" w:color="auto"/>
            </w:tcBorders>
            <w:vAlign w:val="center"/>
          </w:tcPr>
          <w:p w14:paraId="4483588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435,650.00</w:t>
            </w:r>
          </w:p>
        </w:tc>
        <w:tc>
          <w:tcPr>
            <w:tcW w:w="714" w:type="pct"/>
            <w:tcBorders>
              <w:top w:val="single" w:sz="2" w:space="0" w:color="auto"/>
              <w:left w:val="single" w:sz="2" w:space="0" w:color="auto"/>
              <w:bottom w:val="single" w:sz="2" w:space="0" w:color="auto"/>
              <w:right w:val="single" w:sz="2" w:space="0" w:color="auto"/>
            </w:tcBorders>
            <w:vAlign w:val="center"/>
          </w:tcPr>
          <w:p w14:paraId="7DE89F4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714" w:type="pct"/>
            <w:tcBorders>
              <w:top w:val="single" w:sz="2" w:space="0" w:color="auto"/>
              <w:left w:val="single" w:sz="2" w:space="0" w:color="auto"/>
              <w:bottom w:val="single" w:sz="2" w:space="0" w:color="auto"/>
              <w:right w:val="single" w:sz="2" w:space="0" w:color="auto"/>
            </w:tcBorders>
            <w:vAlign w:val="center"/>
          </w:tcPr>
          <w:p w14:paraId="6033CF1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预计无法收回</w:t>
            </w:r>
          </w:p>
        </w:tc>
      </w:tr>
      <w:tr w:rsidR="00DC1A34" w14:paraId="778EBA70" w14:textId="77777777" w:rsidTr="008A527C">
        <w:trPr>
          <w:trHeight w:val="240"/>
        </w:trPr>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7888383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714" w:type="pct"/>
            <w:tcBorders>
              <w:top w:val="single" w:sz="2" w:space="0" w:color="auto"/>
              <w:left w:val="single" w:sz="2" w:space="0" w:color="auto"/>
              <w:bottom w:val="single" w:sz="2" w:space="0" w:color="auto"/>
              <w:right w:val="single" w:sz="2" w:space="0" w:color="auto"/>
            </w:tcBorders>
            <w:vAlign w:val="center"/>
          </w:tcPr>
          <w:p w14:paraId="1CE1A03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1,244,534.60</w:t>
            </w:r>
          </w:p>
        </w:tc>
        <w:tc>
          <w:tcPr>
            <w:tcW w:w="714" w:type="pct"/>
            <w:tcBorders>
              <w:top w:val="single" w:sz="2" w:space="0" w:color="auto"/>
              <w:left w:val="single" w:sz="2" w:space="0" w:color="auto"/>
              <w:bottom w:val="single" w:sz="2" w:space="0" w:color="auto"/>
              <w:right w:val="single" w:sz="2" w:space="0" w:color="auto"/>
            </w:tcBorders>
            <w:vAlign w:val="center"/>
          </w:tcPr>
          <w:p w14:paraId="16CC897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1,244,534.60</w:t>
            </w:r>
          </w:p>
        </w:tc>
        <w:tc>
          <w:tcPr>
            <w:tcW w:w="714" w:type="pct"/>
            <w:tcBorders>
              <w:top w:val="single" w:sz="2" w:space="0" w:color="auto"/>
              <w:left w:val="single" w:sz="2" w:space="0" w:color="auto"/>
              <w:bottom w:val="single" w:sz="2" w:space="0" w:color="auto"/>
              <w:right w:val="single" w:sz="2" w:space="0" w:color="auto"/>
            </w:tcBorders>
            <w:vAlign w:val="center"/>
          </w:tcPr>
          <w:p w14:paraId="3FC377F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435,650.00</w:t>
            </w:r>
          </w:p>
        </w:tc>
        <w:tc>
          <w:tcPr>
            <w:tcW w:w="714" w:type="pct"/>
            <w:tcBorders>
              <w:top w:val="single" w:sz="2" w:space="0" w:color="auto"/>
              <w:left w:val="single" w:sz="2" w:space="0" w:color="auto"/>
              <w:bottom w:val="single" w:sz="2" w:space="0" w:color="auto"/>
              <w:right w:val="single" w:sz="2" w:space="0" w:color="auto"/>
            </w:tcBorders>
            <w:vAlign w:val="center"/>
          </w:tcPr>
          <w:p w14:paraId="48DF479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435,650.00</w:t>
            </w: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38C9DFB8" w14:textId="77777777" w:rsidR="00DC1A34" w:rsidRDefault="00DC1A34">
            <w:pPr>
              <w:rPr>
                <w:rFonts w:hint="eastAsia"/>
              </w:rPr>
            </w:pP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33985F59" w14:textId="77777777" w:rsidR="00DC1A34" w:rsidRDefault="00DC1A34">
            <w:pPr>
              <w:rPr>
                <w:rFonts w:hint="eastAsia"/>
              </w:rPr>
            </w:pPr>
          </w:p>
        </w:tc>
      </w:tr>
    </w:tbl>
    <w:p w14:paraId="7E7D4A91" w14:textId="77777777" w:rsidR="00A31701" w:rsidRDefault="00A31701">
      <w:pPr>
        <w:spacing w:before="100" w:after="100" w:line="240" w:lineRule="exact"/>
        <w:rPr>
          <w:rFonts w:ascii="宋体" w:eastAsia="宋体" w:hAnsi="宋体" w:cs="宋体" w:hint="eastAsia"/>
          <w:sz w:val="18"/>
          <w:szCs w:val="18"/>
        </w:rPr>
        <w:sectPr w:rsidR="00A31701" w:rsidSect="00A31701">
          <w:pgSz w:w="16840" w:h="11905" w:orient="landscape"/>
          <w:pgMar w:top="1134" w:right="1440" w:bottom="1134" w:left="1440" w:header="851" w:footer="992" w:gutter="0"/>
          <w:cols w:space="720"/>
          <w:docGrid w:type="lines" w:linePitch="312"/>
        </w:sectPr>
      </w:pPr>
    </w:p>
    <w:p w14:paraId="3993441D"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lastRenderedPageBreak/>
        <w:t>按组合计提坏账准备类别名称：采用组合计提坏账准备的应收账款</w:t>
      </w:r>
    </w:p>
    <w:p w14:paraId="61A8D5E3"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DC1A34" w14:paraId="3DFFCEDE" w14:textId="77777777">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5225F0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名称</w:t>
            </w:r>
          </w:p>
        </w:tc>
        <w:tc>
          <w:tcPr>
            <w:tcW w:w="722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32A34E4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232F2B47" w14:textId="77777777">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9AFEDE5" w14:textId="77777777" w:rsidR="00DC1A34" w:rsidRDefault="00DC1A34">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D463C7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A8A65A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A6A183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r>
      <w:tr w:rsidR="00DC1A34" w14:paraId="12C3A3E1"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639C18F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账龄组合</w:t>
            </w:r>
          </w:p>
        </w:tc>
        <w:tc>
          <w:tcPr>
            <w:tcW w:w="2410" w:type="dxa"/>
            <w:tcBorders>
              <w:top w:val="single" w:sz="2" w:space="0" w:color="auto"/>
              <w:left w:val="single" w:sz="2" w:space="0" w:color="auto"/>
              <w:bottom w:val="single" w:sz="2" w:space="0" w:color="auto"/>
              <w:right w:val="single" w:sz="2" w:space="0" w:color="auto"/>
            </w:tcBorders>
            <w:vAlign w:val="center"/>
          </w:tcPr>
          <w:p w14:paraId="76766AD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508,180,594.61</w:t>
            </w:r>
          </w:p>
        </w:tc>
        <w:tc>
          <w:tcPr>
            <w:tcW w:w="2410" w:type="dxa"/>
            <w:tcBorders>
              <w:top w:val="single" w:sz="2" w:space="0" w:color="auto"/>
              <w:left w:val="single" w:sz="2" w:space="0" w:color="auto"/>
              <w:bottom w:val="single" w:sz="2" w:space="0" w:color="auto"/>
              <w:right w:val="single" w:sz="2" w:space="0" w:color="auto"/>
            </w:tcBorders>
            <w:vAlign w:val="center"/>
          </w:tcPr>
          <w:p w14:paraId="37EE5D6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30,533,060.88</w:t>
            </w:r>
          </w:p>
        </w:tc>
        <w:tc>
          <w:tcPr>
            <w:tcW w:w="2410" w:type="dxa"/>
            <w:tcBorders>
              <w:top w:val="single" w:sz="2" w:space="0" w:color="auto"/>
              <w:left w:val="single" w:sz="2" w:space="0" w:color="auto"/>
              <w:bottom w:val="single" w:sz="2" w:space="0" w:color="auto"/>
              <w:right w:val="single" w:sz="2" w:space="0" w:color="auto"/>
            </w:tcBorders>
            <w:vAlign w:val="center"/>
          </w:tcPr>
          <w:p w14:paraId="4E8300D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6.01%</w:t>
            </w:r>
          </w:p>
        </w:tc>
      </w:tr>
      <w:tr w:rsidR="00DC1A34" w14:paraId="6BBC5C7B"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7672A09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其中：1年以内</w:t>
            </w:r>
          </w:p>
        </w:tc>
        <w:tc>
          <w:tcPr>
            <w:tcW w:w="2410" w:type="dxa"/>
            <w:tcBorders>
              <w:top w:val="single" w:sz="2" w:space="0" w:color="auto"/>
              <w:left w:val="single" w:sz="2" w:space="0" w:color="auto"/>
              <w:bottom w:val="single" w:sz="2" w:space="0" w:color="auto"/>
              <w:right w:val="single" w:sz="2" w:space="0" w:color="auto"/>
            </w:tcBorders>
            <w:vAlign w:val="center"/>
          </w:tcPr>
          <w:p w14:paraId="2686AC8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490,596,551.22</w:t>
            </w:r>
          </w:p>
        </w:tc>
        <w:tc>
          <w:tcPr>
            <w:tcW w:w="2410" w:type="dxa"/>
            <w:tcBorders>
              <w:top w:val="single" w:sz="2" w:space="0" w:color="auto"/>
              <w:left w:val="single" w:sz="2" w:space="0" w:color="auto"/>
              <w:bottom w:val="single" w:sz="2" w:space="0" w:color="auto"/>
              <w:right w:val="single" w:sz="2" w:space="0" w:color="auto"/>
            </w:tcBorders>
            <w:vAlign w:val="center"/>
          </w:tcPr>
          <w:p w14:paraId="17946B7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24,529,827.69</w:t>
            </w:r>
          </w:p>
        </w:tc>
        <w:tc>
          <w:tcPr>
            <w:tcW w:w="2410" w:type="dxa"/>
            <w:tcBorders>
              <w:top w:val="single" w:sz="2" w:space="0" w:color="auto"/>
              <w:left w:val="single" w:sz="2" w:space="0" w:color="auto"/>
              <w:bottom w:val="single" w:sz="2" w:space="0" w:color="auto"/>
              <w:right w:val="single" w:sz="2" w:space="0" w:color="auto"/>
            </w:tcBorders>
            <w:vAlign w:val="center"/>
          </w:tcPr>
          <w:p w14:paraId="33EB7A3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r>
      <w:tr w:rsidR="00DC1A34" w14:paraId="60219F12"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434C5F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      1至2年</w:t>
            </w:r>
          </w:p>
        </w:tc>
        <w:tc>
          <w:tcPr>
            <w:tcW w:w="2410" w:type="dxa"/>
            <w:tcBorders>
              <w:top w:val="single" w:sz="2" w:space="0" w:color="auto"/>
              <w:left w:val="single" w:sz="2" w:space="0" w:color="auto"/>
              <w:bottom w:val="single" w:sz="2" w:space="0" w:color="auto"/>
              <w:right w:val="single" w:sz="2" w:space="0" w:color="auto"/>
            </w:tcBorders>
            <w:vAlign w:val="center"/>
          </w:tcPr>
          <w:p w14:paraId="679C0C3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11,865,164.24</w:t>
            </w:r>
          </w:p>
        </w:tc>
        <w:tc>
          <w:tcPr>
            <w:tcW w:w="2410" w:type="dxa"/>
            <w:tcBorders>
              <w:top w:val="single" w:sz="2" w:space="0" w:color="auto"/>
              <w:left w:val="single" w:sz="2" w:space="0" w:color="auto"/>
              <w:bottom w:val="single" w:sz="2" w:space="0" w:color="auto"/>
              <w:right w:val="single" w:sz="2" w:space="0" w:color="auto"/>
            </w:tcBorders>
            <w:vAlign w:val="center"/>
          </w:tcPr>
          <w:p w14:paraId="688D989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2,373,032.83</w:t>
            </w:r>
          </w:p>
        </w:tc>
        <w:tc>
          <w:tcPr>
            <w:tcW w:w="2410" w:type="dxa"/>
            <w:tcBorders>
              <w:top w:val="single" w:sz="2" w:space="0" w:color="auto"/>
              <w:left w:val="single" w:sz="2" w:space="0" w:color="auto"/>
              <w:bottom w:val="single" w:sz="2" w:space="0" w:color="auto"/>
              <w:right w:val="single" w:sz="2" w:space="0" w:color="auto"/>
            </w:tcBorders>
            <w:vAlign w:val="center"/>
          </w:tcPr>
          <w:p w14:paraId="1B24717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w:t>
            </w:r>
          </w:p>
        </w:tc>
      </w:tr>
      <w:tr w:rsidR="00DC1A34" w14:paraId="165924E1"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04E0624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      2至3年</w:t>
            </w:r>
          </w:p>
        </w:tc>
        <w:tc>
          <w:tcPr>
            <w:tcW w:w="2410" w:type="dxa"/>
            <w:tcBorders>
              <w:top w:val="single" w:sz="2" w:space="0" w:color="auto"/>
              <w:left w:val="single" w:sz="2" w:space="0" w:color="auto"/>
              <w:bottom w:val="single" w:sz="2" w:space="0" w:color="auto"/>
              <w:right w:val="single" w:sz="2" w:space="0" w:color="auto"/>
            </w:tcBorders>
            <w:vAlign w:val="center"/>
          </w:tcPr>
          <w:p w14:paraId="2F266D5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4,177,357.64</w:t>
            </w:r>
          </w:p>
        </w:tc>
        <w:tc>
          <w:tcPr>
            <w:tcW w:w="2410" w:type="dxa"/>
            <w:tcBorders>
              <w:top w:val="single" w:sz="2" w:space="0" w:color="auto"/>
              <w:left w:val="single" w:sz="2" w:space="0" w:color="auto"/>
              <w:bottom w:val="single" w:sz="2" w:space="0" w:color="auto"/>
              <w:right w:val="single" w:sz="2" w:space="0" w:color="auto"/>
            </w:tcBorders>
            <w:vAlign w:val="center"/>
          </w:tcPr>
          <w:p w14:paraId="703CB97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2,088,678.85</w:t>
            </w:r>
          </w:p>
        </w:tc>
        <w:tc>
          <w:tcPr>
            <w:tcW w:w="2410" w:type="dxa"/>
            <w:tcBorders>
              <w:top w:val="single" w:sz="2" w:space="0" w:color="auto"/>
              <w:left w:val="single" w:sz="2" w:space="0" w:color="auto"/>
              <w:bottom w:val="single" w:sz="2" w:space="0" w:color="auto"/>
              <w:right w:val="single" w:sz="2" w:space="0" w:color="auto"/>
            </w:tcBorders>
            <w:vAlign w:val="center"/>
          </w:tcPr>
          <w:p w14:paraId="64A4839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w:t>
            </w:r>
          </w:p>
        </w:tc>
      </w:tr>
      <w:tr w:rsidR="00DC1A34" w14:paraId="045560BD"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74E88A3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      3年以上</w:t>
            </w:r>
          </w:p>
        </w:tc>
        <w:tc>
          <w:tcPr>
            <w:tcW w:w="2410" w:type="dxa"/>
            <w:tcBorders>
              <w:top w:val="single" w:sz="2" w:space="0" w:color="auto"/>
              <w:left w:val="single" w:sz="2" w:space="0" w:color="auto"/>
              <w:bottom w:val="single" w:sz="2" w:space="0" w:color="auto"/>
              <w:right w:val="single" w:sz="2" w:space="0" w:color="auto"/>
            </w:tcBorders>
            <w:vAlign w:val="center"/>
          </w:tcPr>
          <w:p w14:paraId="180BBFA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1,541,521.51</w:t>
            </w:r>
          </w:p>
        </w:tc>
        <w:tc>
          <w:tcPr>
            <w:tcW w:w="2410" w:type="dxa"/>
            <w:tcBorders>
              <w:top w:val="single" w:sz="2" w:space="0" w:color="auto"/>
              <w:left w:val="single" w:sz="2" w:space="0" w:color="auto"/>
              <w:bottom w:val="single" w:sz="2" w:space="0" w:color="auto"/>
              <w:right w:val="single" w:sz="2" w:space="0" w:color="auto"/>
            </w:tcBorders>
            <w:vAlign w:val="center"/>
          </w:tcPr>
          <w:p w14:paraId="15C3D81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1,541,521.51</w:t>
            </w:r>
          </w:p>
        </w:tc>
        <w:tc>
          <w:tcPr>
            <w:tcW w:w="2410" w:type="dxa"/>
            <w:tcBorders>
              <w:top w:val="single" w:sz="2" w:space="0" w:color="auto"/>
              <w:left w:val="single" w:sz="2" w:space="0" w:color="auto"/>
              <w:bottom w:val="single" w:sz="2" w:space="0" w:color="auto"/>
              <w:right w:val="single" w:sz="2" w:space="0" w:color="auto"/>
            </w:tcBorders>
            <w:vAlign w:val="center"/>
          </w:tcPr>
          <w:p w14:paraId="15449D5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r>
      <w:tr w:rsidR="00DC1A34" w14:paraId="5110316A"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A6CDA5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1D0252B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508,180,594.61</w:t>
            </w:r>
          </w:p>
        </w:tc>
        <w:tc>
          <w:tcPr>
            <w:tcW w:w="2410" w:type="dxa"/>
            <w:tcBorders>
              <w:top w:val="single" w:sz="2" w:space="0" w:color="auto"/>
              <w:left w:val="single" w:sz="2" w:space="0" w:color="auto"/>
              <w:bottom w:val="single" w:sz="2" w:space="0" w:color="auto"/>
              <w:right w:val="single" w:sz="2" w:space="0" w:color="auto"/>
            </w:tcBorders>
            <w:vAlign w:val="center"/>
          </w:tcPr>
          <w:p w14:paraId="7D2B248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30,533,060.88</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B24E272" w14:textId="77777777" w:rsidR="00DC1A34" w:rsidRDefault="00DC1A34">
            <w:pPr>
              <w:rPr>
                <w:rFonts w:hint="eastAsia"/>
              </w:rPr>
            </w:pPr>
          </w:p>
        </w:tc>
      </w:tr>
    </w:tbl>
    <w:p w14:paraId="75448F0A"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确定该组合依据的说明：</w:t>
      </w:r>
    </w:p>
    <w:p w14:paraId="6230632C" w14:textId="77777777" w:rsidR="008425EE" w:rsidRDefault="00000000">
      <w:pPr>
        <w:pStyle w:val="a3"/>
        <w:spacing w:before="0" w:beforeAutospacing="0" w:after="0" w:afterAutospacing="0" w:line="360" w:lineRule="auto"/>
        <w:ind w:firstLine="440"/>
        <w:jc w:val="both"/>
        <w:divId w:val="2072462880"/>
        <w:rPr>
          <w:rFonts w:ascii="等线" w:eastAsia="等线" w:hAnsi="等线" w:hint="eastAsia"/>
          <w:sz w:val="22"/>
          <w:szCs w:val="22"/>
        </w:rPr>
      </w:pPr>
      <w:r>
        <w:rPr>
          <w:rFonts w:hint="eastAsia"/>
          <w:sz w:val="21"/>
          <w:szCs w:val="21"/>
        </w:rPr>
        <w:t>按组合计提坏账准备的确认标准及说明详见第八节“五、重要会计政策及会计估计”“12、应收账款”。</w:t>
      </w:r>
    </w:p>
    <w:p w14:paraId="75598897"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如是按照预期信用损失一般模型计提应收账款坏账准备：</w:t>
      </w:r>
    </w:p>
    <w:p w14:paraId="06DA017E"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4780354"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67" w:name="_Toc989056"/>
      <w:r>
        <w:rPr>
          <w:rFonts w:ascii="宋体" w:eastAsia="宋体" w:hAnsi="宋体" w:cs="宋体"/>
          <w:b/>
          <w:bCs/>
          <w:sz w:val="21"/>
          <w:szCs w:val="21"/>
        </w:rPr>
        <w:t>（3</w:t>
      </w:r>
      <w:proofErr w:type="gramStart"/>
      <w:r>
        <w:rPr>
          <w:rFonts w:ascii="宋体" w:eastAsia="宋体" w:hAnsi="宋体" w:cs="宋体"/>
          <w:b/>
          <w:bCs/>
          <w:sz w:val="21"/>
          <w:szCs w:val="21"/>
        </w:rPr>
        <w:t>） 本</w:t>
      </w:r>
      <w:proofErr w:type="gramEnd"/>
      <w:r>
        <w:rPr>
          <w:rFonts w:ascii="宋体" w:eastAsia="宋体" w:hAnsi="宋体" w:cs="宋体"/>
          <w:b/>
          <w:bCs/>
          <w:sz w:val="21"/>
          <w:szCs w:val="21"/>
        </w:rPr>
        <w:t>期计提、收回或转回的坏账准备情况</w:t>
      </w:r>
      <w:bookmarkEnd w:id="167"/>
    </w:p>
    <w:p w14:paraId="3B24B570"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本期计提坏账准备情况：</w:t>
      </w:r>
    </w:p>
    <w:p w14:paraId="0A515059"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458"/>
        <w:gridCol w:w="1418"/>
        <w:gridCol w:w="1255"/>
        <w:gridCol w:w="1377"/>
        <w:gridCol w:w="1337"/>
        <w:gridCol w:w="1417"/>
      </w:tblGrid>
      <w:tr w:rsidR="00DC1A34" w14:paraId="2491BED4" w14:textId="77777777" w:rsidTr="00DA421E">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C8424D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145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48578D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5387"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2F7A716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本期变动金额</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75D625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5AC68BA5" w14:textId="77777777" w:rsidTr="00DA421E">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6529918" w14:textId="77777777" w:rsidR="00DC1A34" w:rsidRDefault="00DC1A34">
            <w:pPr>
              <w:rPr>
                <w:rFonts w:hint="eastAsia"/>
              </w:rPr>
            </w:pPr>
          </w:p>
        </w:tc>
        <w:tc>
          <w:tcPr>
            <w:tcW w:w="145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9C7EB89" w14:textId="77777777" w:rsidR="00DC1A34" w:rsidRDefault="00DC1A34">
            <w:pPr>
              <w:rPr>
                <w:rFonts w:hint="eastAsia"/>
              </w:rPr>
            </w:pP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14:paraId="75A3BAF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w:t>
            </w:r>
          </w:p>
        </w:tc>
        <w:tc>
          <w:tcPr>
            <w:tcW w:w="1255" w:type="dxa"/>
            <w:tcBorders>
              <w:top w:val="single" w:sz="2" w:space="0" w:color="auto"/>
              <w:left w:val="single" w:sz="2" w:space="0" w:color="auto"/>
              <w:bottom w:val="single" w:sz="2" w:space="0" w:color="auto"/>
              <w:right w:val="single" w:sz="2" w:space="0" w:color="auto"/>
            </w:tcBorders>
            <w:shd w:val="clear" w:color="auto" w:fill="D3D3D3"/>
            <w:vAlign w:val="center"/>
          </w:tcPr>
          <w:p w14:paraId="25495C0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收回或转回</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A5CEDA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核销</w:t>
            </w:r>
          </w:p>
        </w:tc>
        <w:tc>
          <w:tcPr>
            <w:tcW w:w="1337" w:type="dxa"/>
            <w:tcBorders>
              <w:top w:val="single" w:sz="2" w:space="0" w:color="auto"/>
              <w:left w:val="single" w:sz="2" w:space="0" w:color="auto"/>
              <w:bottom w:val="single" w:sz="2" w:space="0" w:color="auto"/>
              <w:right w:val="single" w:sz="2" w:space="0" w:color="auto"/>
            </w:tcBorders>
            <w:shd w:val="clear" w:color="auto" w:fill="D3D3D3"/>
            <w:vAlign w:val="center"/>
          </w:tcPr>
          <w:p w14:paraId="2A153F5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141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C2AA347" w14:textId="77777777" w:rsidR="00DC1A34" w:rsidRDefault="00DC1A34">
            <w:pPr>
              <w:rPr>
                <w:rFonts w:hint="eastAsia"/>
              </w:rPr>
            </w:pPr>
          </w:p>
        </w:tc>
      </w:tr>
      <w:tr w:rsidR="00DC1A34" w14:paraId="093E0AF9" w14:textId="77777777" w:rsidTr="00DA421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0DE8234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单项计提坏账准备</w:t>
            </w:r>
          </w:p>
        </w:tc>
        <w:tc>
          <w:tcPr>
            <w:tcW w:w="1458" w:type="dxa"/>
            <w:tcBorders>
              <w:top w:val="single" w:sz="2" w:space="0" w:color="auto"/>
              <w:left w:val="single" w:sz="2" w:space="0" w:color="auto"/>
              <w:bottom w:val="single" w:sz="2" w:space="0" w:color="auto"/>
              <w:right w:val="single" w:sz="2" w:space="0" w:color="auto"/>
            </w:tcBorders>
            <w:vAlign w:val="center"/>
          </w:tcPr>
          <w:p w14:paraId="1D9DB7E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1,244,534.60</w:t>
            </w:r>
          </w:p>
        </w:tc>
        <w:tc>
          <w:tcPr>
            <w:tcW w:w="1418" w:type="dxa"/>
            <w:tcBorders>
              <w:top w:val="single" w:sz="2" w:space="0" w:color="auto"/>
              <w:left w:val="single" w:sz="2" w:space="0" w:color="auto"/>
              <w:bottom w:val="single" w:sz="2" w:space="0" w:color="auto"/>
              <w:right w:val="single" w:sz="2" w:space="0" w:color="auto"/>
            </w:tcBorders>
            <w:vAlign w:val="center"/>
          </w:tcPr>
          <w:p w14:paraId="46A3F3DA" w14:textId="77777777" w:rsidR="00DC1A34" w:rsidRDefault="00DC1A34">
            <w:pPr>
              <w:spacing w:after="0" w:line="240" w:lineRule="exact"/>
              <w:jc w:val="right"/>
              <w:rPr>
                <w:rFonts w:ascii="宋体" w:eastAsia="宋体" w:hAnsi="宋体" w:cs="宋体" w:hint="eastAsia"/>
                <w:sz w:val="18"/>
                <w:szCs w:val="18"/>
              </w:rPr>
            </w:pPr>
          </w:p>
        </w:tc>
        <w:tc>
          <w:tcPr>
            <w:tcW w:w="1255" w:type="dxa"/>
            <w:tcBorders>
              <w:top w:val="single" w:sz="2" w:space="0" w:color="auto"/>
              <w:left w:val="single" w:sz="2" w:space="0" w:color="auto"/>
              <w:bottom w:val="single" w:sz="2" w:space="0" w:color="auto"/>
              <w:right w:val="single" w:sz="2" w:space="0" w:color="auto"/>
            </w:tcBorders>
            <w:vAlign w:val="center"/>
          </w:tcPr>
          <w:p w14:paraId="1ACEC61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808,884.60</w:t>
            </w:r>
          </w:p>
        </w:tc>
        <w:tc>
          <w:tcPr>
            <w:tcW w:w="1377" w:type="dxa"/>
            <w:tcBorders>
              <w:top w:val="single" w:sz="2" w:space="0" w:color="auto"/>
              <w:left w:val="single" w:sz="2" w:space="0" w:color="auto"/>
              <w:bottom w:val="single" w:sz="2" w:space="0" w:color="auto"/>
              <w:right w:val="single" w:sz="2" w:space="0" w:color="auto"/>
            </w:tcBorders>
            <w:vAlign w:val="center"/>
          </w:tcPr>
          <w:p w14:paraId="09933129" w14:textId="77777777" w:rsidR="00DC1A34" w:rsidRDefault="00DC1A34">
            <w:pPr>
              <w:spacing w:after="0" w:line="240" w:lineRule="exact"/>
              <w:jc w:val="right"/>
              <w:rPr>
                <w:rFonts w:ascii="宋体" w:eastAsia="宋体" w:hAnsi="宋体" w:cs="宋体" w:hint="eastAsia"/>
                <w:sz w:val="18"/>
                <w:szCs w:val="18"/>
              </w:rPr>
            </w:pPr>
          </w:p>
        </w:tc>
        <w:tc>
          <w:tcPr>
            <w:tcW w:w="1337" w:type="dxa"/>
            <w:tcBorders>
              <w:top w:val="single" w:sz="2" w:space="0" w:color="auto"/>
              <w:left w:val="single" w:sz="2" w:space="0" w:color="auto"/>
              <w:bottom w:val="single" w:sz="2" w:space="0" w:color="auto"/>
              <w:right w:val="single" w:sz="2" w:space="0" w:color="auto"/>
            </w:tcBorders>
            <w:vAlign w:val="center"/>
          </w:tcPr>
          <w:p w14:paraId="6ED1B793"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7E7C7FC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435,650.00</w:t>
            </w:r>
          </w:p>
        </w:tc>
      </w:tr>
      <w:tr w:rsidR="00DC1A34" w14:paraId="09CC3263" w14:textId="77777777" w:rsidTr="00DA421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2C37AFA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按组合计提坏账准备</w:t>
            </w:r>
          </w:p>
        </w:tc>
        <w:tc>
          <w:tcPr>
            <w:tcW w:w="1458" w:type="dxa"/>
            <w:tcBorders>
              <w:top w:val="single" w:sz="2" w:space="0" w:color="auto"/>
              <w:left w:val="single" w:sz="2" w:space="0" w:color="auto"/>
              <w:bottom w:val="single" w:sz="2" w:space="0" w:color="auto"/>
              <w:right w:val="single" w:sz="2" w:space="0" w:color="auto"/>
            </w:tcBorders>
            <w:vAlign w:val="center"/>
          </w:tcPr>
          <w:p w14:paraId="6F5B42A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33,950,893.60</w:t>
            </w:r>
          </w:p>
        </w:tc>
        <w:tc>
          <w:tcPr>
            <w:tcW w:w="1418" w:type="dxa"/>
            <w:tcBorders>
              <w:top w:val="single" w:sz="2" w:space="0" w:color="auto"/>
              <w:left w:val="single" w:sz="2" w:space="0" w:color="auto"/>
              <w:bottom w:val="single" w:sz="2" w:space="0" w:color="auto"/>
              <w:right w:val="single" w:sz="2" w:space="0" w:color="auto"/>
            </w:tcBorders>
            <w:vAlign w:val="center"/>
          </w:tcPr>
          <w:p w14:paraId="1B1A0E5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-2,984,487.77</w:t>
            </w:r>
          </w:p>
        </w:tc>
        <w:tc>
          <w:tcPr>
            <w:tcW w:w="1255" w:type="dxa"/>
            <w:tcBorders>
              <w:top w:val="single" w:sz="2" w:space="0" w:color="auto"/>
              <w:left w:val="single" w:sz="2" w:space="0" w:color="auto"/>
              <w:bottom w:val="single" w:sz="2" w:space="0" w:color="auto"/>
              <w:right w:val="single" w:sz="2" w:space="0" w:color="auto"/>
            </w:tcBorders>
            <w:vAlign w:val="center"/>
          </w:tcPr>
          <w:p w14:paraId="51A3EBB4"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8962DA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435,308.22</w:t>
            </w:r>
          </w:p>
        </w:tc>
        <w:tc>
          <w:tcPr>
            <w:tcW w:w="1337" w:type="dxa"/>
            <w:tcBorders>
              <w:top w:val="single" w:sz="2" w:space="0" w:color="auto"/>
              <w:left w:val="single" w:sz="2" w:space="0" w:color="auto"/>
              <w:bottom w:val="single" w:sz="2" w:space="0" w:color="auto"/>
              <w:right w:val="single" w:sz="2" w:space="0" w:color="auto"/>
            </w:tcBorders>
            <w:vAlign w:val="center"/>
          </w:tcPr>
          <w:p w14:paraId="54627AF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1,963.27</w:t>
            </w:r>
          </w:p>
        </w:tc>
        <w:tc>
          <w:tcPr>
            <w:tcW w:w="1417" w:type="dxa"/>
            <w:tcBorders>
              <w:top w:val="single" w:sz="2" w:space="0" w:color="auto"/>
              <w:left w:val="single" w:sz="2" w:space="0" w:color="auto"/>
              <w:bottom w:val="single" w:sz="2" w:space="0" w:color="auto"/>
              <w:right w:val="single" w:sz="2" w:space="0" w:color="auto"/>
            </w:tcBorders>
            <w:vAlign w:val="center"/>
          </w:tcPr>
          <w:p w14:paraId="611550D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30,533,060.88</w:t>
            </w:r>
          </w:p>
        </w:tc>
      </w:tr>
      <w:tr w:rsidR="00DC1A34" w14:paraId="6667696E" w14:textId="77777777" w:rsidTr="00DA421E">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79B5BC5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458" w:type="dxa"/>
            <w:tcBorders>
              <w:top w:val="single" w:sz="2" w:space="0" w:color="auto"/>
              <w:left w:val="single" w:sz="2" w:space="0" w:color="auto"/>
              <w:bottom w:val="single" w:sz="2" w:space="0" w:color="auto"/>
              <w:right w:val="single" w:sz="2" w:space="0" w:color="auto"/>
            </w:tcBorders>
            <w:vAlign w:val="center"/>
          </w:tcPr>
          <w:p w14:paraId="4C07D85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35,195,428.20</w:t>
            </w:r>
          </w:p>
        </w:tc>
        <w:tc>
          <w:tcPr>
            <w:tcW w:w="1418" w:type="dxa"/>
            <w:tcBorders>
              <w:top w:val="single" w:sz="2" w:space="0" w:color="auto"/>
              <w:left w:val="single" w:sz="2" w:space="0" w:color="auto"/>
              <w:bottom w:val="single" w:sz="2" w:space="0" w:color="auto"/>
              <w:right w:val="single" w:sz="2" w:space="0" w:color="auto"/>
            </w:tcBorders>
            <w:vAlign w:val="center"/>
          </w:tcPr>
          <w:p w14:paraId="640316A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-2,984,487.77</w:t>
            </w:r>
          </w:p>
        </w:tc>
        <w:tc>
          <w:tcPr>
            <w:tcW w:w="1255" w:type="dxa"/>
            <w:tcBorders>
              <w:top w:val="single" w:sz="2" w:space="0" w:color="auto"/>
              <w:left w:val="single" w:sz="2" w:space="0" w:color="auto"/>
              <w:bottom w:val="single" w:sz="2" w:space="0" w:color="auto"/>
              <w:right w:val="single" w:sz="2" w:space="0" w:color="auto"/>
            </w:tcBorders>
            <w:vAlign w:val="center"/>
          </w:tcPr>
          <w:p w14:paraId="65892CC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808,884.60</w:t>
            </w:r>
          </w:p>
        </w:tc>
        <w:tc>
          <w:tcPr>
            <w:tcW w:w="1377" w:type="dxa"/>
            <w:tcBorders>
              <w:top w:val="single" w:sz="2" w:space="0" w:color="auto"/>
              <w:left w:val="single" w:sz="2" w:space="0" w:color="auto"/>
              <w:bottom w:val="single" w:sz="2" w:space="0" w:color="auto"/>
              <w:right w:val="single" w:sz="2" w:space="0" w:color="auto"/>
            </w:tcBorders>
            <w:vAlign w:val="center"/>
          </w:tcPr>
          <w:p w14:paraId="5A88CBC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435,308.22</w:t>
            </w:r>
          </w:p>
        </w:tc>
        <w:tc>
          <w:tcPr>
            <w:tcW w:w="1337" w:type="dxa"/>
            <w:tcBorders>
              <w:top w:val="single" w:sz="2" w:space="0" w:color="auto"/>
              <w:left w:val="single" w:sz="2" w:space="0" w:color="auto"/>
              <w:bottom w:val="single" w:sz="2" w:space="0" w:color="auto"/>
              <w:right w:val="single" w:sz="2" w:space="0" w:color="auto"/>
            </w:tcBorders>
            <w:vAlign w:val="center"/>
          </w:tcPr>
          <w:p w14:paraId="4CFD7AB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1,963.27</w:t>
            </w:r>
          </w:p>
        </w:tc>
        <w:tc>
          <w:tcPr>
            <w:tcW w:w="1417" w:type="dxa"/>
            <w:tcBorders>
              <w:top w:val="single" w:sz="2" w:space="0" w:color="auto"/>
              <w:left w:val="single" w:sz="2" w:space="0" w:color="auto"/>
              <w:bottom w:val="single" w:sz="2" w:space="0" w:color="auto"/>
              <w:right w:val="single" w:sz="2" w:space="0" w:color="auto"/>
            </w:tcBorders>
            <w:vAlign w:val="center"/>
          </w:tcPr>
          <w:p w14:paraId="3358880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30,968,710.88</w:t>
            </w:r>
          </w:p>
        </w:tc>
      </w:tr>
    </w:tbl>
    <w:p w14:paraId="28448897"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其中本期坏账准备收回或转回金额重要的：</w:t>
      </w:r>
    </w:p>
    <w:p w14:paraId="3A486424" w14:textId="77777777" w:rsidR="008425EE" w:rsidRDefault="00000000">
      <w:pPr>
        <w:pStyle w:val="a3"/>
        <w:spacing w:before="0" w:beforeAutospacing="0" w:after="0" w:afterAutospacing="0" w:line="360" w:lineRule="auto"/>
        <w:ind w:firstLine="440"/>
        <w:jc w:val="both"/>
        <w:divId w:val="960454216"/>
        <w:rPr>
          <w:rFonts w:ascii="等线" w:eastAsia="等线" w:hAnsi="等线" w:hint="eastAsia"/>
          <w:sz w:val="22"/>
          <w:szCs w:val="22"/>
        </w:rPr>
      </w:pPr>
      <w:r>
        <w:rPr>
          <w:rFonts w:hint="eastAsia"/>
          <w:sz w:val="21"/>
          <w:szCs w:val="21"/>
        </w:rPr>
        <w:t>公司收回前期已核销的应收账款1,963.27元，已核销的坏账准备相应恢复。</w:t>
      </w:r>
    </w:p>
    <w:p w14:paraId="06368941"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68" w:name="_Toc989057"/>
      <w:r>
        <w:rPr>
          <w:rFonts w:ascii="宋体" w:eastAsia="宋体" w:hAnsi="宋体" w:cs="宋体"/>
          <w:b/>
          <w:bCs/>
          <w:sz w:val="21"/>
          <w:szCs w:val="21"/>
        </w:rPr>
        <w:t>（4</w:t>
      </w:r>
      <w:proofErr w:type="gramStart"/>
      <w:r>
        <w:rPr>
          <w:rFonts w:ascii="宋体" w:eastAsia="宋体" w:hAnsi="宋体" w:cs="宋体"/>
          <w:b/>
          <w:bCs/>
          <w:sz w:val="21"/>
          <w:szCs w:val="21"/>
        </w:rPr>
        <w:t>） 本</w:t>
      </w:r>
      <w:proofErr w:type="gramEnd"/>
      <w:r>
        <w:rPr>
          <w:rFonts w:ascii="宋体" w:eastAsia="宋体" w:hAnsi="宋体" w:cs="宋体"/>
          <w:b/>
          <w:bCs/>
          <w:sz w:val="21"/>
          <w:szCs w:val="21"/>
        </w:rPr>
        <w:t>期实际核销的应收账款情况</w:t>
      </w:r>
      <w:bookmarkEnd w:id="168"/>
    </w:p>
    <w:p w14:paraId="753C43B9"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DC1A34" w14:paraId="2BD246F4"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23FF0A7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0A42480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核销金额</w:t>
            </w:r>
          </w:p>
        </w:tc>
      </w:tr>
      <w:tr w:rsidR="00DC1A34" w14:paraId="795A9C9A"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3CF8D5A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实际核销的应收账款</w:t>
            </w:r>
          </w:p>
        </w:tc>
        <w:tc>
          <w:tcPr>
            <w:tcW w:w="4820" w:type="dxa"/>
            <w:tcBorders>
              <w:top w:val="single" w:sz="2" w:space="0" w:color="auto"/>
              <w:left w:val="single" w:sz="2" w:space="0" w:color="auto"/>
              <w:bottom w:val="single" w:sz="2" w:space="0" w:color="auto"/>
              <w:right w:val="single" w:sz="2" w:space="0" w:color="auto"/>
            </w:tcBorders>
            <w:vAlign w:val="center"/>
          </w:tcPr>
          <w:p w14:paraId="31287D4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435,308.22</w:t>
            </w:r>
          </w:p>
        </w:tc>
      </w:tr>
    </w:tbl>
    <w:p w14:paraId="14E38974"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69" w:name="_Toc989058"/>
      <w:r>
        <w:rPr>
          <w:rFonts w:ascii="宋体" w:eastAsia="宋体" w:hAnsi="宋体" w:cs="宋体"/>
          <w:b/>
          <w:bCs/>
          <w:sz w:val="21"/>
          <w:szCs w:val="21"/>
        </w:rPr>
        <w:t>（5</w:t>
      </w:r>
      <w:proofErr w:type="gramStart"/>
      <w:r>
        <w:rPr>
          <w:rFonts w:ascii="宋体" w:eastAsia="宋体" w:hAnsi="宋体" w:cs="宋体"/>
          <w:b/>
          <w:bCs/>
          <w:sz w:val="21"/>
          <w:szCs w:val="21"/>
        </w:rPr>
        <w:t>） 按</w:t>
      </w:r>
      <w:proofErr w:type="gramEnd"/>
      <w:r>
        <w:rPr>
          <w:rFonts w:ascii="宋体" w:eastAsia="宋体" w:hAnsi="宋体" w:cs="宋体"/>
          <w:b/>
          <w:bCs/>
          <w:sz w:val="21"/>
          <w:szCs w:val="21"/>
        </w:rPr>
        <w:t>欠款方归集的期末余额前五名的应收账款和合同资产情况</w:t>
      </w:r>
      <w:bookmarkEnd w:id="169"/>
    </w:p>
    <w:p w14:paraId="781CEAF3"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p w14:paraId="6AC801AB" w14:textId="77777777" w:rsidR="00DC6B18" w:rsidRDefault="00DC6B18">
      <w:pPr>
        <w:spacing w:before="40" w:after="40" w:line="240" w:lineRule="exact"/>
        <w:jc w:val="center"/>
        <w:rPr>
          <w:rFonts w:ascii="宋体" w:eastAsia="宋体" w:hAnsi="宋体" w:cs="宋体" w:hint="eastAsia"/>
          <w:sz w:val="18"/>
          <w:szCs w:val="18"/>
        </w:rPr>
        <w:sectPr w:rsidR="00DC6B18">
          <w:pgSz w:w="11905" w:h="16840"/>
          <w:pgMar w:top="1440" w:right="1134" w:bottom="1440" w:left="1134" w:header="850" w:footer="992" w:gutter="0"/>
          <w:cols w:space="720"/>
          <w:docGrid w:type="linesAndChars" w:linePitch="312"/>
        </w:sect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361"/>
        <w:gridCol w:w="2361"/>
        <w:gridCol w:w="2362"/>
        <w:gridCol w:w="2365"/>
        <w:gridCol w:w="2365"/>
        <w:gridCol w:w="2362"/>
      </w:tblGrid>
      <w:tr w:rsidR="00DC1A34" w14:paraId="241E1F9B" w14:textId="77777777" w:rsidTr="00DC6B18">
        <w:trPr>
          <w:trHeight w:val="240"/>
        </w:trPr>
        <w:tc>
          <w:tcPr>
            <w:tcW w:w="833" w:type="pct"/>
            <w:tcBorders>
              <w:top w:val="single" w:sz="2" w:space="0" w:color="auto"/>
              <w:left w:val="single" w:sz="2" w:space="0" w:color="auto"/>
              <w:bottom w:val="single" w:sz="2" w:space="0" w:color="auto"/>
              <w:right w:val="single" w:sz="2" w:space="0" w:color="auto"/>
            </w:tcBorders>
            <w:shd w:val="clear" w:color="auto" w:fill="D3D3D3"/>
            <w:vAlign w:val="center"/>
          </w:tcPr>
          <w:p w14:paraId="086E54E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lastRenderedPageBreak/>
              <w:t>单位名称</w:t>
            </w:r>
          </w:p>
        </w:tc>
        <w:tc>
          <w:tcPr>
            <w:tcW w:w="833" w:type="pct"/>
            <w:tcBorders>
              <w:top w:val="single" w:sz="2" w:space="0" w:color="auto"/>
              <w:left w:val="single" w:sz="2" w:space="0" w:color="auto"/>
              <w:bottom w:val="single" w:sz="2" w:space="0" w:color="auto"/>
              <w:right w:val="single" w:sz="2" w:space="0" w:color="auto"/>
            </w:tcBorders>
            <w:shd w:val="clear" w:color="auto" w:fill="D3D3D3"/>
            <w:vAlign w:val="center"/>
          </w:tcPr>
          <w:p w14:paraId="0BBB051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应收账款期末余额</w:t>
            </w:r>
          </w:p>
        </w:tc>
        <w:tc>
          <w:tcPr>
            <w:tcW w:w="833" w:type="pct"/>
            <w:tcBorders>
              <w:top w:val="single" w:sz="2" w:space="0" w:color="auto"/>
              <w:left w:val="single" w:sz="2" w:space="0" w:color="auto"/>
              <w:bottom w:val="single" w:sz="2" w:space="0" w:color="auto"/>
              <w:right w:val="single" w:sz="2" w:space="0" w:color="auto"/>
            </w:tcBorders>
            <w:shd w:val="clear" w:color="auto" w:fill="D3D3D3"/>
            <w:vAlign w:val="center"/>
          </w:tcPr>
          <w:p w14:paraId="20BF3CE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合同资产期末余额</w:t>
            </w:r>
          </w:p>
        </w:tc>
        <w:tc>
          <w:tcPr>
            <w:tcW w:w="834" w:type="pct"/>
            <w:tcBorders>
              <w:top w:val="single" w:sz="2" w:space="0" w:color="auto"/>
              <w:left w:val="single" w:sz="2" w:space="0" w:color="auto"/>
              <w:bottom w:val="single" w:sz="2" w:space="0" w:color="auto"/>
              <w:right w:val="single" w:sz="2" w:space="0" w:color="auto"/>
            </w:tcBorders>
            <w:shd w:val="clear" w:color="auto" w:fill="D3D3D3"/>
            <w:vAlign w:val="center"/>
          </w:tcPr>
          <w:p w14:paraId="638FC22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应收账款和合同资产期末余额</w:t>
            </w:r>
          </w:p>
        </w:tc>
        <w:tc>
          <w:tcPr>
            <w:tcW w:w="834" w:type="pct"/>
            <w:tcBorders>
              <w:top w:val="single" w:sz="2" w:space="0" w:color="auto"/>
              <w:left w:val="single" w:sz="2" w:space="0" w:color="auto"/>
              <w:bottom w:val="single" w:sz="2" w:space="0" w:color="auto"/>
              <w:right w:val="single" w:sz="2" w:space="0" w:color="auto"/>
            </w:tcBorders>
            <w:shd w:val="clear" w:color="auto" w:fill="D3D3D3"/>
            <w:vAlign w:val="center"/>
          </w:tcPr>
          <w:p w14:paraId="1D175AE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占应收账款和合同资产期末余额合计数的比例</w:t>
            </w:r>
          </w:p>
        </w:tc>
        <w:tc>
          <w:tcPr>
            <w:tcW w:w="834" w:type="pct"/>
            <w:tcBorders>
              <w:top w:val="single" w:sz="2" w:space="0" w:color="auto"/>
              <w:left w:val="single" w:sz="2" w:space="0" w:color="auto"/>
              <w:bottom w:val="single" w:sz="2" w:space="0" w:color="auto"/>
              <w:right w:val="single" w:sz="2" w:space="0" w:color="auto"/>
            </w:tcBorders>
            <w:shd w:val="clear" w:color="auto" w:fill="D3D3D3"/>
            <w:vAlign w:val="center"/>
          </w:tcPr>
          <w:p w14:paraId="2406635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应收账款坏账准备和合同资产减值准备期末余额</w:t>
            </w:r>
          </w:p>
        </w:tc>
      </w:tr>
      <w:tr w:rsidR="00DC1A34" w14:paraId="2350BEC9" w14:textId="77777777" w:rsidTr="00DC6B18">
        <w:trPr>
          <w:trHeight w:val="240"/>
        </w:trPr>
        <w:tc>
          <w:tcPr>
            <w:tcW w:w="833" w:type="pct"/>
            <w:tcBorders>
              <w:top w:val="single" w:sz="2" w:space="0" w:color="auto"/>
              <w:left w:val="single" w:sz="2" w:space="0" w:color="auto"/>
              <w:bottom w:val="single" w:sz="2" w:space="0" w:color="auto"/>
              <w:right w:val="single" w:sz="2" w:space="0" w:color="auto"/>
            </w:tcBorders>
            <w:vAlign w:val="center"/>
          </w:tcPr>
          <w:p w14:paraId="32AF41B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客户1</w:t>
            </w:r>
          </w:p>
        </w:tc>
        <w:tc>
          <w:tcPr>
            <w:tcW w:w="833" w:type="pct"/>
            <w:tcBorders>
              <w:top w:val="single" w:sz="2" w:space="0" w:color="auto"/>
              <w:left w:val="single" w:sz="2" w:space="0" w:color="auto"/>
              <w:bottom w:val="single" w:sz="2" w:space="0" w:color="auto"/>
              <w:right w:val="single" w:sz="2" w:space="0" w:color="auto"/>
            </w:tcBorders>
            <w:vAlign w:val="center"/>
          </w:tcPr>
          <w:p w14:paraId="0879037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42,222,337.67</w:t>
            </w:r>
          </w:p>
        </w:tc>
        <w:tc>
          <w:tcPr>
            <w:tcW w:w="833" w:type="pct"/>
            <w:tcBorders>
              <w:top w:val="single" w:sz="2" w:space="0" w:color="auto"/>
              <w:left w:val="single" w:sz="2" w:space="0" w:color="auto"/>
              <w:bottom w:val="single" w:sz="2" w:space="0" w:color="auto"/>
              <w:right w:val="single" w:sz="2" w:space="0" w:color="auto"/>
            </w:tcBorders>
            <w:vAlign w:val="center"/>
          </w:tcPr>
          <w:p w14:paraId="2586BAFB" w14:textId="77777777" w:rsidR="00DC1A34" w:rsidRDefault="00DC1A34">
            <w:pPr>
              <w:spacing w:after="0" w:line="240" w:lineRule="exact"/>
              <w:jc w:val="right"/>
              <w:rPr>
                <w:rFonts w:ascii="宋体" w:eastAsia="宋体" w:hAnsi="宋体" w:cs="宋体" w:hint="eastAsia"/>
                <w:sz w:val="18"/>
                <w:szCs w:val="18"/>
              </w:rPr>
            </w:pPr>
          </w:p>
        </w:tc>
        <w:tc>
          <w:tcPr>
            <w:tcW w:w="834" w:type="pct"/>
            <w:tcBorders>
              <w:top w:val="single" w:sz="2" w:space="0" w:color="auto"/>
              <w:left w:val="single" w:sz="2" w:space="0" w:color="auto"/>
              <w:bottom w:val="single" w:sz="2" w:space="0" w:color="auto"/>
              <w:right w:val="single" w:sz="2" w:space="0" w:color="auto"/>
            </w:tcBorders>
            <w:vAlign w:val="center"/>
          </w:tcPr>
          <w:p w14:paraId="3CC0055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42,222,337.67</w:t>
            </w:r>
          </w:p>
        </w:tc>
        <w:tc>
          <w:tcPr>
            <w:tcW w:w="834" w:type="pct"/>
            <w:tcBorders>
              <w:top w:val="single" w:sz="2" w:space="0" w:color="auto"/>
              <w:left w:val="single" w:sz="2" w:space="0" w:color="auto"/>
              <w:bottom w:val="single" w:sz="2" w:space="0" w:color="auto"/>
              <w:right w:val="single" w:sz="2" w:space="0" w:color="auto"/>
            </w:tcBorders>
            <w:vAlign w:val="center"/>
          </w:tcPr>
          <w:p w14:paraId="2D9A233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7.67%</w:t>
            </w:r>
          </w:p>
        </w:tc>
        <w:tc>
          <w:tcPr>
            <w:tcW w:w="834" w:type="pct"/>
            <w:tcBorders>
              <w:top w:val="single" w:sz="2" w:space="0" w:color="auto"/>
              <w:left w:val="single" w:sz="2" w:space="0" w:color="auto"/>
              <w:bottom w:val="single" w:sz="2" w:space="0" w:color="auto"/>
              <w:right w:val="single" w:sz="2" w:space="0" w:color="auto"/>
            </w:tcBorders>
            <w:vAlign w:val="center"/>
          </w:tcPr>
          <w:p w14:paraId="0D44CBF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2,111,760.38</w:t>
            </w:r>
          </w:p>
        </w:tc>
      </w:tr>
      <w:tr w:rsidR="00DC1A34" w14:paraId="3EA0CE92" w14:textId="77777777" w:rsidTr="00DC6B18">
        <w:trPr>
          <w:trHeight w:val="240"/>
        </w:trPr>
        <w:tc>
          <w:tcPr>
            <w:tcW w:w="833" w:type="pct"/>
            <w:tcBorders>
              <w:top w:val="single" w:sz="2" w:space="0" w:color="auto"/>
              <w:left w:val="single" w:sz="2" w:space="0" w:color="auto"/>
              <w:bottom w:val="single" w:sz="2" w:space="0" w:color="auto"/>
              <w:right w:val="single" w:sz="2" w:space="0" w:color="auto"/>
            </w:tcBorders>
            <w:vAlign w:val="center"/>
          </w:tcPr>
          <w:p w14:paraId="6BB3DD8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客户2</w:t>
            </w:r>
          </w:p>
        </w:tc>
        <w:tc>
          <w:tcPr>
            <w:tcW w:w="833" w:type="pct"/>
            <w:tcBorders>
              <w:top w:val="single" w:sz="2" w:space="0" w:color="auto"/>
              <w:left w:val="single" w:sz="2" w:space="0" w:color="auto"/>
              <w:bottom w:val="single" w:sz="2" w:space="0" w:color="auto"/>
              <w:right w:val="single" w:sz="2" w:space="0" w:color="auto"/>
            </w:tcBorders>
            <w:vAlign w:val="center"/>
          </w:tcPr>
          <w:p w14:paraId="6E45E92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24,555,736.20</w:t>
            </w:r>
          </w:p>
        </w:tc>
        <w:tc>
          <w:tcPr>
            <w:tcW w:w="833" w:type="pct"/>
            <w:tcBorders>
              <w:top w:val="single" w:sz="2" w:space="0" w:color="auto"/>
              <w:left w:val="single" w:sz="2" w:space="0" w:color="auto"/>
              <w:bottom w:val="single" w:sz="2" w:space="0" w:color="auto"/>
              <w:right w:val="single" w:sz="2" w:space="0" w:color="auto"/>
            </w:tcBorders>
            <w:vAlign w:val="center"/>
          </w:tcPr>
          <w:p w14:paraId="0B0E025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4,832,002.55</w:t>
            </w:r>
          </w:p>
        </w:tc>
        <w:tc>
          <w:tcPr>
            <w:tcW w:w="834" w:type="pct"/>
            <w:tcBorders>
              <w:top w:val="single" w:sz="2" w:space="0" w:color="auto"/>
              <w:left w:val="single" w:sz="2" w:space="0" w:color="auto"/>
              <w:bottom w:val="single" w:sz="2" w:space="0" w:color="auto"/>
              <w:right w:val="single" w:sz="2" w:space="0" w:color="auto"/>
            </w:tcBorders>
            <w:vAlign w:val="center"/>
          </w:tcPr>
          <w:p w14:paraId="337C8B9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29,387,738.75</w:t>
            </w:r>
          </w:p>
        </w:tc>
        <w:tc>
          <w:tcPr>
            <w:tcW w:w="834" w:type="pct"/>
            <w:tcBorders>
              <w:top w:val="single" w:sz="2" w:space="0" w:color="auto"/>
              <w:left w:val="single" w:sz="2" w:space="0" w:color="auto"/>
              <w:bottom w:val="single" w:sz="2" w:space="0" w:color="auto"/>
              <w:right w:val="single" w:sz="2" w:space="0" w:color="auto"/>
            </w:tcBorders>
            <w:vAlign w:val="center"/>
          </w:tcPr>
          <w:p w14:paraId="4C04CED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5.34%</w:t>
            </w:r>
          </w:p>
        </w:tc>
        <w:tc>
          <w:tcPr>
            <w:tcW w:w="834" w:type="pct"/>
            <w:tcBorders>
              <w:top w:val="single" w:sz="2" w:space="0" w:color="auto"/>
              <w:left w:val="single" w:sz="2" w:space="0" w:color="auto"/>
              <w:bottom w:val="single" w:sz="2" w:space="0" w:color="auto"/>
              <w:right w:val="single" w:sz="2" w:space="0" w:color="auto"/>
            </w:tcBorders>
            <w:vAlign w:val="center"/>
          </w:tcPr>
          <w:p w14:paraId="6F80E36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2,499,038.85</w:t>
            </w:r>
          </w:p>
        </w:tc>
      </w:tr>
      <w:tr w:rsidR="00DC1A34" w14:paraId="424FD571" w14:textId="77777777" w:rsidTr="00DC6B18">
        <w:trPr>
          <w:trHeight w:val="240"/>
        </w:trPr>
        <w:tc>
          <w:tcPr>
            <w:tcW w:w="833" w:type="pct"/>
            <w:tcBorders>
              <w:top w:val="single" w:sz="2" w:space="0" w:color="auto"/>
              <w:left w:val="single" w:sz="2" w:space="0" w:color="auto"/>
              <w:bottom w:val="single" w:sz="2" w:space="0" w:color="auto"/>
              <w:right w:val="single" w:sz="2" w:space="0" w:color="auto"/>
            </w:tcBorders>
            <w:vAlign w:val="center"/>
          </w:tcPr>
          <w:p w14:paraId="3A217D1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客户3</w:t>
            </w:r>
          </w:p>
        </w:tc>
        <w:tc>
          <w:tcPr>
            <w:tcW w:w="833" w:type="pct"/>
            <w:tcBorders>
              <w:top w:val="single" w:sz="2" w:space="0" w:color="auto"/>
              <w:left w:val="single" w:sz="2" w:space="0" w:color="auto"/>
              <w:bottom w:val="single" w:sz="2" w:space="0" w:color="auto"/>
              <w:right w:val="single" w:sz="2" w:space="0" w:color="auto"/>
            </w:tcBorders>
            <w:vAlign w:val="center"/>
          </w:tcPr>
          <w:p w14:paraId="31C8FB8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25,581,441.02</w:t>
            </w:r>
          </w:p>
        </w:tc>
        <w:tc>
          <w:tcPr>
            <w:tcW w:w="833" w:type="pct"/>
            <w:tcBorders>
              <w:top w:val="single" w:sz="2" w:space="0" w:color="auto"/>
              <w:left w:val="single" w:sz="2" w:space="0" w:color="auto"/>
              <w:bottom w:val="single" w:sz="2" w:space="0" w:color="auto"/>
              <w:right w:val="single" w:sz="2" w:space="0" w:color="auto"/>
            </w:tcBorders>
            <w:vAlign w:val="center"/>
          </w:tcPr>
          <w:p w14:paraId="06673767" w14:textId="77777777" w:rsidR="00DC1A34" w:rsidRDefault="00DC1A34">
            <w:pPr>
              <w:spacing w:after="0" w:line="240" w:lineRule="exact"/>
              <w:jc w:val="right"/>
              <w:rPr>
                <w:rFonts w:ascii="宋体" w:eastAsia="宋体" w:hAnsi="宋体" w:cs="宋体" w:hint="eastAsia"/>
                <w:sz w:val="18"/>
                <w:szCs w:val="18"/>
              </w:rPr>
            </w:pPr>
          </w:p>
        </w:tc>
        <w:tc>
          <w:tcPr>
            <w:tcW w:w="834" w:type="pct"/>
            <w:tcBorders>
              <w:top w:val="single" w:sz="2" w:space="0" w:color="auto"/>
              <w:left w:val="single" w:sz="2" w:space="0" w:color="auto"/>
              <w:bottom w:val="single" w:sz="2" w:space="0" w:color="auto"/>
              <w:right w:val="single" w:sz="2" w:space="0" w:color="auto"/>
            </w:tcBorders>
            <w:vAlign w:val="center"/>
          </w:tcPr>
          <w:p w14:paraId="40C5227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25,581,441.02</w:t>
            </w:r>
          </w:p>
        </w:tc>
        <w:tc>
          <w:tcPr>
            <w:tcW w:w="834" w:type="pct"/>
            <w:tcBorders>
              <w:top w:val="single" w:sz="2" w:space="0" w:color="auto"/>
              <w:left w:val="single" w:sz="2" w:space="0" w:color="auto"/>
              <w:bottom w:val="single" w:sz="2" w:space="0" w:color="auto"/>
              <w:right w:val="single" w:sz="2" w:space="0" w:color="auto"/>
            </w:tcBorders>
            <w:vAlign w:val="center"/>
          </w:tcPr>
          <w:p w14:paraId="65C803F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4.65%</w:t>
            </w:r>
          </w:p>
        </w:tc>
        <w:tc>
          <w:tcPr>
            <w:tcW w:w="834" w:type="pct"/>
            <w:tcBorders>
              <w:top w:val="single" w:sz="2" w:space="0" w:color="auto"/>
              <w:left w:val="single" w:sz="2" w:space="0" w:color="auto"/>
              <w:bottom w:val="single" w:sz="2" w:space="0" w:color="auto"/>
              <w:right w:val="single" w:sz="2" w:space="0" w:color="auto"/>
            </w:tcBorders>
            <w:vAlign w:val="center"/>
          </w:tcPr>
          <w:p w14:paraId="454D520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1,279,072.05</w:t>
            </w:r>
          </w:p>
        </w:tc>
      </w:tr>
      <w:tr w:rsidR="00DC1A34" w14:paraId="4157977E" w14:textId="77777777" w:rsidTr="00DC6B18">
        <w:trPr>
          <w:trHeight w:val="240"/>
        </w:trPr>
        <w:tc>
          <w:tcPr>
            <w:tcW w:w="833" w:type="pct"/>
            <w:tcBorders>
              <w:top w:val="single" w:sz="2" w:space="0" w:color="auto"/>
              <w:left w:val="single" w:sz="2" w:space="0" w:color="auto"/>
              <w:bottom w:val="single" w:sz="2" w:space="0" w:color="auto"/>
              <w:right w:val="single" w:sz="2" w:space="0" w:color="auto"/>
            </w:tcBorders>
            <w:vAlign w:val="center"/>
          </w:tcPr>
          <w:p w14:paraId="0BBC2B2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客户4</w:t>
            </w:r>
          </w:p>
        </w:tc>
        <w:tc>
          <w:tcPr>
            <w:tcW w:w="833" w:type="pct"/>
            <w:tcBorders>
              <w:top w:val="single" w:sz="2" w:space="0" w:color="auto"/>
              <w:left w:val="single" w:sz="2" w:space="0" w:color="auto"/>
              <w:bottom w:val="single" w:sz="2" w:space="0" w:color="auto"/>
              <w:right w:val="single" w:sz="2" w:space="0" w:color="auto"/>
            </w:tcBorders>
            <w:vAlign w:val="center"/>
          </w:tcPr>
          <w:p w14:paraId="4CD0BF4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18,563,758.59</w:t>
            </w:r>
          </w:p>
        </w:tc>
        <w:tc>
          <w:tcPr>
            <w:tcW w:w="833" w:type="pct"/>
            <w:tcBorders>
              <w:top w:val="single" w:sz="2" w:space="0" w:color="auto"/>
              <w:left w:val="single" w:sz="2" w:space="0" w:color="auto"/>
              <w:bottom w:val="single" w:sz="2" w:space="0" w:color="auto"/>
              <w:right w:val="single" w:sz="2" w:space="0" w:color="auto"/>
            </w:tcBorders>
            <w:vAlign w:val="center"/>
          </w:tcPr>
          <w:p w14:paraId="7F47CD0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4,340,985.05</w:t>
            </w:r>
          </w:p>
        </w:tc>
        <w:tc>
          <w:tcPr>
            <w:tcW w:w="834" w:type="pct"/>
            <w:tcBorders>
              <w:top w:val="single" w:sz="2" w:space="0" w:color="auto"/>
              <w:left w:val="single" w:sz="2" w:space="0" w:color="auto"/>
              <w:bottom w:val="single" w:sz="2" w:space="0" w:color="auto"/>
              <w:right w:val="single" w:sz="2" w:space="0" w:color="auto"/>
            </w:tcBorders>
            <w:vAlign w:val="center"/>
          </w:tcPr>
          <w:p w14:paraId="0091808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22,904,743.64</w:t>
            </w:r>
          </w:p>
        </w:tc>
        <w:tc>
          <w:tcPr>
            <w:tcW w:w="834" w:type="pct"/>
            <w:tcBorders>
              <w:top w:val="single" w:sz="2" w:space="0" w:color="auto"/>
              <w:left w:val="single" w:sz="2" w:space="0" w:color="auto"/>
              <w:bottom w:val="single" w:sz="2" w:space="0" w:color="auto"/>
              <w:right w:val="single" w:sz="2" w:space="0" w:color="auto"/>
            </w:tcBorders>
            <w:vAlign w:val="center"/>
          </w:tcPr>
          <w:p w14:paraId="68FB8B2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4.16%</w:t>
            </w:r>
          </w:p>
        </w:tc>
        <w:tc>
          <w:tcPr>
            <w:tcW w:w="834" w:type="pct"/>
            <w:tcBorders>
              <w:top w:val="single" w:sz="2" w:space="0" w:color="auto"/>
              <w:left w:val="single" w:sz="2" w:space="0" w:color="auto"/>
              <w:bottom w:val="single" w:sz="2" w:space="0" w:color="auto"/>
              <w:right w:val="single" w:sz="2" w:space="0" w:color="auto"/>
            </w:tcBorders>
            <w:vAlign w:val="center"/>
          </w:tcPr>
          <w:p w14:paraId="15177E5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1,416,898.49</w:t>
            </w:r>
          </w:p>
        </w:tc>
      </w:tr>
      <w:tr w:rsidR="00DC1A34" w14:paraId="74DF4274" w14:textId="77777777" w:rsidTr="00DC6B18">
        <w:trPr>
          <w:trHeight w:val="240"/>
        </w:trPr>
        <w:tc>
          <w:tcPr>
            <w:tcW w:w="833" w:type="pct"/>
            <w:tcBorders>
              <w:top w:val="single" w:sz="2" w:space="0" w:color="auto"/>
              <w:left w:val="single" w:sz="2" w:space="0" w:color="auto"/>
              <w:bottom w:val="single" w:sz="2" w:space="0" w:color="auto"/>
              <w:right w:val="single" w:sz="2" w:space="0" w:color="auto"/>
            </w:tcBorders>
            <w:vAlign w:val="center"/>
          </w:tcPr>
          <w:p w14:paraId="585B913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客户5</w:t>
            </w:r>
          </w:p>
        </w:tc>
        <w:tc>
          <w:tcPr>
            <w:tcW w:w="833" w:type="pct"/>
            <w:tcBorders>
              <w:top w:val="single" w:sz="2" w:space="0" w:color="auto"/>
              <w:left w:val="single" w:sz="2" w:space="0" w:color="auto"/>
              <w:bottom w:val="single" w:sz="2" w:space="0" w:color="auto"/>
              <w:right w:val="single" w:sz="2" w:space="0" w:color="auto"/>
            </w:tcBorders>
            <w:vAlign w:val="center"/>
          </w:tcPr>
          <w:p w14:paraId="4BDEE00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14,033,154.63</w:t>
            </w:r>
          </w:p>
        </w:tc>
        <w:tc>
          <w:tcPr>
            <w:tcW w:w="833" w:type="pct"/>
            <w:tcBorders>
              <w:top w:val="single" w:sz="2" w:space="0" w:color="auto"/>
              <w:left w:val="single" w:sz="2" w:space="0" w:color="auto"/>
              <w:bottom w:val="single" w:sz="2" w:space="0" w:color="auto"/>
              <w:right w:val="single" w:sz="2" w:space="0" w:color="auto"/>
            </w:tcBorders>
            <w:vAlign w:val="center"/>
          </w:tcPr>
          <w:p w14:paraId="4044EF0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7,967,572.33</w:t>
            </w:r>
          </w:p>
        </w:tc>
        <w:tc>
          <w:tcPr>
            <w:tcW w:w="834" w:type="pct"/>
            <w:tcBorders>
              <w:top w:val="single" w:sz="2" w:space="0" w:color="auto"/>
              <w:left w:val="single" w:sz="2" w:space="0" w:color="auto"/>
              <w:bottom w:val="single" w:sz="2" w:space="0" w:color="auto"/>
              <w:right w:val="single" w:sz="2" w:space="0" w:color="auto"/>
            </w:tcBorders>
            <w:vAlign w:val="center"/>
          </w:tcPr>
          <w:p w14:paraId="2F92461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22,000,726.96</w:t>
            </w:r>
          </w:p>
        </w:tc>
        <w:tc>
          <w:tcPr>
            <w:tcW w:w="834" w:type="pct"/>
            <w:tcBorders>
              <w:top w:val="single" w:sz="2" w:space="0" w:color="auto"/>
              <w:left w:val="single" w:sz="2" w:space="0" w:color="auto"/>
              <w:bottom w:val="single" w:sz="2" w:space="0" w:color="auto"/>
              <w:right w:val="single" w:sz="2" w:space="0" w:color="auto"/>
            </w:tcBorders>
            <w:vAlign w:val="center"/>
          </w:tcPr>
          <w:p w14:paraId="1996DD4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4.00%</w:t>
            </w:r>
          </w:p>
        </w:tc>
        <w:tc>
          <w:tcPr>
            <w:tcW w:w="834" w:type="pct"/>
            <w:tcBorders>
              <w:top w:val="single" w:sz="2" w:space="0" w:color="auto"/>
              <w:left w:val="single" w:sz="2" w:space="0" w:color="auto"/>
              <w:bottom w:val="single" w:sz="2" w:space="0" w:color="auto"/>
              <w:right w:val="single" w:sz="2" w:space="0" w:color="auto"/>
            </w:tcBorders>
            <w:vAlign w:val="center"/>
          </w:tcPr>
          <w:p w14:paraId="4BB4DF1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2,000,987.37</w:t>
            </w:r>
          </w:p>
        </w:tc>
      </w:tr>
      <w:tr w:rsidR="00DC1A34" w14:paraId="1FBBBDE1" w14:textId="77777777" w:rsidTr="00DC6B18">
        <w:trPr>
          <w:trHeight w:val="240"/>
        </w:trPr>
        <w:tc>
          <w:tcPr>
            <w:tcW w:w="833" w:type="pct"/>
            <w:tcBorders>
              <w:top w:val="single" w:sz="2" w:space="0" w:color="auto"/>
              <w:left w:val="single" w:sz="2" w:space="0" w:color="auto"/>
              <w:bottom w:val="single" w:sz="2" w:space="0" w:color="auto"/>
              <w:right w:val="single" w:sz="2" w:space="0" w:color="auto"/>
            </w:tcBorders>
            <w:shd w:val="clear" w:color="auto" w:fill="D3D3D3"/>
            <w:vAlign w:val="center"/>
          </w:tcPr>
          <w:p w14:paraId="340558D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833" w:type="pct"/>
            <w:tcBorders>
              <w:top w:val="single" w:sz="2" w:space="0" w:color="auto"/>
              <w:left w:val="single" w:sz="2" w:space="0" w:color="auto"/>
              <w:bottom w:val="single" w:sz="2" w:space="0" w:color="auto"/>
              <w:right w:val="single" w:sz="2" w:space="0" w:color="auto"/>
            </w:tcBorders>
            <w:vAlign w:val="center"/>
          </w:tcPr>
          <w:p w14:paraId="4C2D53B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124,956,428.11</w:t>
            </w:r>
          </w:p>
        </w:tc>
        <w:tc>
          <w:tcPr>
            <w:tcW w:w="833" w:type="pct"/>
            <w:tcBorders>
              <w:top w:val="single" w:sz="2" w:space="0" w:color="auto"/>
              <w:left w:val="single" w:sz="2" w:space="0" w:color="auto"/>
              <w:bottom w:val="single" w:sz="2" w:space="0" w:color="auto"/>
              <w:right w:val="single" w:sz="2" w:space="0" w:color="auto"/>
            </w:tcBorders>
            <w:vAlign w:val="center"/>
          </w:tcPr>
          <w:p w14:paraId="01F1951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17,140,559.93</w:t>
            </w:r>
          </w:p>
        </w:tc>
        <w:tc>
          <w:tcPr>
            <w:tcW w:w="834" w:type="pct"/>
            <w:tcBorders>
              <w:top w:val="single" w:sz="2" w:space="0" w:color="auto"/>
              <w:left w:val="single" w:sz="2" w:space="0" w:color="auto"/>
              <w:bottom w:val="single" w:sz="2" w:space="0" w:color="auto"/>
              <w:right w:val="single" w:sz="2" w:space="0" w:color="auto"/>
            </w:tcBorders>
            <w:vAlign w:val="center"/>
          </w:tcPr>
          <w:p w14:paraId="2BF20FC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142,096,988.04</w:t>
            </w:r>
          </w:p>
        </w:tc>
        <w:tc>
          <w:tcPr>
            <w:tcW w:w="834" w:type="pct"/>
            <w:tcBorders>
              <w:top w:val="single" w:sz="2" w:space="0" w:color="auto"/>
              <w:left w:val="single" w:sz="2" w:space="0" w:color="auto"/>
              <w:bottom w:val="single" w:sz="2" w:space="0" w:color="auto"/>
              <w:right w:val="single" w:sz="2" w:space="0" w:color="auto"/>
            </w:tcBorders>
            <w:vAlign w:val="center"/>
          </w:tcPr>
          <w:p w14:paraId="0054903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25.82%</w:t>
            </w:r>
          </w:p>
        </w:tc>
        <w:tc>
          <w:tcPr>
            <w:tcW w:w="834" w:type="pct"/>
            <w:tcBorders>
              <w:top w:val="single" w:sz="2" w:space="0" w:color="auto"/>
              <w:left w:val="single" w:sz="2" w:space="0" w:color="auto"/>
              <w:bottom w:val="single" w:sz="2" w:space="0" w:color="auto"/>
              <w:right w:val="single" w:sz="2" w:space="0" w:color="auto"/>
            </w:tcBorders>
            <w:vAlign w:val="center"/>
          </w:tcPr>
          <w:p w14:paraId="472CE0E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9,307,757.14</w:t>
            </w:r>
          </w:p>
        </w:tc>
      </w:tr>
    </w:tbl>
    <w:p w14:paraId="00703410" w14:textId="77777777" w:rsidR="00DC1A34" w:rsidRDefault="00000000">
      <w:pPr>
        <w:pStyle w:val="3"/>
        <w:spacing w:line="280" w:lineRule="exact"/>
        <w:jc w:val="left"/>
        <w:rPr>
          <w:rFonts w:ascii="宋体" w:hAnsi="宋体" w:cs="宋体" w:hint="eastAsia"/>
          <w:b/>
          <w:bCs/>
        </w:rPr>
      </w:pPr>
      <w:bookmarkStart w:id="170" w:name="_Toc989059"/>
      <w:r>
        <w:rPr>
          <w:rFonts w:ascii="宋体" w:hAnsi="宋体" w:cs="宋体"/>
          <w:b/>
          <w:bCs/>
        </w:rPr>
        <w:t>5、合同资产</w:t>
      </w:r>
      <w:bookmarkEnd w:id="170"/>
    </w:p>
    <w:p w14:paraId="6B89FCB0" w14:textId="77777777" w:rsidR="00DC1A34" w:rsidRDefault="00000000" w:rsidP="00DC6B18">
      <w:pPr>
        <w:keepNext/>
        <w:keepLines/>
        <w:spacing w:before="240" w:after="240" w:line="280" w:lineRule="exact"/>
        <w:outlineLvl w:val="3"/>
        <w:rPr>
          <w:rFonts w:ascii="宋体" w:eastAsia="宋体" w:hAnsi="宋体" w:cs="宋体" w:hint="eastAsia"/>
          <w:b/>
          <w:bCs/>
          <w:sz w:val="21"/>
          <w:szCs w:val="21"/>
        </w:rPr>
      </w:pPr>
      <w:bookmarkStart w:id="171" w:name="_Toc989060"/>
      <w:r>
        <w:rPr>
          <w:rFonts w:ascii="宋体" w:eastAsia="宋体" w:hAnsi="宋体" w:cs="宋体"/>
          <w:b/>
          <w:bCs/>
          <w:sz w:val="21"/>
          <w:szCs w:val="21"/>
        </w:rPr>
        <w:t>（1</w:t>
      </w:r>
      <w:proofErr w:type="gramStart"/>
      <w:r>
        <w:rPr>
          <w:rFonts w:ascii="宋体" w:eastAsia="宋体" w:hAnsi="宋体" w:cs="宋体"/>
          <w:b/>
          <w:bCs/>
          <w:sz w:val="21"/>
          <w:szCs w:val="21"/>
        </w:rPr>
        <w:t>） 合同</w:t>
      </w:r>
      <w:proofErr w:type="gramEnd"/>
      <w:r>
        <w:rPr>
          <w:rFonts w:ascii="宋体" w:eastAsia="宋体" w:hAnsi="宋体" w:cs="宋体"/>
          <w:b/>
          <w:bCs/>
          <w:sz w:val="21"/>
          <w:szCs w:val="21"/>
        </w:rPr>
        <w:t>资产情况</w:t>
      </w:r>
      <w:bookmarkEnd w:id="171"/>
    </w:p>
    <w:p w14:paraId="27AFD298"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25"/>
        <w:gridCol w:w="2025"/>
        <w:gridCol w:w="2024"/>
        <w:gridCol w:w="2027"/>
        <w:gridCol w:w="2024"/>
        <w:gridCol w:w="2024"/>
        <w:gridCol w:w="2027"/>
      </w:tblGrid>
      <w:tr w:rsidR="00DC1A34" w14:paraId="6D1FF27C" w14:textId="77777777" w:rsidTr="00DC6B18">
        <w:trPr>
          <w:trHeight w:val="240"/>
        </w:trPr>
        <w:tc>
          <w:tcPr>
            <w:tcW w:w="71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F2ECA6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143" w:type="pct"/>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6117288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2143" w:type="pct"/>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5079D65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1932559F" w14:textId="77777777" w:rsidTr="00DC6B18">
        <w:trPr>
          <w:trHeight w:val="240"/>
        </w:trPr>
        <w:tc>
          <w:tcPr>
            <w:tcW w:w="714" w:type="pct"/>
            <w:vMerge/>
            <w:tcBorders>
              <w:top w:val="single" w:sz="2" w:space="0" w:color="auto"/>
              <w:left w:val="single" w:sz="2" w:space="0" w:color="auto"/>
              <w:bottom w:val="single" w:sz="2" w:space="0" w:color="auto"/>
              <w:right w:val="single" w:sz="2" w:space="0" w:color="auto"/>
            </w:tcBorders>
            <w:vAlign w:val="center"/>
          </w:tcPr>
          <w:p w14:paraId="7DA6720F" w14:textId="77777777" w:rsidR="00DC1A34" w:rsidRDefault="00DC1A34">
            <w:pPr>
              <w:rPr>
                <w:rFonts w:hint="eastAsia"/>
              </w:rPr>
            </w:pP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7572A2C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49DAC95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6969DDF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1D767AF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6558552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08C8C4C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DC1A34" w14:paraId="1E56ECCE" w14:textId="77777777" w:rsidTr="00DC6B18">
        <w:trPr>
          <w:trHeight w:val="240"/>
        </w:trPr>
        <w:tc>
          <w:tcPr>
            <w:tcW w:w="714" w:type="pct"/>
            <w:tcBorders>
              <w:top w:val="single" w:sz="2" w:space="0" w:color="auto"/>
              <w:left w:val="single" w:sz="2" w:space="0" w:color="auto"/>
              <w:bottom w:val="single" w:sz="2" w:space="0" w:color="auto"/>
              <w:right w:val="single" w:sz="2" w:space="0" w:color="auto"/>
            </w:tcBorders>
            <w:vAlign w:val="center"/>
          </w:tcPr>
          <w:p w14:paraId="3B0B7F3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应收质保金</w:t>
            </w:r>
          </w:p>
        </w:tc>
        <w:tc>
          <w:tcPr>
            <w:tcW w:w="714" w:type="pct"/>
            <w:tcBorders>
              <w:top w:val="single" w:sz="2" w:space="0" w:color="auto"/>
              <w:left w:val="single" w:sz="2" w:space="0" w:color="auto"/>
              <w:bottom w:val="single" w:sz="2" w:space="0" w:color="auto"/>
              <w:right w:val="single" w:sz="2" w:space="0" w:color="auto"/>
            </w:tcBorders>
            <w:vAlign w:val="center"/>
          </w:tcPr>
          <w:p w14:paraId="431D362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41,887,390.90</w:t>
            </w:r>
          </w:p>
        </w:tc>
        <w:tc>
          <w:tcPr>
            <w:tcW w:w="714" w:type="pct"/>
            <w:tcBorders>
              <w:top w:val="single" w:sz="2" w:space="0" w:color="auto"/>
              <w:left w:val="single" w:sz="2" w:space="0" w:color="auto"/>
              <w:bottom w:val="single" w:sz="2" w:space="0" w:color="auto"/>
              <w:right w:val="single" w:sz="2" w:space="0" w:color="auto"/>
            </w:tcBorders>
            <w:vAlign w:val="center"/>
          </w:tcPr>
          <w:p w14:paraId="52B26A3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5,543,363.37</w:t>
            </w:r>
          </w:p>
        </w:tc>
        <w:tc>
          <w:tcPr>
            <w:tcW w:w="714" w:type="pct"/>
            <w:tcBorders>
              <w:top w:val="single" w:sz="2" w:space="0" w:color="auto"/>
              <w:left w:val="single" w:sz="2" w:space="0" w:color="auto"/>
              <w:bottom w:val="single" w:sz="2" w:space="0" w:color="auto"/>
              <w:right w:val="single" w:sz="2" w:space="0" w:color="auto"/>
            </w:tcBorders>
            <w:vAlign w:val="center"/>
          </w:tcPr>
          <w:p w14:paraId="21A11B0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36,344,027.53</w:t>
            </w:r>
          </w:p>
        </w:tc>
        <w:tc>
          <w:tcPr>
            <w:tcW w:w="714" w:type="pct"/>
            <w:tcBorders>
              <w:top w:val="single" w:sz="2" w:space="0" w:color="auto"/>
              <w:left w:val="single" w:sz="2" w:space="0" w:color="auto"/>
              <w:bottom w:val="single" w:sz="2" w:space="0" w:color="auto"/>
              <w:right w:val="single" w:sz="2" w:space="0" w:color="auto"/>
            </w:tcBorders>
            <w:vAlign w:val="center"/>
          </w:tcPr>
          <w:p w14:paraId="3C9739C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36,169,664.34</w:t>
            </w:r>
          </w:p>
        </w:tc>
        <w:tc>
          <w:tcPr>
            <w:tcW w:w="714" w:type="pct"/>
            <w:tcBorders>
              <w:top w:val="single" w:sz="2" w:space="0" w:color="auto"/>
              <w:left w:val="single" w:sz="2" w:space="0" w:color="auto"/>
              <w:bottom w:val="single" w:sz="2" w:space="0" w:color="auto"/>
              <w:right w:val="single" w:sz="2" w:space="0" w:color="auto"/>
            </w:tcBorders>
            <w:vAlign w:val="center"/>
          </w:tcPr>
          <w:p w14:paraId="10907DC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3,497,702.50</w:t>
            </w:r>
          </w:p>
        </w:tc>
        <w:tc>
          <w:tcPr>
            <w:tcW w:w="714" w:type="pct"/>
            <w:tcBorders>
              <w:top w:val="single" w:sz="2" w:space="0" w:color="auto"/>
              <w:left w:val="single" w:sz="2" w:space="0" w:color="auto"/>
              <w:bottom w:val="single" w:sz="2" w:space="0" w:color="auto"/>
              <w:right w:val="single" w:sz="2" w:space="0" w:color="auto"/>
            </w:tcBorders>
            <w:vAlign w:val="center"/>
          </w:tcPr>
          <w:p w14:paraId="123535A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32,671,961.84</w:t>
            </w:r>
          </w:p>
        </w:tc>
      </w:tr>
      <w:tr w:rsidR="00DC1A34" w14:paraId="2CDD3821" w14:textId="77777777" w:rsidTr="00DC6B18">
        <w:trPr>
          <w:trHeight w:val="240"/>
        </w:trPr>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07C75EB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714" w:type="pct"/>
            <w:tcBorders>
              <w:top w:val="single" w:sz="2" w:space="0" w:color="auto"/>
              <w:left w:val="single" w:sz="2" w:space="0" w:color="auto"/>
              <w:bottom w:val="single" w:sz="2" w:space="0" w:color="auto"/>
              <w:right w:val="single" w:sz="2" w:space="0" w:color="auto"/>
            </w:tcBorders>
            <w:vAlign w:val="center"/>
          </w:tcPr>
          <w:p w14:paraId="0689A86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41,887,390.90</w:t>
            </w:r>
          </w:p>
        </w:tc>
        <w:tc>
          <w:tcPr>
            <w:tcW w:w="714" w:type="pct"/>
            <w:tcBorders>
              <w:top w:val="single" w:sz="2" w:space="0" w:color="auto"/>
              <w:left w:val="single" w:sz="2" w:space="0" w:color="auto"/>
              <w:bottom w:val="single" w:sz="2" w:space="0" w:color="auto"/>
              <w:right w:val="single" w:sz="2" w:space="0" w:color="auto"/>
            </w:tcBorders>
            <w:vAlign w:val="center"/>
          </w:tcPr>
          <w:p w14:paraId="6A0EAFB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5,543,363.37</w:t>
            </w:r>
          </w:p>
        </w:tc>
        <w:tc>
          <w:tcPr>
            <w:tcW w:w="714" w:type="pct"/>
            <w:tcBorders>
              <w:top w:val="single" w:sz="2" w:space="0" w:color="auto"/>
              <w:left w:val="single" w:sz="2" w:space="0" w:color="auto"/>
              <w:bottom w:val="single" w:sz="2" w:space="0" w:color="auto"/>
              <w:right w:val="single" w:sz="2" w:space="0" w:color="auto"/>
            </w:tcBorders>
            <w:vAlign w:val="center"/>
          </w:tcPr>
          <w:p w14:paraId="5078DF9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36,344,027.53</w:t>
            </w:r>
          </w:p>
        </w:tc>
        <w:tc>
          <w:tcPr>
            <w:tcW w:w="714" w:type="pct"/>
            <w:tcBorders>
              <w:top w:val="single" w:sz="2" w:space="0" w:color="auto"/>
              <w:left w:val="single" w:sz="2" w:space="0" w:color="auto"/>
              <w:bottom w:val="single" w:sz="2" w:space="0" w:color="auto"/>
              <w:right w:val="single" w:sz="2" w:space="0" w:color="auto"/>
            </w:tcBorders>
            <w:vAlign w:val="center"/>
          </w:tcPr>
          <w:p w14:paraId="4825ABD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36,169,664.34</w:t>
            </w:r>
          </w:p>
        </w:tc>
        <w:tc>
          <w:tcPr>
            <w:tcW w:w="714" w:type="pct"/>
            <w:tcBorders>
              <w:top w:val="single" w:sz="2" w:space="0" w:color="auto"/>
              <w:left w:val="single" w:sz="2" w:space="0" w:color="auto"/>
              <w:bottom w:val="single" w:sz="2" w:space="0" w:color="auto"/>
              <w:right w:val="single" w:sz="2" w:space="0" w:color="auto"/>
            </w:tcBorders>
            <w:vAlign w:val="center"/>
          </w:tcPr>
          <w:p w14:paraId="683D719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3,497,702.50</w:t>
            </w:r>
          </w:p>
        </w:tc>
        <w:tc>
          <w:tcPr>
            <w:tcW w:w="714" w:type="pct"/>
            <w:tcBorders>
              <w:top w:val="single" w:sz="2" w:space="0" w:color="auto"/>
              <w:left w:val="single" w:sz="2" w:space="0" w:color="auto"/>
              <w:bottom w:val="single" w:sz="2" w:space="0" w:color="auto"/>
              <w:right w:val="single" w:sz="2" w:space="0" w:color="auto"/>
            </w:tcBorders>
            <w:vAlign w:val="center"/>
          </w:tcPr>
          <w:p w14:paraId="183B0FE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32,671,961.84</w:t>
            </w:r>
          </w:p>
        </w:tc>
      </w:tr>
    </w:tbl>
    <w:p w14:paraId="3DBF1A76" w14:textId="77777777" w:rsidR="00DC1A34" w:rsidRDefault="00000000" w:rsidP="00DC6B18">
      <w:pPr>
        <w:keepNext/>
        <w:keepLines/>
        <w:spacing w:before="240" w:after="120" w:line="280" w:lineRule="exact"/>
        <w:outlineLvl w:val="3"/>
        <w:rPr>
          <w:rFonts w:ascii="宋体" w:eastAsia="宋体" w:hAnsi="宋体" w:cs="宋体" w:hint="eastAsia"/>
          <w:b/>
          <w:bCs/>
          <w:sz w:val="21"/>
          <w:szCs w:val="21"/>
        </w:rPr>
      </w:pPr>
      <w:bookmarkStart w:id="172" w:name="_Toc989061"/>
      <w:r>
        <w:rPr>
          <w:rFonts w:ascii="宋体" w:eastAsia="宋体" w:hAnsi="宋体" w:cs="宋体"/>
          <w:b/>
          <w:bCs/>
          <w:sz w:val="21"/>
          <w:szCs w:val="21"/>
        </w:rPr>
        <w:t>（2</w:t>
      </w:r>
      <w:proofErr w:type="gramStart"/>
      <w:r>
        <w:rPr>
          <w:rFonts w:ascii="宋体" w:eastAsia="宋体" w:hAnsi="宋体" w:cs="宋体"/>
          <w:b/>
          <w:bCs/>
          <w:sz w:val="21"/>
          <w:szCs w:val="21"/>
        </w:rPr>
        <w:t>） 按</w:t>
      </w:r>
      <w:proofErr w:type="gramEnd"/>
      <w:r>
        <w:rPr>
          <w:rFonts w:ascii="宋体" w:eastAsia="宋体" w:hAnsi="宋体" w:cs="宋体"/>
          <w:b/>
          <w:bCs/>
          <w:sz w:val="21"/>
          <w:szCs w:val="21"/>
        </w:rPr>
        <w:t>坏账计提方法分类披露</w:t>
      </w:r>
      <w:bookmarkEnd w:id="172"/>
    </w:p>
    <w:p w14:paraId="6766FDDA"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1386"/>
        <w:gridCol w:w="1208"/>
        <w:gridCol w:w="1296"/>
        <w:gridCol w:w="1209"/>
        <w:gridCol w:w="1386"/>
        <w:gridCol w:w="1386"/>
        <w:gridCol w:w="1209"/>
        <w:gridCol w:w="1296"/>
        <w:gridCol w:w="1209"/>
        <w:gridCol w:w="1386"/>
      </w:tblGrid>
      <w:tr w:rsidR="00DC1A34" w14:paraId="39CC04D6" w14:textId="77777777" w:rsidTr="00DC6B18">
        <w:trPr>
          <w:trHeight w:val="240"/>
        </w:trPr>
        <w:tc>
          <w:tcPr>
            <w:tcW w:w="4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5257DF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2273" w:type="pct"/>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3A5F656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2273" w:type="pct"/>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78C1B1B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74C4E48C" w14:textId="77777777" w:rsidTr="00DC6B18">
        <w:trPr>
          <w:trHeight w:val="240"/>
        </w:trPr>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62E25EAE" w14:textId="77777777" w:rsidR="00DC1A34" w:rsidRDefault="00DC1A34">
            <w:pPr>
              <w:rPr>
                <w:rFonts w:hint="eastAsia"/>
              </w:rPr>
            </w:pP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1572A5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800A32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4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B80BF1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52F31E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0E9ABB1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4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1076BF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DC1A34" w14:paraId="26090772" w14:textId="77777777" w:rsidTr="00DC6B18">
        <w:trPr>
          <w:trHeight w:val="240"/>
        </w:trPr>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4080D38F"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2940E2C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3949A1B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58CEFCF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17CB951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7823EC92"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15378CF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0F28616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1B2DC60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4612959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5201B1A6" w14:textId="77777777" w:rsidR="00DC1A34" w:rsidRDefault="00DC1A34">
            <w:pPr>
              <w:rPr>
                <w:rFonts w:hint="eastAsia"/>
              </w:rPr>
            </w:pPr>
          </w:p>
        </w:tc>
      </w:tr>
      <w:tr w:rsidR="00DC1A34" w14:paraId="240239F3" w14:textId="77777777" w:rsidTr="00DC6B18">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436F6799" w14:textId="77777777" w:rsidR="00DC1A34" w:rsidRDefault="00000000" w:rsidP="00DC6B18">
            <w:pPr>
              <w:spacing w:before="40" w:after="40" w:line="240" w:lineRule="auto"/>
              <w:ind w:firstLineChars="200" w:firstLine="360"/>
              <w:rPr>
                <w:rFonts w:ascii="宋体" w:eastAsia="宋体" w:hAnsi="宋体" w:cs="宋体" w:hint="eastAsia"/>
                <w:sz w:val="18"/>
                <w:szCs w:val="18"/>
              </w:rPr>
            </w:pPr>
            <w:r>
              <w:rPr>
                <w:rFonts w:ascii="宋体" w:eastAsia="宋体" w:hAnsi="宋体" w:cs="宋体"/>
                <w:sz w:val="18"/>
                <w:szCs w:val="18"/>
              </w:rPr>
              <w:t>其中：</w:t>
            </w: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23E6217D" w14:textId="77777777" w:rsidR="00DC1A34" w:rsidRDefault="00DC1A34" w:rsidP="00DC6B18">
            <w:pPr>
              <w:spacing w:line="240" w:lineRule="auto"/>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4E9F8822" w14:textId="77777777" w:rsidR="00DC1A34" w:rsidRDefault="00DC1A34" w:rsidP="00DC6B18">
            <w:pPr>
              <w:spacing w:line="240" w:lineRule="auto"/>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59366461" w14:textId="77777777" w:rsidR="00DC1A34" w:rsidRDefault="00DC1A34" w:rsidP="00DC6B18">
            <w:pPr>
              <w:spacing w:line="240" w:lineRule="auto"/>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16B5C9E3" w14:textId="77777777" w:rsidR="00DC1A34" w:rsidRDefault="00DC1A34" w:rsidP="00DC6B18">
            <w:pPr>
              <w:spacing w:line="240" w:lineRule="auto"/>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570ECB7A" w14:textId="77777777" w:rsidR="00DC1A34" w:rsidRDefault="00DC1A34" w:rsidP="00DC6B18">
            <w:pPr>
              <w:spacing w:line="240" w:lineRule="auto"/>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6DA0E222" w14:textId="77777777" w:rsidR="00DC1A34" w:rsidRDefault="00DC1A34" w:rsidP="00DC6B18">
            <w:pPr>
              <w:spacing w:line="240" w:lineRule="auto"/>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501011E2" w14:textId="77777777" w:rsidR="00DC1A34" w:rsidRDefault="00DC1A34" w:rsidP="00DC6B18">
            <w:pPr>
              <w:spacing w:line="240" w:lineRule="auto"/>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138AFBB9" w14:textId="77777777" w:rsidR="00DC1A34" w:rsidRDefault="00DC1A34" w:rsidP="00DC6B18">
            <w:pPr>
              <w:spacing w:line="240" w:lineRule="auto"/>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55E79BE8" w14:textId="77777777" w:rsidR="00DC1A34" w:rsidRDefault="00DC1A34" w:rsidP="00DC6B18">
            <w:pPr>
              <w:spacing w:line="240" w:lineRule="auto"/>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3154F9DC" w14:textId="77777777" w:rsidR="00DC1A34" w:rsidRDefault="00DC1A34" w:rsidP="00DC6B18">
            <w:pPr>
              <w:spacing w:line="240" w:lineRule="auto"/>
              <w:rPr>
                <w:rFonts w:hint="eastAsia"/>
              </w:rPr>
            </w:pPr>
          </w:p>
        </w:tc>
      </w:tr>
      <w:tr w:rsidR="00DC1A34" w14:paraId="605747BB" w14:textId="77777777" w:rsidTr="00DC6B18">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0475EEA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按组合计提坏账准备</w:t>
            </w:r>
          </w:p>
        </w:tc>
        <w:tc>
          <w:tcPr>
            <w:tcW w:w="454" w:type="pct"/>
            <w:tcBorders>
              <w:top w:val="single" w:sz="2" w:space="0" w:color="auto"/>
              <w:left w:val="single" w:sz="2" w:space="0" w:color="auto"/>
              <w:bottom w:val="single" w:sz="2" w:space="0" w:color="auto"/>
              <w:right w:val="single" w:sz="2" w:space="0" w:color="auto"/>
            </w:tcBorders>
            <w:vAlign w:val="center"/>
          </w:tcPr>
          <w:p w14:paraId="3B5057A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41,887,390.90</w:t>
            </w:r>
          </w:p>
        </w:tc>
        <w:tc>
          <w:tcPr>
            <w:tcW w:w="455" w:type="pct"/>
            <w:tcBorders>
              <w:top w:val="single" w:sz="2" w:space="0" w:color="auto"/>
              <w:left w:val="single" w:sz="2" w:space="0" w:color="auto"/>
              <w:bottom w:val="single" w:sz="2" w:space="0" w:color="auto"/>
              <w:right w:val="single" w:sz="2" w:space="0" w:color="auto"/>
            </w:tcBorders>
            <w:vAlign w:val="center"/>
          </w:tcPr>
          <w:p w14:paraId="144062B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0518ACC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5,543,363.37</w:t>
            </w:r>
          </w:p>
        </w:tc>
        <w:tc>
          <w:tcPr>
            <w:tcW w:w="455" w:type="pct"/>
            <w:tcBorders>
              <w:top w:val="single" w:sz="2" w:space="0" w:color="auto"/>
              <w:left w:val="single" w:sz="2" w:space="0" w:color="auto"/>
              <w:bottom w:val="single" w:sz="2" w:space="0" w:color="auto"/>
              <w:right w:val="single" w:sz="2" w:space="0" w:color="auto"/>
            </w:tcBorders>
            <w:vAlign w:val="center"/>
          </w:tcPr>
          <w:p w14:paraId="1EA9FA8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13.23%</w:t>
            </w:r>
          </w:p>
        </w:tc>
        <w:tc>
          <w:tcPr>
            <w:tcW w:w="454" w:type="pct"/>
            <w:tcBorders>
              <w:top w:val="single" w:sz="2" w:space="0" w:color="auto"/>
              <w:left w:val="single" w:sz="2" w:space="0" w:color="auto"/>
              <w:bottom w:val="single" w:sz="2" w:space="0" w:color="auto"/>
              <w:right w:val="single" w:sz="2" w:space="0" w:color="auto"/>
            </w:tcBorders>
            <w:vAlign w:val="center"/>
          </w:tcPr>
          <w:p w14:paraId="79FD06E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36,344,027.53</w:t>
            </w:r>
          </w:p>
        </w:tc>
        <w:tc>
          <w:tcPr>
            <w:tcW w:w="454" w:type="pct"/>
            <w:tcBorders>
              <w:top w:val="single" w:sz="2" w:space="0" w:color="auto"/>
              <w:left w:val="single" w:sz="2" w:space="0" w:color="auto"/>
              <w:bottom w:val="single" w:sz="2" w:space="0" w:color="auto"/>
              <w:right w:val="single" w:sz="2" w:space="0" w:color="auto"/>
            </w:tcBorders>
            <w:vAlign w:val="center"/>
          </w:tcPr>
          <w:p w14:paraId="7AFDA68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36,169,664.34</w:t>
            </w:r>
          </w:p>
        </w:tc>
        <w:tc>
          <w:tcPr>
            <w:tcW w:w="455" w:type="pct"/>
            <w:tcBorders>
              <w:top w:val="single" w:sz="2" w:space="0" w:color="auto"/>
              <w:left w:val="single" w:sz="2" w:space="0" w:color="auto"/>
              <w:bottom w:val="single" w:sz="2" w:space="0" w:color="auto"/>
              <w:right w:val="single" w:sz="2" w:space="0" w:color="auto"/>
            </w:tcBorders>
            <w:vAlign w:val="center"/>
          </w:tcPr>
          <w:p w14:paraId="6FEB4DB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3110F48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3,497,702.50</w:t>
            </w:r>
          </w:p>
        </w:tc>
        <w:tc>
          <w:tcPr>
            <w:tcW w:w="455" w:type="pct"/>
            <w:tcBorders>
              <w:top w:val="single" w:sz="2" w:space="0" w:color="auto"/>
              <w:left w:val="single" w:sz="2" w:space="0" w:color="auto"/>
              <w:bottom w:val="single" w:sz="2" w:space="0" w:color="auto"/>
              <w:right w:val="single" w:sz="2" w:space="0" w:color="auto"/>
            </w:tcBorders>
            <w:vAlign w:val="center"/>
          </w:tcPr>
          <w:p w14:paraId="72823F9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9.67%</w:t>
            </w:r>
          </w:p>
        </w:tc>
        <w:tc>
          <w:tcPr>
            <w:tcW w:w="454" w:type="pct"/>
            <w:tcBorders>
              <w:top w:val="single" w:sz="2" w:space="0" w:color="auto"/>
              <w:left w:val="single" w:sz="2" w:space="0" w:color="auto"/>
              <w:bottom w:val="single" w:sz="2" w:space="0" w:color="auto"/>
              <w:right w:val="single" w:sz="2" w:space="0" w:color="auto"/>
            </w:tcBorders>
            <w:vAlign w:val="center"/>
          </w:tcPr>
          <w:p w14:paraId="09CEDF4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32,671,961.84</w:t>
            </w:r>
          </w:p>
        </w:tc>
      </w:tr>
      <w:tr w:rsidR="00DC1A34" w14:paraId="17843088" w14:textId="77777777" w:rsidTr="00DC6B18">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0F67B497" w14:textId="77777777" w:rsidR="00DC1A34" w:rsidRDefault="00000000" w:rsidP="00DC6B18">
            <w:pPr>
              <w:spacing w:before="40" w:after="40" w:line="240" w:lineRule="auto"/>
              <w:ind w:firstLineChars="200" w:firstLine="360"/>
              <w:rPr>
                <w:rFonts w:ascii="宋体" w:eastAsia="宋体" w:hAnsi="宋体" w:cs="宋体" w:hint="eastAsia"/>
                <w:sz w:val="18"/>
                <w:szCs w:val="18"/>
              </w:rPr>
            </w:pPr>
            <w:r>
              <w:rPr>
                <w:rFonts w:ascii="宋体" w:eastAsia="宋体" w:hAnsi="宋体" w:cs="宋体"/>
                <w:sz w:val="18"/>
                <w:szCs w:val="18"/>
              </w:rPr>
              <w:t>其中：</w:t>
            </w: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1887CEAA" w14:textId="77777777" w:rsidR="00DC1A34" w:rsidRDefault="00DC1A34" w:rsidP="00DC6B18">
            <w:pPr>
              <w:spacing w:line="240" w:lineRule="auto"/>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2D100003" w14:textId="77777777" w:rsidR="00DC1A34" w:rsidRDefault="00DC1A34" w:rsidP="00DC6B18">
            <w:pPr>
              <w:spacing w:line="240" w:lineRule="auto"/>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59DD4C07" w14:textId="77777777" w:rsidR="00DC1A34" w:rsidRDefault="00DC1A34" w:rsidP="00DC6B18">
            <w:pPr>
              <w:spacing w:line="240" w:lineRule="auto"/>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19BA99B0" w14:textId="77777777" w:rsidR="00DC1A34" w:rsidRDefault="00DC1A34" w:rsidP="00DC6B18">
            <w:pPr>
              <w:spacing w:line="240" w:lineRule="auto"/>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26A6B30E" w14:textId="77777777" w:rsidR="00DC1A34" w:rsidRDefault="00DC1A34" w:rsidP="00DC6B18">
            <w:pPr>
              <w:spacing w:line="240" w:lineRule="auto"/>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642FE9D0" w14:textId="77777777" w:rsidR="00DC1A34" w:rsidRDefault="00DC1A34" w:rsidP="00DC6B18">
            <w:pPr>
              <w:spacing w:line="240" w:lineRule="auto"/>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1D29C694" w14:textId="77777777" w:rsidR="00DC1A34" w:rsidRDefault="00DC1A34" w:rsidP="00DC6B18">
            <w:pPr>
              <w:spacing w:line="240" w:lineRule="auto"/>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66B3D276" w14:textId="77777777" w:rsidR="00DC1A34" w:rsidRDefault="00DC1A34" w:rsidP="00DC6B18">
            <w:pPr>
              <w:spacing w:line="240" w:lineRule="auto"/>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1B9DE9A3" w14:textId="77777777" w:rsidR="00DC1A34" w:rsidRDefault="00DC1A34" w:rsidP="00DC6B18">
            <w:pPr>
              <w:spacing w:line="240" w:lineRule="auto"/>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1418D3DB" w14:textId="77777777" w:rsidR="00DC1A34" w:rsidRDefault="00DC1A34" w:rsidP="00DC6B18">
            <w:pPr>
              <w:spacing w:line="240" w:lineRule="auto"/>
              <w:rPr>
                <w:rFonts w:hint="eastAsia"/>
              </w:rPr>
            </w:pPr>
          </w:p>
        </w:tc>
      </w:tr>
      <w:tr w:rsidR="00DC1A34" w14:paraId="11554C8F" w14:textId="77777777" w:rsidTr="00DC6B18">
        <w:trPr>
          <w:trHeight w:val="240"/>
        </w:trPr>
        <w:tc>
          <w:tcPr>
            <w:tcW w:w="454" w:type="pct"/>
            <w:tcBorders>
              <w:top w:val="single" w:sz="2" w:space="0" w:color="auto"/>
              <w:left w:val="single" w:sz="2" w:space="0" w:color="auto"/>
              <w:bottom w:val="single" w:sz="2" w:space="0" w:color="auto"/>
              <w:right w:val="single" w:sz="2" w:space="0" w:color="auto"/>
            </w:tcBorders>
            <w:vAlign w:val="center"/>
          </w:tcPr>
          <w:p w14:paraId="45469F2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账龄组合</w:t>
            </w:r>
          </w:p>
        </w:tc>
        <w:tc>
          <w:tcPr>
            <w:tcW w:w="454" w:type="pct"/>
            <w:tcBorders>
              <w:top w:val="single" w:sz="2" w:space="0" w:color="auto"/>
              <w:left w:val="single" w:sz="2" w:space="0" w:color="auto"/>
              <w:bottom w:val="single" w:sz="2" w:space="0" w:color="auto"/>
              <w:right w:val="single" w:sz="2" w:space="0" w:color="auto"/>
            </w:tcBorders>
            <w:vAlign w:val="center"/>
          </w:tcPr>
          <w:p w14:paraId="4155966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41,887,390.90</w:t>
            </w:r>
          </w:p>
        </w:tc>
        <w:tc>
          <w:tcPr>
            <w:tcW w:w="455" w:type="pct"/>
            <w:tcBorders>
              <w:top w:val="single" w:sz="2" w:space="0" w:color="auto"/>
              <w:left w:val="single" w:sz="2" w:space="0" w:color="auto"/>
              <w:bottom w:val="single" w:sz="2" w:space="0" w:color="auto"/>
              <w:right w:val="single" w:sz="2" w:space="0" w:color="auto"/>
            </w:tcBorders>
            <w:vAlign w:val="center"/>
          </w:tcPr>
          <w:p w14:paraId="0B76EBF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6C465B2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5,543,363.37</w:t>
            </w:r>
          </w:p>
        </w:tc>
        <w:tc>
          <w:tcPr>
            <w:tcW w:w="455" w:type="pct"/>
            <w:tcBorders>
              <w:top w:val="single" w:sz="2" w:space="0" w:color="auto"/>
              <w:left w:val="single" w:sz="2" w:space="0" w:color="auto"/>
              <w:bottom w:val="single" w:sz="2" w:space="0" w:color="auto"/>
              <w:right w:val="single" w:sz="2" w:space="0" w:color="auto"/>
            </w:tcBorders>
            <w:vAlign w:val="center"/>
          </w:tcPr>
          <w:p w14:paraId="622503B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13.23%</w:t>
            </w:r>
          </w:p>
        </w:tc>
        <w:tc>
          <w:tcPr>
            <w:tcW w:w="454" w:type="pct"/>
            <w:tcBorders>
              <w:top w:val="single" w:sz="2" w:space="0" w:color="auto"/>
              <w:left w:val="single" w:sz="2" w:space="0" w:color="auto"/>
              <w:bottom w:val="single" w:sz="2" w:space="0" w:color="auto"/>
              <w:right w:val="single" w:sz="2" w:space="0" w:color="auto"/>
            </w:tcBorders>
            <w:vAlign w:val="center"/>
          </w:tcPr>
          <w:p w14:paraId="410CAE8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36,344,027.53</w:t>
            </w:r>
          </w:p>
        </w:tc>
        <w:tc>
          <w:tcPr>
            <w:tcW w:w="454" w:type="pct"/>
            <w:tcBorders>
              <w:top w:val="single" w:sz="2" w:space="0" w:color="auto"/>
              <w:left w:val="single" w:sz="2" w:space="0" w:color="auto"/>
              <w:bottom w:val="single" w:sz="2" w:space="0" w:color="auto"/>
              <w:right w:val="single" w:sz="2" w:space="0" w:color="auto"/>
            </w:tcBorders>
            <w:vAlign w:val="center"/>
          </w:tcPr>
          <w:p w14:paraId="1E90D84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36,169,664.34</w:t>
            </w:r>
          </w:p>
        </w:tc>
        <w:tc>
          <w:tcPr>
            <w:tcW w:w="455" w:type="pct"/>
            <w:tcBorders>
              <w:top w:val="single" w:sz="2" w:space="0" w:color="auto"/>
              <w:left w:val="single" w:sz="2" w:space="0" w:color="auto"/>
              <w:bottom w:val="single" w:sz="2" w:space="0" w:color="auto"/>
              <w:right w:val="single" w:sz="2" w:space="0" w:color="auto"/>
            </w:tcBorders>
            <w:vAlign w:val="center"/>
          </w:tcPr>
          <w:p w14:paraId="35C5BDB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7E0CB9F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3,497,702.50</w:t>
            </w:r>
          </w:p>
        </w:tc>
        <w:tc>
          <w:tcPr>
            <w:tcW w:w="455" w:type="pct"/>
            <w:tcBorders>
              <w:top w:val="single" w:sz="2" w:space="0" w:color="auto"/>
              <w:left w:val="single" w:sz="2" w:space="0" w:color="auto"/>
              <w:bottom w:val="single" w:sz="2" w:space="0" w:color="auto"/>
              <w:right w:val="single" w:sz="2" w:space="0" w:color="auto"/>
            </w:tcBorders>
            <w:vAlign w:val="center"/>
          </w:tcPr>
          <w:p w14:paraId="494870A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9.67%</w:t>
            </w:r>
          </w:p>
        </w:tc>
        <w:tc>
          <w:tcPr>
            <w:tcW w:w="454" w:type="pct"/>
            <w:tcBorders>
              <w:top w:val="single" w:sz="2" w:space="0" w:color="auto"/>
              <w:left w:val="single" w:sz="2" w:space="0" w:color="auto"/>
              <w:bottom w:val="single" w:sz="2" w:space="0" w:color="auto"/>
              <w:right w:val="single" w:sz="2" w:space="0" w:color="auto"/>
            </w:tcBorders>
            <w:vAlign w:val="center"/>
          </w:tcPr>
          <w:p w14:paraId="7B15E09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32,671,961.84</w:t>
            </w:r>
          </w:p>
        </w:tc>
      </w:tr>
      <w:tr w:rsidR="00DC1A34" w14:paraId="57460EA3" w14:textId="77777777" w:rsidTr="00DC6B18">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1066C5D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454" w:type="pct"/>
            <w:tcBorders>
              <w:top w:val="single" w:sz="2" w:space="0" w:color="auto"/>
              <w:left w:val="single" w:sz="2" w:space="0" w:color="auto"/>
              <w:bottom w:val="single" w:sz="2" w:space="0" w:color="auto"/>
              <w:right w:val="single" w:sz="2" w:space="0" w:color="auto"/>
            </w:tcBorders>
            <w:vAlign w:val="center"/>
          </w:tcPr>
          <w:p w14:paraId="51BFC1C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41,887,390.90</w:t>
            </w:r>
          </w:p>
        </w:tc>
        <w:tc>
          <w:tcPr>
            <w:tcW w:w="455" w:type="pct"/>
            <w:tcBorders>
              <w:top w:val="single" w:sz="2" w:space="0" w:color="auto"/>
              <w:left w:val="single" w:sz="2" w:space="0" w:color="auto"/>
              <w:bottom w:val="single" w:sz="2" w:space="0" w:color="auto"/>
              <w:right w:val="single" w:sz="2" w:space="0" w:color="auto"/>
            </w:tcBorders>
            <w:vAlign w:val="center"/>
          </w:tcPr>
          <w:p w14:paraId="447A143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1A662D7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5,543,363.37</w:t>
            </w:r>
          </w:p>
        </w:tc>
        <w:tc>
          <w:tcPr>
            <w:tcW w:w="455" w:type="pct"/>
            <w:tcBorders>
              <w:top w:val="single" w:sz="2" w:space="0" w:color="auto"/>
              <w:left w:val="single" w:sz="2" w:space="0" w:color="auto"/>
              <w:bottom w:val="single" w:sz="2" w:space="0" w:color="auto"/>
              <w:right w:val="single" w:sz="2" w:space="0" w:color="auto"/>
            </w:tcBorders>
            <w:vAlign w:val="center"/>
          </w:tcPr>
          <w:p w14:paraId="5CEA090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13.23%</w:t>
            </w:r>
          </w:p>
        </w:tc>
        <w:tc>
          <w:tcPr>
            <w:tcW w:w="454" w:type="pct"/>
            <w:tcBorders>
              <w:top w:val="single" w:sz="2" w:space="0" w:color="auto"/>
              <w:left w:val="single" w:sz="2" w:space="0" w:color="auto"/>
              <w:bottom w:val="single" w:sz="2" w:space="0" w:color="auto"/>
              <w:right w:val="single" w:sz="2" w:space="0" w:color="auto"/>
            </w:tcBorders>
            <w:vAlign w:val="center"/>
          </w:tcPr>
          <w:p w14:paraId="1968A47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36,344,027.53</w:t>
            </w:r>
          </w:p>
        </w:tc>
        <w:tc>
          <w:tcPr>
            <w:tcW w:w="454" w:type="pct"/>
            <w:tcBorders>
              <w:top w:val="single" w:sz="2" w:space="0" w:color="auto"/>
              <w:left w:val="single" w:sz="2" w:space="0" w:color="auto"/>
              <w:bottom w:val="single" w:sz="2" w:space="0" w:color="auto"/>
              <w:right w:val="single" w:sz="2" w:space="0" w:color="auto"/>
            </w:tcBorders>
            <w:vAlign w:val="center"/>
          </w:tcPr>
          <w:p w14:paraId="5E79293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36,169,664.34</w:t>
            </w:r>
          </w:p>
        </w:tc>
        <w:tc>
          <w:tcPr>
            <w:tcW w:w="455" w:type="pct"/>
            <w:tcBorders>
              <w:top w:val="single" w:sz="2" w:space="0" w:color="auto"/>
              <w:left w:val="single" w:sz="2" w:space="0" w:color="auto"/>
              <w:bottom w:val="single" w:sz="2" w:space="0" w:color="auto"/>
              <w:right w:val="single" w:sz="2" w:space="0" w:color="auto"/>
            </w:tcBorders>
            <w:vAlign w:val="center"/>
          </w:tcPr>
          <w:p w14:paraId="692E01B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2505675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3,497,702.50</w:t>
            </w:r>
          </w:p>
        </w:tc>
        <w:tc>
          <w:tcPr>
            <w:tcW w:w="455" w:type="pct"/>
            <w:tcBorders>
              <w:top w:val="single" w:sz="2" w:space="0" w:color="auto"/>
              <w:left w:val="single" w:sz="2" w:space="0" w:color="auto"/>
              <w:bottom w:val="single" w:sz="2" w:space="0" w:color="auto"/>
              <w:right w:val="single" w:sz="2" w:space="0" w:color="auto"/>
            </w:tcBorders>
            <w:vAlign w:val="center"/>
          </w:tcPr>
          <w:p w14:paraId="5B5A002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9.67%</w:t>
            </w:r>
          </w:p>
        </w:tc>
        <w:tc>
          <w:tcPr>
            <w:tcW w:w="454" w:type="pct"/>
            <w:tcBorders>
              <w:top w:val="single" w:sz="2" w:space="0" w:color="auto"/>
              <w:left w:val="single" w:sz="2" w:space="0" w:color="auto"/>
              <w:bottom w:val="single" w:sz="2" w:space="0" w:color="auto"/>
              <w:right w:val="single" w:sz="2" w:space="0" w:color="auto"/>
            </w:tcBorders>
            <w:vAlign w:val="center"/>
          </w:tcPr>
          <w:p w14:paraId="26C4643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32,671,961.84</w:t>
            </w:r>
          </w:p>
        </w:tc>
      </w:tr>
    </w:tbl>
    <w:p w14:paraId="15F4F2E9" w14:textId="77777777" w:rsidR="00DC6B18" w:rsidRDefault="00DC6B18">
      <w:pPr>
        <w:spacing w:after="0" w:line="240" w:lineRule="exact"/>
        <w:rPr>
          <w:rFonts w:ascii="宋体" w:eastAsia="宋体" w:hAnsi="宋体" w:cs="宋体" w:hint="eastAsia"/>
          <w:sz w:val="18"/>
          <w:szCs w:val="18"/>
        </w:rPr>
        <w:sectPr w:rsidR="00DC6B18" w:rsidSect="00DC6B18">
          <w:pgSz w:w="16840" w:h="11905" w:orient="landscape"/>
          <w:pgMar w:top="1134" w:right="1440" w:bottom="1134" w:left="1440" w:header="851" w:footer="992" w:gutter="0"/>
          <w:cols w:space="720"/>
          <w:docGrid w:type="lines" w:linePitch="312"/>
        </w:sectPr>
      </w:pPr>
    </w:p>
    <w:p w14:paraId="35AC6FF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按组合计提坏账准备类别个数：1</w:t>
      </w:r>
    </w:p>
    <w:p w14:paraId="334F132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按组合计提坏账准备类别名称：采用账龄组合计提减值准备的合同资产</w:t>
      </w:r>
    </w:p>
    <w:p w14:paraId="7B9F2F4F"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DC1A34" w14:paraId="34723F64" w14:textId="77777777">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4E6EFF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名称</w:t>
            </w:r>
          </w:p>
        </w:tc>
        <w:tc>
          <w:tcPr>
            <w:tcW w:w="722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4A90EA1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55855D20" w14:textId="77777777">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DF6A58A" w14:textId="77777777" w:rsidR="00DC1A34" w:rsidRDefault="00DC1A34">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A395A2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5454F4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EFF5C5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r>
      <w:tr w:rsidR="00DC1A34" w14:paraId="094ED97D"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78527C6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账龄组合</w:t>
            </w:r>
          </w:p>
        </w:tc>
        <w:tc>
          <w:tcPr>
            <w:tcW w:w="2410" w:type="dxa"/>
            <w:tcBorders>
              <w:top w:val="single" w:sz="2" w:space="0" w:color="auto"/>
              <w:left w:val="single" w:sz="2" w:space="0" w:color="auto"/>
              <w:bottom w:val="single" w:sz="2" w:space="0" w:color="auto"/>
              <w:right w:val="single" w:sz="2" w:space="0" w:color="auto"/>
            </w:tcBorders>
            <w:vAlign w:val="center"/>
          </w:tcPr>
          <w:p w14:paraId="0F7B44D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41,887,390.90</w:t>
            </w:r>
          </w:p>
        </w:tc>
        <w:tc>
          <w:tcPr>
            <w:tcW w:w="2410" w:type="dxa"/>
            <w:tcBorders>
              <w:top w:val="single" w:sz="2" w:space="0" w:color="auto"/>
              <w:left w:val="single" w:sz="2" w:space="0" w:color="auto"/>
              <w:bottom w:val="single" w:sz="2" w:space="0" w:color="auto"/>
              <w:right w:val="single" w:sz="2" w:space="0" w:color="auto"/>
            </w:tcBorders>
            <w:vAlign w:val="center"/>
          </w:tcPr>
          <w:p w14:paraId="070D12F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5,543,363.37</w:t>
            </w:r>
          </w:p>
        </w:tc>
        <w:tc>
          <w:tcPr>
            <w:tcW w:w="2410" w:type="dxa"/>
            <w:tcBorders>
              <w:top w:val="single" w:sz="2" w:space="0" w:color="auto"/>
              <w:left w:val="single" w:sz="2" w:space="0" w:color="auto"/>
              <w:bottom w:val="single" w:sz="2" w:space="0" w:color="auto"/>
              <w:right w:val="single" w:sz="2" w:space="0" w:color="auto"/>
            </w:tcBorders>
            <w:vAlign w:val="center"/>
          </w:tcPr>
          <w:p w14:paraId="1B9DA1A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13.23%</w:t>
            </w:r>
          </w:p>
        </w:tc>
      </w:tr>
      <w:tr w:rsidR="00DC1A34" w14:paraId="05047D49"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0FA39C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其中：1年以内</w:t>
            </w:r>
          </w:p>
        </w:tc>
        <w:tc>
          <w:tcPr>
            <w:tcW w:w="2410" w:type="dxa"/>
            <w:tcBorders>
              <w:top w:val="single" w:sz="2" w:space="0" w:color="auto"/>
              <w:left w:val="single" w:sz="2" w:space="0" w:color="auto"/>
              <w:bottom w:val="single" w:sz="2" w:space="0" w:color="auto"/>
              <w:right w:val="single" w:sz="2" w:space="0" w:color="auto"/>
            </w:tcBorders>
            <w:vAlign w:val="center"/>
          </w:tcPr>
          <w:p w14:paraId="0A871E9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26,940,515.02</w:t>
            </w:r>
          </w:p>
        </w:tc>
        <w:tc>
          <w:tcPr>
            <w:tcW w:w="2410" w:type="dxa"/>
            <w:tcBorders>
              <w:top w:val="single" w:sz="2" w:space="0" w:color="auto"/>
              <w:left w:val="single" w:sz="2" w:space="0" w:color="auto"/>
              <w:bottom w:val="single" w:sz="2" w:space="0" w:color="auto"/>
              <w:right w:val="single" w:sz="2" w:space="0" w:color="auto"/>
            </w:tcBorders>
            <w:vAlign w:val="center"/>
          </w:tcPr>
          <w:p w14:paraId="7CAD99D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1,347,025.81</w:t>
            </w:r>
          </w:p>
        </w:tc>
        <w:tc>
          <w:tcPr>
            <w:tcW w:w="2410" w:type="dxa"/>
            <w:tcBorders>
              <w:top w:val="single" w:sz="2" w:space="0" w:color="auto"/>
              <w:left w:val="single" w:sz="2" w:space="0" w:color="auto"/>
              <w:bottom w:val="single" w:sz="2" w:space="0" w:color="auto"/>
              <w:right w:val="single" w:sz="2" w:space="0" w:color="auto"/>
            </w:tcBorders>
            <w:vAlign w:val="center"/>
          </w:tcPr>
          <w:p w14:paraId="2AF49BA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r>
      <w:tr w:rsidR="00DC1A34" w14:paraId="702470FB"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184719A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      1-2年</w:t>
            </w:r>
          </w:p>
        </w:tc>
        <w:tc>
          <w:tcPr>
            <w:tcW w:w="2410" w:type="dxa"/>
            <w:tcBorders>
              <w:top w:val="single" w:sz="2" w:space="0" w:color="auto"/>
              <w:left w:val="single" w:sz="2" w:space="0" w:color="auto"/>
              <w:bottom w:val="single" w:sz="2" w:space="0" w:color="auto"/>
              <w:right w:val="single" w:sz="2" w:space="0" w:color="auto"/>
            </w:tcBorders>
            <w:vAlign w:val="center"/>
          </w:tcPr>
          <w:p w14:paraId="7AB02E7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12,353,063.41</w:t>
            </w:r>
          </w:p>
        </w:tc>
        <w:tc>
          <w:tcPr>
            <w:tcW w:w="2410" w:type="dxa"/>
            <w:tcBorders>
              <w:top w:val="single" w:sz="2" w:space="0" w:color="auto"/>
              <w:left w:val="single" w:sz="2" w:space="0" w:color="auto"/>
              <w:bottom w:val="single" w:sz="2" w:space="0" w:color="auto"/>
              <w:right w:val="single" w:sz="2" w:space="0" w:color="auto"/>
            </w:tcBorders>
            <w:vAlign w:val="center"/>
          </w:tcPr>
          <w:p w14:paraId="53F2EB9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2,470,612.69</w:t>
            </w:r>
          </w:p>
        </w:tc>
        <w:tc>
          <w:tcPr>
            <w:tcW w:w="2410" w:type="dxa"/>
            <w:tcBorders>
              <w:top w:val="single" w:sz="2" w:space="0" w:color="auto"/>
              <w:left w:val="single" w:sz="2" w:space="0" w:color="auto"/>
              <w:bottom w:val="single" w:sz="2" w:space="0" w:color="auto"/>
              <w:right w:val="single" w:sz="2" w:space="0" w:color="auto"/>
            </w:tcBorders>
            <w:vAlign w:val="center"/>
          </w:tcPr>
          <w:p w14:paraId="2945A70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w:t>
            </w:r>
          </w:p>
        </w:tc>
      </w:tr>
      <w:tr w:rsidR="00DC1A34" w14:paraId="734BED81"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410F400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      2-3年</w:t>
            </w:r>
          </w:p>
        </w:tc>
        <w:tc>
          <w:tcPr>
            <w:tcW w:w="2410" w:type="dxa"/>
            <w:tcBorders>
              <w:top w:val="single" w:sz="2" w:space="0" w:color="auto"/>
              <w:left w:val="single" w:sz="2" w:space="0" w:color="auto"/>
              <w:bottom w:val="single" w:sz="2" w:space="0" w:color="auto"/>
              <w:right w:val="single" w:sz="2" w:space="0" w:color="auto"/>
            </w:tcBorders>
            <w:vAlign w:val="center"/>
          </w:tcPr>
          <w:p w14:paraId="0118F7B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1,736,175.22</w:t>
            </w:r>
          </w:p>
        </w:tc>
        <w:tc>
          <w:tcPr>
            <w:tcW w:w="2410" w:type="dxa"/>
            <w:tcBorders>
              <w:top w:val="single" w:sz="2" w:space="0" w:color="auto"/>
              <w:left w:val="single" w:sz="2" w:space="0" w:color="auto"/>
              <w:bottom w:val="single" w:sz="2" w:space="0" w:color="auto"/>
              <w:right w:val="single" w:sz="2" w:space="0" w:color="auto"/>
            </w:tcBorders>
            <w:vAlign w:val="center"/>
          </w:tcPr>
          <w:p w14:paraId="35E4A5F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868,087.62</w:t>
            </w:r>
          </w:p>
        </w:tc>
        <w:tc>
          <w:tcPr>
            <w:tcW w:w="2410" w:type="dxa"/>
            <w:tcBorders>
              <w:top w:val="single" w:sz="2" w:space="0" w:color="auto"/>
              <w:left w:val="single" w:sz="2" w:space="0" w:color="auto"/>
              <w:bottom w:val="single" w:sz="2" w:space="0" w:color="auto"/>
              <w:right w:val="single" w:sz="2" w:space="0" w:color="auto"/>
            </w:tcBorders>
            <w:vAlign w:val="center"/>
          </w:tcPr>
          <w:p w14:paraId="1FBEBC5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w:t>
            </w:r>
          </w:p>
        </w:tc>
      </w:tr>
      <w:tr w:rsidR="00DC1A34" w14:paraId="664A3C48"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42E36BE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      3年以上</w:t>
            </w:r>
          </w:p>
        </w:tc>
        <w:tc>
          <w:tcPr>
            <w:tcW w:w="2410" w:type="dxa"/>
            <w:tcBorders>
              <w:top w:val="single" w:sz="2" w:space="0" w:color="auto"/>
              <w:left w:val="single" w:sz="2" w:space="0" w:color="auto"/>
              <w:bottom w:val="single" w:sz="2" w:space="0" w:color="auto"/>
              <w:right w:val="single" w:sz="2" w:space="0" w:color="auto"/>
            </w:tcBorders>
            <w:vAlign w:val="center"/>
          </w:tcPr>
          <w:p w14:paraId="29AEF7C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857,637.25</w:t>
            </w:r>
          </w:p>
        </w:tc>
        <w:tc>
          <w:tcPr>
            <w:tcW w:w="2410" w:type="dxa"/>
            <w:tcBorders>
              <w:top w:val="single" w:sz="2" w:space="0" w:color="auto"/>
              <w:left w:val="single" w:sz="2" w:space="0" w:color="auto"/>
              <w:bottom w:val="single" w:sz="2" w:space="0" w:color="auto"/>
              <w:right w:val="single" w:sz="2" w:space="0" w:color="auto"/>
            </w:tcBorders>
            <w:vAlign w:val="center"/>
          </w:tcPr>
          <w:p w14:paraId="3863462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857,637.25</w:t>
            </w:r>
          </w:p>
        </w:tc>
        <w:tc>
          <w:tcPr>
            <w:tcW w:w="2410" w:type="dxa"/>
            <w:tcBorders>
              <w:top w:val="single" w:sz="2" w:space="0" w:color="auto"/>
              <w:left w:val="single" w:sz="2" w:space="0" w:color="auto"/>
              <w:bottom w:val="single" w:sz="2" w:space="0" w:color="auto"/>
              <w:right w:val="single" w:sz="2" w:space="0" w:color="auto"/>
            </w:tcBorders>
            <w:vAlign w:val="center"/>
          </w:tcPr>
          <w:p w14:paraId="538667D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r>
      <w:tr w:rsidR="00DC1A34" w14:paraId="11D3CCCA"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8F7713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57BE593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41,887,390.90</w:t>
            </w:r>
          </w:p>
        </w:tc>
        <w:tc>
          <w:tcPr>
            <w:tcW w:w="2410" w:type="dxa"/>
            <w:tcBorders>
              <w:top w:val="single" w:sz="2" w:space="0" w:color="auto"/>
              <w:left w:val="single" w:sz="2" w:space="0" w:color="auto"/>
              <w:bottom w:val="single" w:sz="2" w:space="0" w:color="auto"/>
              <w:right w:val="single" w:sz="2" w:space="0" w:color="auto"/>
            </w:tcBorders>
            <w:vAlign w:val="center"/>
          </w:tcPr>
          <w:p w14:paraId="3C725D5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5,543,363.37</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A73A6D4" w14:textId="77777777" w:rsidR="00DC1A34" w:rsidRDefault="00DC1A34">
            <w:pPr>
              <w:rPr>
                <w:rFonts w:hint="eastAsia"/>
              </w:rPr>
            </w:pPr>
          </w:p>
        </w:tc>
      </w:tr>
    </w:tbl>
    <w:p w14:paraId="0564169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确定该组合依据的说明：</w:t>
      </w:r>
    </w:p>
    <w:p w14:paraId="6BC32A9E" w14:textId="77777777" w:rsidR="008425EE" w:rsidRDefault="00000000">
      <w:pPr>
        <w:pStyle w:val="a3"/>
        <w:spacing w:before="0" w:beforeAutospacing="0" w:after="0" w:afterAutospacing="0" w:line="360" w:lineRule="auto"/>
        <w:ind w:firstLine="420"/>
        <w:jc w:val="both"/>
        <w:divId w:val="165168095"/>
        <w:rPr>
          <w:rFonts w:ascii="Calibri" w:hAnsi="Calibri" w:cs="Calibri"/>
          <w:sz w:val="21"/>
          <w:szCs w:val="21"/>
        </w:rPr>
      </w:pPr>
      <w:r>
        <w:rPr>
          <w:rFonts w:cs="Calibri" w:hint="eastAsia"/>
          <w:sz w:val="21"/>
          <w:szCs w:val="21"/>
        </w:rPr>
        <w:t>按组合计提坏账准备的确认标准及说明详见第八节“五、重要会计政策及会计估计”“12、应收账款”。</w:t>
      </w:r>
    </w:p>
    <w:p w14:paraId="3946DD18"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按预期信用损失一般模型计提坏账准备</w:t>
      </w:r>
    </w:p>
    <w:p w14:paraId="6E9CB88F"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D6133CC"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73" w:name="_Toc989062"/>
      <w:r>
        <w:rPr>
          <w:rFonts w:ascii="宋体" w:eastAsia="宋体" w:hAnsi="宋体" w:cs="宋体"/>
          <w:b/>
          <w:bCs/>
          <w:sz w:val="21"/>
          <w:szCs w:val="21"/>
        </w:rPr>
        <w:t>（3</w:t>
      </w:r>
      <w:proofErr w:type="gramStart"/>
      <w:r>
        <w:rPr>
          <w:rFonts w:ascii="宋体" w:eastAsia="宋体" w:hAnsi="宋体" w:cs="宋体"/>
          <w:b/>
          <w:bCs/>
          <w:sz w:val="21"/>
          <w:szCs w:val="21"/>
        </w:rPr>
        <w:t>） 本</w:t>
      </w:r>
      <w:proofErr w:type="gramEnd"/>
      <w:r>
        <w:rPr>
          <w:rFonts w:ascii="宋体" w:eastAsia="宋体" w:hAnsi="宋体" w:cs="宋体"/>
          <w:b/>
          <w:bCs/>
          <w:sz w:val="21"/>
          <w:szCs w:val="21"/>
        </w:rPr>
        <w:t>期计提、收回或转回的坏账准备情况</w:t>
      </w:r>
      <w:bookmarkEnd w:id="173"/>
    </w:p>
    <w:p w14:paraId="650CD7AC"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DC1A34" w14:paraId="6A39F9C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8BAD50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28B247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本期计提</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F02C88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本期收回或转回</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8D431C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本期转销/核销</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F86320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原因</w:t>
            </w:r>
          </w:p>
        </w:tc>
      </w:tr>
      <w:tr w:rsidR="00DC1A34" w14:paraId="2140730B"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4D2F385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按组合计提减值准备</w:t>
            </w:r>
          </w:p>
        </w:tc>
        <w:tc>
          <w:tcPr>
            <w:tcW w:w="1928" w:type="dxa"/>
            <w:tcBorders>
              <w:top w:val="single" w:sz="2" w:space="0" w:color="auto"/>
              <w:left w:val="single" w:sz="2" w:space="0" w:color="auto"/>
              <w:bottom w:val="single" w:sz="2" w:space="0" w:color="auto"/>
              <w:right w:val="single" w:sz="2" w:space="0" w:color="auto"/>
            </w:tcBorders>
            <w:vAlign w:val="center"/>
          </w:tcPr>
          <w:p w14:paraId="2790D8D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2,045,660.87</w:t>
            </w:r>
          </w:p>
        </w:tc>
        <w:tc>
          <w:tcPr>
            <w:tcW w:w="1928" w:type="dxa"/>
            <w:tcBorders>
              <w:top w:val="single" w:sz="2" w:space="0" w:color="auto"/>
              <w:left w:val="single" w:sz="2" w:space="0" w:color="auto"/>
              <w:bottom w:val="single" w:sz="2" w:space="0" w:color="auto"/>
              <w:right w:val="single" w:sz="2" w:space="0" w:color="auto"/>
            </w:tcBorders>
            <w:vAlign w:val="center"/>
          </w:tcPr>
          <w:p w14:paraId="7ADB8047"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1D50B45"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51E2A0F" w14:textId="77777777" w:rsidR="00DC1A34" w:rsidRDefault="00DC1A34">
            <w:pPr>
              <w:spacing w:after="0" w:line="240" w:lineRule="exact"/>
              <w:rPr>
                <w:rFonts w:ascii="宋体" w:eastAsia="宋体" w:hAnsi="宋体" w:cs="宋体" w:hint="eastAsia"/>
                <w:sz w:val="18"/>
                <w:szCs w:val="18"/>
              </w:rPr>
            </w:pPr>
          </w:p>
        </w:tc>
      </w:tr>
      <w:tr w:rsidR="00DC1A34" w14:paraId="036C037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08A2E8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14:paraId="1028FB5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2,045,660.87</w:t>
            </w:r>
          </w:p>
        </w:tc>
        <w:tc>
          <w:tcPr>
            <w:tcW w:w="1928" w:type="dxa"/>
            <w:tcBorders>
              <w:top w:val="single" w:sz="2" w:space="0" w:color="auto"/>
              <w:left w:val="single" w:sz="2" w:space="0" w:color="auto"/>
              <w:bottom w:val="single" w:sz="2" w:space="0" w:color="auto"/>
              <w:right w:val="single" w:sz="2" w:space="0" w:color="auto"/>
            </w:tcBorders>
            <w:vAlign w:val="center"/>
          </w:tcPr>
          <w:p w14:paraId="0F3E2453"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E044C15"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5E7A9D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r>
    </w:tbl>
    <w:p w14:paraId="1D2E1E27" w14:textId="77777777" w:rsidR="00DC1A34" w:rsidRDefault="00000000">
      <w:pPr>
        <w:pStyle w:val="3"/>
        <w:spacing w:line="280" w:lineRule="exact"/>
        <w:jc w:val="left"/>
        <w:rPr>
          <w:rFonts w:ascii="宋体" w:hAnsi="宋体" w:cs="宋体" w:hint="eastAsia"/>
          <w:b/>
          <w:bCs/>
        </w:rPr>
      </w:pPr>
      <w:bookmarkStart w:id="174" w:name="_Toc989063"/>
      <w:r>
        <w:rPr>
          <w:rFonts w:ascii="宋体" w:hAnsi="宋体" w:cs="宋体"/>
          <w:b/>
          <w:bCs/>
        </w:rPr>
        <w:t>6、应收款项融资</w:t>
      </w:r>
      <w:bookmarkEnd w:id="174"/>
    </w:p>
    <w:p w14:paraId="0D47886D"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75" w:name="_Toc989064"/>
      <w:r>
        <w:rPr>
          <w:rFonts w:ascii="宋体" w:eastAsia="宋体" w:hAnsi="宋体" w:cs="宋体"/>
          <w:b/>
          <w:bCs/>
          <w:sz w:val="21"/>
          <w:szCs w:val="21"/>
        </w:rPr>
        <w:t>（1</w:t>
      </w:r>
      <w:proofErr w:type="gramStart"/>
      <w:r>
        <w:rPr>
          <w:rFonts w:ascii="宋体" w:eastAsia="宋体" w:hAnsi="宋体" w:cs="宋体"/>
          <w:b/>
          <w:bCs/>
          <w:sz w:val="21"/>
          <w:szCs w:val="21"/>
        </w:rPr>
        <w:t>） 应</w:t>
      </w:r>
      <w:proofErr w:type="gramEnd"/>
      <w:r>
        <w:rPr>
          <w:rFonts w:ascii="宋体" w:eastAsia="宋体" w:hAnsi="宋体" w:cs="宋体"/>
          <w:b/>
          <w:bCs/>
          <w:sz w:val="21"/>
          <w:szCs w:val="21"/>
        </w:rPr>
        <w:t>收款项融资分类列示</w:t>
      </w:r>
      <w:bookmarkEnd w:id="175"/>
    </w:p>
    <w:p w14:paraId="0C49714D"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3C8ACA5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88C572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AF9997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481399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05549AC5"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380605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银行承兑汇票</w:t>
            </w:r>
          </w:p>
        </w:tc>
        <w:tc>
          <w:tcPr>
            <w:tcW w:w="3213" w:type="dxa"/>
            <w:tcBorders>
              <w:top w:val="single" w:sz="2" w:space="0" w:color="auto"/>
              <w:left w:val="single" w:sz="2" w:space="0" w:color="auto"/>
              <w:bottom w:val="single" w:sz="2" w:space="0" w:color="auto"/>
              <w:right w:val="single" w:sz="2" w:space="0" w:color="auto"/>
            </w:tcBorders>
            <w:vAlign w:val="center"/>
          </w:tcPr>
          <w:p w14:paraId="5EFBC39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49,140,803.11</w:t>
            </w:r>
          </w:p>
        </w:tc>
        <w:tc>
          <w:tcPr>
            <w:tcW w:w="3213" w:type="dxa"/>
            <w:tcBorders>
              <w:top w:val="single" w:sz="2" w:space="0" w:color="auto"/>
              <w:left w:val="single" w:sz="2" w:space="0" w:color="auto"/>
              <w:bottom w:val="single" w:sz="2" w:space="0" w:color="auto"/>
              <w:right w:val="single" w:sz="2" w:space="0" w:color="auto"/>
            </w:tcBorders>
            <w:vAlign w:val="center"/>
          </w:tcPr>
          <w:p w14:paraId="7B8A57B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5,907,419.30</w:t>
            </w:r>
          </w:p>
        </w:tc>
      </w:tr>
      <w:tr w:rsidR="00DC1A34" w14:paraId="58520F5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9C2388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4AFF7F6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49,140,803.11</w:t>
            </w:r>
          </w:p>
        </w:tc>
        <w:tc>
          <w:tcPr>
            <w:tcW w:w="3213" w:type="dxa"/>
            <w:tcBorders>
              <w:top w:val="single" w:sz="2" w:space="0" w:color="auto"/>
              <w:left w:val="single" w:sz="2" w:space="0" w:color="auto"/>
              <w:bottom w:val="single" w:sz="2" w:space="0" w:color="auto"/>
              <w:right w:val="single" w:sz="2" w:space="0" w:color="auto"/>
            </w:tcBorders>
            <w:vAlign w:val="center"/>
          </w:tcPr>
          <w:p w14:paraId="46C6EBD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5,907,419.30</w:t>
            </w:r>
          </w:p>
        </w:tc>
      </w:tr>
    </w:tbl>
    <w:p w14:paraId="6A9E6AB9" w14:textId="77777777" w:rsidR="00592C7C" w:rsidRDefault="00592C7C">
      <w:pPr>
        <w:keepNext/>
        <w:keepLines/>
        <w:spacing w:before="300" w:after="300" w:line="280" w:lineRule="exact"/>
        <w:outlineLvl w:val="3"/>
        <w:rPr>
          <w:rFonts w:ascii="宋体" w:eastAsia="宋体" w:hAnsi="宋体" w:cs="宋体" w:hint="eastAsia"/>
          <w:b/>
          <w:bCs/>
          <w:sz w:val="21"/>
          <w:szCs w:val="21"/>
        </w:rPr>
        <w:sectPr w:rsidR="00592C7C">
          <w:pgSz w:w="11905" w:h="16840"/>
          <w:pgMar w:top="1440" w:right="1134" w:bottom="1440" w:left="1134" w:header="850" w:footer="992" w:gutter="0"/>
          <w:cols w:space="720"/>
          <w:docGrid w:type="linesAndChars" w:linePitch="312"/>
        </w:sectPr>
      </w:pPr>
      <w:bookmarkStart w:id="176" w:name="_Toc989065"/>
    </w:p>
    <w:p w14:paraId="5F224E19" w14:textId="77777777" w:rsidR="00DC1A34" w:rsidRDefault="00000000">
      <w:pPr>
        <w:keepNext/>
        <w:keepLines/>
        <w:spacing w:before="300" w:after="300" w:line="280" w:lineRule="exact"/>
        <w:outlineLvl w:val="3"/>
        <w:rPr>
          <w:rFonts w:ascii="宋体" w:eastAsia="宋体" w:hAnsi="宋体" w:cs="宋体" w:hint="eastAsia"/>
          <w:b/>
          <w:bCs/>
          <w:sz w:val="21"/>
          <w:szCs w:val="21"/>
        </w:rPr>
      </w:pPr>
      <w:r>
        <w:rPr>
          <w:rFonts w:ascii="宋体" w:eastAsia="宋体" w:hAnsi="宋体" w:cs="宋体"/>
          <w:b/>
          <w:bCs/>
          <w:sz w:val="21"/>
          <w:szCs w:val="21"/>
        </w:rPr>
        <w:lastRenderedPageBreak/>
        <w:t>（2</w:t>
      </w:r>
      <w:proofErr w:type="gramStart"/>
      <w:r>
        <w:rPr>
          <w:rFonts w:ascii="宋体" w:eastAsia="宋体" w:hAnsi="宋体" w:cs="宋体"/>
          <w:b/>
          <w:bCs/>
          <w:sz w:val="21"/>
          <w:szCs w:val="21"/>
        </w:rPr>
        <w:t>） 按</w:t>
      </w:r>
      <w:proofErr w:type="gramEnd"/>
      <w:r>
        <w:rPr>
          <w:rFonts w:ascii="宋体" w:eastAsia="宋体" w:hAnsi="宋体" w:cs="宋体"/>
          <w:b/>
          <w:bCs/>
          <w:sz w:val="21"/>
          <w:szCs w:val="21"/>
        </w:rPr>
        <w:t>坏账计提方法分类披露</w:t>
      </w:r>
      <w:bookmarkEnd w:id="176"/>
    </w:p>
    <w:p w14:paraId="421AED59"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7"/>
        <w:gridCol w:w="1386"/>
        <w:gridCol w:w="1260"/>
        <w:gridCol w:w="1257"/>
        <w:gridCol w:w="1260"/>
        <w:gridCol w:w="1386"/>
        <w:gridCol w:w="1296"/>
        <w:gridCol w:w="1260"/>
        <w:gridCol w:w="1257"/>
        <w:gridCol w:w="1261"/>
        <w:gridCol w:w="1296"/>
      </w:tblGrid>
      <w:tr w:rsidR="00DC1A34" w14:paraId="56C0A6B2" w14:textId="77777777" w:rsidTr="00592C7C">
        <w:trPr>
          <w:trHeight w:val="240"/>
        </w:trPr>
        <w:tc>
          <w:tcPr>
            <w:tcW w:w="4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E10482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2273" w:type="pct"/>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71ABB07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2273" w:type="pct"/>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629DB1F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7587DE10" w14:textId="77777777" w:rsidTr="00592C7C">
        <w:trPr>
          <w:trHeight w:val="240"/>
        </w:trPr>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37C7D853" w14:textId="77777777" w:rsidR="00DC1A34" w:rsidRDefault="00DC1A34">
            <w:pPr>
              <w:rPr>
                <w:rFonts w:hint="eastAsia"/>
              </w:rPr>
            </w:pP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08C2C3F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2E3BB9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4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5A0247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BA39AD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E77C0A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4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326E0B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DC1A34" w14:paraId="09E67FCA" w14:textId="77777777" w:rsidTr="00592C7C">
        <w:trPr>
          <w:trHeight w:val="240"/>
        </w:trPr>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785F093D"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70F26C0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1F2861E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6B3FB3E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05E5837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50F1C226"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65B21C0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7CEAD5F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581E79B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2430EC7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03EBD8BD" w14:textId="77777777" w:rsidR="00DC1A34" w:rsidRDefault="00DC1A34">
            <w:pPr>
              <w:rPr>
                <w:rFonts w:hint="eastAsia"/>
              </w:rPr>
            </w:pPr>
          </w:p>
        </w:tc>
      </w:tr>
      <w:tr w:rsidR="00DC1A34" w14:paraId="0C1786F4" w14:textId="77777777" w:rsidTr="00592C7C">
        <w:trPr>
          <w:trHeight w:val="240"/>
        </w:trPr>
        <w:tc>
          <w:tcPr>
            <w:tcW w:w="5000" w:type="pct"/>
            <w:gridSpan w:val="11"/>
            <w:tcBorders>
              <w:top w:val="single" w:sz="2" w:space="0" w:color="auto"/>
              <w:left w:val="single" w:sz="2" w:space="0" w:color="auto"/>
              <w:bottom w:val="single" w:sz="2" w:space="0" w:color="auto"/>
              <w:right w:val="single" w:sz="2" w:space="0" w:color="auto"/>
            </w:tcBorders>
            <w:shd w:val="clear" w:color="auto" w:fill="D3D3D3"/>
            <w:vAlign w:val="center"/>
          </w:tcPr>
          <w:p w14:paraId="6AC1138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w:t>
            </w:r>
          </w:p>
        </w:tc>
      </w:tr>
      <w:tr w:rsidR="00DC1A34" w14:paraId="28596CE3" w14:textId="77777777" w:rsidTr="00592C7C">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7DA0EEB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按组合计提坏账准备</w:t>
            </w:r>
          </w:p>
        </w:tc>
        <w:tc>
          <w:tcPr>
            <w:tcW w:w="454" w:type="pct"/>
            <w:tcBorders>
              <w:top w:val="single" w:sz="2" w:space="0" w:color="auto"/>
              <w:left w:val="single" w:sz="2" w:space="0" w:color="auto"/>
              <w:bottom w:val="single" w:sz="2" w:space="0" w:color="auto"/>
              <w:right w:val="single" w:sz="2" w:space="0" w:color="auto"/>
            </w:tcBorders>
            <w:vAlign w:val="center"/>
          </w:tcPr>
          <w:p w14:paraId="21F3E06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49,140,803.11</w:t>
            </w:r>
          </w:p>
        </w:tc>
        <w:tc>
          <w:tcPr>
            <w:tcW w:w="455" w:type="pct"/>
            <w:tcBorders>
              <w:top w:val="single" w:sz="2" w:space="0" w:color="auto"/>
              <w:left w:val="single" w:sz="2" w:space="0" w:color="auto"/>
              <w:bottom w:val="single" w:sz="2" w:space="0" w:color="auto"/>
              <w:right w:val="single" w:sz="2" w:space="0" w:color="auto"/>
            </w:tcBorders>
            <w:vAlign w:val="center"/>
          </w:tcPr>
          <w:p w14:paraId="23F42F6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69CC2CEE" w14:textId="77777777" w:rsidR="00DC1A34" w:rsidRDefault="00DC1A34">
            <w:pPr>
              <w:spacing w:after="0" w:line="240" w:lineRule="exact"/>
              <w:jc w:val="right"/>
              <w:rPr>
                <w:rFonts w:ascii="宋体" w:eastAsia="宋体" w:hAnsi="宋体" w:cs="宋体" w:hint="eastAsia"/>
                <w:sz w:val="18"/>
                <w:szCs w:val="18"/>
              </w:rPr>
            </w:pPr>
          </w:p>
        </w:tc>
        <w:tc>
          <w:tcPr>
            <w:tcW w:w="455" w:type="pct"/>
            <w:tcBorders>
              <w:top w:val="single" w:sz="2" w:space="0" w:color="auto"/>
              <w:left w:val="single" w:sz="2" w:space="0" w:color="auto"/>
              <w:bottom w:val="single" w:sz="2" w:space="0" w:color="auto"/>
              <w:right w:val="single" w:sz="2" w:space="0" w:color="auto"/>
            </w:tcBorders>
            <w:vAlign w:val="center"/>
          </w:tcPr>
          <w:p w14:paraId="58E4997A" w14:textId="77777777" w:rsidR="00DC1A34" w:rsidRDefault="00DC1A34">
            <w:pPr>
              <w:spacing w:after="0" w:line="240" w:lineRule="exact"/>
              <w:jc w:val="right"/>
              <w:rPr>
                <w:rFonts w:ascii="宋体" w:eastAsia="宋体" w:hAnsi="宋体" w:cs="宋体" w:hint="eastAsia"/>
                <w:sz w:val="18"/>
                <w:szCs w:val="18"/>
              </w:rPr>
            </w:pPr>
          </w:p>
        </w:tc>
        <w:tc>
          <w:tcPr>
            <w:tcW w:w="454" w:type="pct"/>
            <w:tcBorders>
              <w:top w:val="single" w:sz="2" w:space="0" w:color="auto"/>
              <w:left w:val="single" w:sz="2" w:space="0" w:color="auto"/>
              <w:bottom w:val="single" w:sz="2" w:space="0" w:color="auto"/>
              <w:right w:val="single" w:sz="2" w:space="0" w:color="auto"/>
            </w:tcBorders>
            <w:vAlign w:val="center"/>
          </w:tcPr>
          <w:p w14:paraId="54E0B03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49,140,803.11</w:t>
            </w:r>
          </w:p>
        </w:tc>
        <w:tc>
          <w:tcPr>
            <w:tcW w:w="454" w:type="pct"/>
            <w:tcBorders>
              <w:top w:val="single" w:sz="2" w:space="0" w:color="auto"/>
              <w:left w:val="single" w:sz="2" w:space="0" w:color="auto"/>
              <w:bottom w:val="single" w:sz="2" w:space="0" w:color="auto"/>
              <w:right w:val="single" w:sz="2" w:space="0" w:color="auto"/>
            </w:tcBorders>
            <w:vAlign w:val="center"/>
          </w:tcPr>
          <w:p w14:paraId="4AD41D9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5,907,419.30</w:t>
            </w:r>
          </w:p>
        </w:tc>
        <w:tc>
          <w:tcPr>
            <w:tcW w:w="455" w:type="pct"/>
            <w:tcBorders>
              <w:top w:val="single" w:sz="2" w:space="0" w:color="auto"/>
              <w:left w:val="single" w:sz="2" w:space="0" w:color="auto"/>
              <w:bottom w:val="single" w:sz="2" w:space="0" w:color="auto"/>
              <w:right w:val="single" w:sz="2" w:space="0" w:color="auto"/>
            </w:tcBorders>
            <w:vAlign w:val="center"/>
          </w:tcPr>
          <w:p w14:paraId="4680293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3DBAB48B" w14:textId="77777777" w:rsidR="00DC1A34" w:rsidRDefault="00DC1A34">
            <w:pPr>
              <w:spacing w:after="0" w:line="240" w:lineRule="exact"/>
              <w:jc w:val="right"/>
              <w:rPr>
                <w:rFonts w:ascii="宋体" w:eastAsia="宋体" w:hAnsi="宋体" w:cs="宋体" w:hint="eastAsia"/>
                <w:sz w:val="18"/>
                <w:szCs w:val="18"/>
              </w:rPr>
            </w:pPr>
          </w:p>
        </w:tc>
        <w:tc>
          <w:tcPr>
            <w:tcW w:w="455" w:type="pct"/>
            <w:tcBorders>
              <w:top w:val="single" w:sz="2" w:space="0" w:color="auto"/>
              <w:left w:val="single" w:sz="2" w:space="0" w:color="auto"/>
              <w:bottom w:val="single" w:sz="2" w:space="0" w:color="auto"/>
              <w:right w:val="single" w:sz="2" w:space="0" w:color="auto"/>
            </w:tcBorders>
            <w:vAlign w:val="center"/>
          </w:tcPr>
          <w:p w14:paraId="3EAD18DB" w14:textId="77777777" w:rsidR="00DC1A34" w:rsidRDefault="00DC1A34">
            <w:pPr>
              <w:spacing w:after="0" w:line="240" w:lineRule="exact"/>
              <w:jc w:val="right"/>
              <w:rPr>
                <w:rFonts w:ascii="宋体" w:eastAsia="宋体" w:hAnsi="宋体" w:cs="宋体" w:hint="eastAsia"/>
                <w:sz w:val="18"/>
                <w:szCs w:val="18"/>
              </w:rPr>
            </w:pPr>
          </w:p>
        </w:tc>
        <w:tc>
          <w:tcPr>
            <w:tcW w:w="454" w:type="pct"/>
            <w:tcBorders>
              <w:top w:val="single" w:sz="2" w:space="0" w:color="auto"/>
              <w:left w:val="single" w:sz="2" w:space="0" w:color="auto"/>
              <w:bottom w:val="single" w:sz="2" w:space="0" w:color="auto"/>
              <w:right w:val="single" w:sz="2" w:space="0" w:color="auto"/>
            </w:tcBorders>
            <w:vAlign w:val="center"/>
          </w:tcPr>
          <w:p w14:paraId="119F53A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5,907,419.30</w:t>
            </w:r>
          </w:p>
        </w:tc>
      </w:tr>
      <w:tr w:rsidR="00DC1A34" w14:paraId="346A1203" w14:textId="77777777" w:rsidTr="00592C7C">
        <w:trPr>
          <w:trHeight w:val="240"/>
        </w:trPr>
        <w:tc>
          <w:tcPr>
            <w:tcW w:w="5000" w:type="pct"/>
            <w:gridSpan w:val="11"/>
            <w:tcBorders>
              <w:top w:val="single" w:sz="2" w:space="0" w:color="auto"/>
              <w:left w:val="single" w:sz="2" w:space="0" w:color="auto"/>
              <w:bottom w:val="single" w:sz="2" w:space="0" w:color="auto"/>
              <w:right w:val="single" w:sz="2" w:space="0" w:color="auto"/>
            </w:tcBorders>
            <w:shd w:val="clear" w:color="auto" w:fill="D3D3D3"/>
            <w:vAlign w:val="center"/>
          </w:tcPr>
          <w:p w14:paraId="09B308E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w:t>
            </w:r>
          </w:p>
        </w:tc>
      </w:tr>
      <w:tr w:rsidR="00DC1A34" w14:paraId="09F0FE1C" w14:textId="77777777" w:rsidTr="00592C7C">
        <w:trPr>
          <w:trHeight w:val="240"/>
        </w:trPr>
        <w:tc>
          <w:tcPr>
            <w:tcW w:w="454" w:type="pct"/>
            <w:tcBorders>
              <w:top w:val="single" w:sz="2" w:space="0" w:color="auto"/>
              <w:left w:val="single" w:sz="2" w:space="0" w:color="auto"/>
              <w:bottom w:val="single" w:sz="2" w:space="0" w:color="auto"/>
              <w:right w:val="single" w:sz="2" w:space="0" w:color="auto"/>
            </w:tcBorders>
            <w:vAlign w:val="center"/>
          </w:tcPr>
          <w:p w14:paraId="6441D37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银行承兑汇票</w:t>
            </w:r>
          </w:p>
        </w:tc>
        <w:tc>
          <w:tcPr>
            <w:tcW w:w="454" w:type="pct"/>
            <w:tcBorders>
              <w:top w:val="single" w:sz="2" w:space="0" w:color="auto"/>
              <w:left w:val="single" w:sz="2" w:space="0" w:color="auto"/>
              <w:bottom w:val="single" w:sz="2" w:space="0" w:color="auto"/>
              <w:right w:val="single" w:sz="2" w:space="0" w:color="auto"/>
            </w:tcBorders>
            <w:vAlign w:val="center"/>
          </w:tcPr>
          <w:p w14:paraId="4C5B001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49,140,803.11</w:t>
            </w:r>
          </w:p>
        </w:tc>
        <w:tc>
          <w:tcPr>
            <w:tcW w:w="455" w:type="pct"/>
            <w:tcBorders>
              <w:top w:val="single" w:sz="2" w:space="0" w:color="auto"/>
              <w:left w:val="single" w:sz="2" w:space="0" w:color="auto"/>
              <w:bottom w:val="single" w:sz="2" w:space="0" w:color="auto"/>
              <w:right w:val="single" w:sz="2" w:space="0" w:color="auto"/>
            </w:tcBorders>
            <w:vAlign w:val="center"/>
          </w:tcPr>
          <w:p w14:paraId="5A1EFCC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71D3F4EB" w14:textId="77777777" w:rsidR="00DC1A34" w:rsidRDefault="00DC1A34">
            <w:pPr>
              <w:spacing w:after="0" w:line="240" w:lineRule="exact"/>
              <w:jc w:val="right"/>
              <w:rPr>
                <w:rFonts w:ascii="宋体" w:eastAsia="宋体" w:hAnsi="宋体" w:cs="宋体" w:hint="eastAsia"/>
                <w:sz w:val="18"/>
                <w:szCs w:val="18"/>
              </w:rPr>
            </w:pPr>
          </w:p>
        </w:tc>
        <w:tc>
          <w:tcPr>
            <w:tcW w:w="455" w:type="pct"/>
            <w:tcBorders>
              <w:top w:val="single" w:sz="2" w:space="0" w:color="auto"/>
              <w:left w:val="single" w:sz="2" w:space="0" w:color="auto"/>
              <w:bottom w:val="single" w:sz="2" w:space="0" w:color="auto"/>
              <w:right w:val="single" w:sz="2" w:space="0" w:color="auto"/>
            </w:tcBorders>
            <w:vAlign w:val="center"/>
          </w:tcPr>
          <w:p w14:paraId="6B67D607" w14:textId="77777777" w:rsidR="00DC1A34" w:rsidRDefault="00DC1A34">
            <w:pPr>
              <w:spacing w:after="0" w:line="240" w:lineRule="exact"/>
              <w:jc w:val="right"/>
              <w:rPr>
                <w:rFonts w:ascii="宋体" w:eastAsia="宋体" w:hAnsi="宋体" w:cs="宋体" w:hint="eastAsia"/>
                <w:sz w:val="18"/>
                <w:szCs w:val="18"/>
              </w:rPr>
            </w:pPr>
          </w:p>
        </w:tc>
        <w:tc>
          <w:tcPr>
            <w:tcW w:w="454" w:type="pct"/>
            <w:tcBorders>
              <w:top w:val="single" w:sz="2" w:space="0" w:color="auto"/>
              <w:left w:val="single" w:sz="2" w:space="0" w:color="auto"/>
              <w:bottom w:val="single" w:sz="2" w:space="0" w:color="auto"/>
              <w:right w:val="single" w:sz="2" w:space="0" w:color="auto"/>
            </w:tcBorders>
            <w:vAlign w:val="center"/>
          </w:tcPr>
          <w:p w14:paraId="098AB1B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49,140,803.11</w:t>
            </w:r>
          </w:p>
        </w:tc>
        <w:tc>
          <w:tcPr>
            <w:tcW w:w="454" w:type="pct"/>
            <w:tcBorders>
              <w:top w:val="single" w:sz="2" w:space="0" w:color="auto"/>
              <w:left w:val="single" w:sz="2" w:space="0" w:color="auto"/>
              <w:bottom w:val="single" w:sz="2" w:space="0" w:color="auto"/>
              <w:right w:val="single" w:sz="2" w:space="0" w:color="auto"/>
            </w:tcBorders>
            <w:vAlign w:val="center"/>
          </w:tcPr>
          <w:p w14:paraId="28D0BE5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5,907,419.30</w:t>
            </w:r>
          </w:p>
        </w:tc>
        <w:tc>
          <w:tcPr>
            <w:tcW w:w="455" w:type="pct"/>
            <w:tcBorders>
              <w:top w:val="single" w:sz="2" w:space="0" w:color="auto"/>
              <w:left w:val="single" w:sz="2" w:space="0" w:color="auto"/>
              <w:bottom w:val="single" w:sz="2" w:space="0" w:color="auto"/>
              <w:right w:val="single" w:sz="2" w:space="0" w:color="auto"/>
            </w:tcBorders>
            <w:vAlign w:val="center"/>
          </w:tcPr>
          <w:p w14:paraId="6B22783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246B2F80" w14:textId="77777777" w:rsidR="00DC1A34" w:rsidRDefault="00DC1A34">
            <w:pPr>
              <w:spacing w:after="0" w:line="240" w:lineRule="exact"/>
              <w:jc w:val="right"/>
              <w:rPr>
                <w:rFonts w:ascii="宋体" w:eastAsia="宋体" w:hAnsi="宋体" w:cs="宋体" w:hint="eastAsia"/>
                <w:sz w:val="18"/>
                <w:szCs w:val="18"/>
              </w:rPr>
            </w:pPr>
          </w:p>
        </w:tc>
        <w:tc>
          <w:tcPr>
            <w:tcW w:w="455" w:type="pct"/>
            <w:tcBorders>
              <w:top w:val="single" w:sz="2" w:space="0" w:color="auto"/>
              <w:left w:val="single" w:sz="2" w:space="0" w:color="auto"/>
              <w:bottom w:val="single" w:sz="2" w:space="0" w:color="auto"/>
              <w:right w:val="single" w:sz="2" w:space="0" w:color="auto"/>
            </w:tcBorders>
            <w:vAlign w:val="center"/>
          </w:tcPr>
          <w:p w14:paraId="3F0A00AA" w14:textId="77777777" w:rsidR="00DC1A34" w:rsidRDefault="00DC1A34">
            <w:pPr>
              <w:spacing w:after="0" w:line="240" w:lineRule="exact"/>
              <w:jc w:val="right"/>
              <w:rPr>
                <w:rFonts w:ascii="宋体" w:eastAsia="宋体" w:hAnsi="宋体" w:cs="宋体" w:hint="eastAsia"/>
                <w:sz w:val="18"/>
                <w:szCs w:val="18"/>
              </w:rPr>
            </w:pPr>
          </w:p>
        </w:tc>
        <w:tc>
          <w:tcPr>
            <w:tcW w:w="454" w:type="pct"/>
            <w:tcBorders>
              <w:top w:val="single" w:sz="2" w:space="0" w:color="auto"/>
              <w:left w:val="single" w:sz="2" w:space="0" w:color="auto"/>
              <w:bottom w:val="single" w:sz="2" w:space="0" w:color="auto"/>
              <w:right w:val="single" w:sz="2" w:space="0" w:color="auto"/>
            </w:tcBorders>
            <w:vAlign w:val="center"/>
          </w:tcPr>
          <w:p w14:paraId="7DC8585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5,907,419.30</w:t>
            </w:r>
          </w:p>
        </w:tc>
      </w:tr>
      <w:tr w:rsidR="00DC1A34" w14:paraId="3F715E73" w14:textId="77777777" w:rsidTr="00592C7C">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7D51343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454" w:type="pct"/>
            <w:tcBorders>
              <w:top w:val="single" w:sz="2" w:space="0" w:color="auto"/>
              <w:left w:val="single" w:sz="2" w:space="0" w:color="auto"/>
              <w:bottom w:val="single" w:sz="2" w:space="0" w:color="auto"/>
              <w:right w:val="single" w:sz="2" w:space="0" w:color="auto"/>
            </w:tcBorders>
            <w:vAlign w:val="center"/>
          </w:tcPr>
          <w:p w14:paraId="2F4C023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49,140,803.11</w:t>
            </w:r>
          </w:p>
        </w:tc>
        <w:tc>
          <w:tcPr>
            <w:tcW w:w="455" w:type="pct"/>
            <w:tcBorders>
              <w:top w:val="single" w:sz="2" w:space="0" w:color="auto"/>
              <w:left w:val="single" w:sz="2" w:space="0" w:color="auto"/>
              <w:bottom w:val="single" w:sz="2" w:space="0" w:color="auto"/>
              <w:right w:val="single" w:sz="2" w:space="0" w:color="auto"/>
            </w:tcBorders>
            <w:vAlign w:val="center"/>
          </w:tcPr>
          <w:p w14:paraId="11FE87C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6CAA7CF5" w14:textId="77777777" w:rsidR="00DC1A34" w:rsidRDefault="00DC1A34">
            <w:pPr>
              <w:spacing w:after="0" w:line="240" w:lineRule="exact"/>
              <w:jc w:val="right"/>
              <w:rPr>
                <w:rFonts w:ascii="宋体" w:eastAsia="宋体" w:hAnsi="宋体" w:cs="宋体" w:hint="eastAsia"/>
                <w:sz w:val="18"/>
                <w:szCs w:val="18"/>
              </w:rPr>
            </w:pPr>
          </w:p>
        </w:tc>
        <w:tc>
          <w:tcPr>
            <w:tcW w:w="455" w:type="pct"/>
            <w:tcBorders>
              <w:top w:val="single" w:sz="2" w:space="0" w:color="auto"/>
              <w:left w:val="single" w:sz="2" w:space="0" w:color="auto"/>
              <w:bottom w:val="single" w:sz="2" w:space="0" w:color="auto"/>
              <w:right w:val="single" w:sz="2" w:space="0" w:color="auto"/>
            </w:tcBorders>
            <w:vAlign w:val="center"/>
          </w:tcPr>
          <w:p w14:paraId="6388A349" w14:textId="77777777" w:rsidR="00DC1A34" w:rsidRDefault="00DC1A34">
            <w:pPr>
              <w:spacing w:after="0" w:line="240" w:lineRule="exact"/>
              <w:jc w:val="right"/>
              <w:rPr>
                <w:rFonts w:ascii="宋体" w:eastAsia="宋体" w:hAnsi="宋体" w:cs="宋体" w:hint="eastAsia"/>
                <w:sz w:val="18"/>
                <w:szCs w:val="18"/>
              </w:rPr>
            </w:pPr>
          </w:p>
        </w:tc>
        <w:tc>
          <w:tcPr>
            <w:tcW w:w="454" w:type="pct"/>
            <w:tcBorders>
              <w:top w:val="single" w:sz="2" w:space="0" w:color="auto"/>
              <w:left w:val="single" w:sz="2" w:space="0" w:color="auto"/>
              <w:bottom w:val="single" w:sz="2" w:space="0" w:color="auto"/>
              <w:right w:val="single" w:sz="2" w:space="0" w:color="auto"/>
            </w:tcBorders>
            <w:vAlign w:val="center"/>
          </w:tcPr>
          <w:p w14:paraId="0BED111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49,140,803.11</w:t>
            </w:r>
          </w:p>
        </w:tc>
        <w:tc>
          <w:tcPr>
            <w:tcW w:w="454" w:type="pct"/>
            <w:tcBorders>
              <w:top w:val="single" w:sz="2" w:space="0" w:color="auto"/>
              <w:left w:val="single" w:sz="2" w:space="0" w:color="auto"/>
              <w:bottom w:val="single" w:sz="2" w:space="0" w:color="auto"/>
              <w:right w:val="single" w:sz="2" w:space="0" w:color="auto"/>
            </w:tcBorders>
            <w:vAlign w:val="center"/>
          </w:tcPr>
          <w:p w14:paraId="20B59CF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5,907,419.30</w:t>
            </w:r>
          </w:p>
        </w:tc>
        <w:tc>
          <w:tcPr>
            <w:tcW w:w="455" w:type="pct"/>
            <w:tcBorders>
              <w:top w:val="single" w:sz="2" w:space="0" w:color="auto"/>
              <w:left w:val="single" w:sz="2" w:space="0" w:color="auto"/>
              <w:bottom w:val="single" w:sz="2" w:space="0" w:color="auto"/>
              <w:right w:val="single" w:sz="2" w:space="0" w:color="auto"/>
            </w:tcBorders>
            <w:vAlign w:val="center"/>
          </w:tcPr>
          <w:p w14:paraId="7252672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5E4BECFA" w14:textId="77777777" w:rsidR="00DC1A34" w:rsidRDefault="00DC1A34">
            <w:pPr>
              <w:spacing w:after="0" w:line="240" w:lineRule="exact"/>
              <w:jc w:val="right"/>
              <w:rPr>
                <w:rFonts w:ascii="宋体" w:eastAsia="宋体" w:hAnsi="宋体" w:cs="宋体" w:hint="eastAsia"/>
                <w:sz w:val="18"/>
                <w:szCs w:val="18"/>
              </w:rPr>
            </w:pPr>
          </w:p>
        </w:tc>
        <w:tc>
          <w:tcPr>
            <w:tcW w:w="455" w:type="pct"/>
            <w:tcBorders>
              <w:top w:val="single" w:sz="2" w:space="0" w:color="auto"/>
              <w:left w:val="single" w:sz="2" w:space="0" w:color="auto"/>
              <w:bottom w:val="single" w:sz="2" w:space="0" w:color="auto"/>
              <w:right w:val="single" w:sz="2" w:space="0" w:color="auto"/>
            </w:tcBorders>
            <w:vAlign w:val="center"/>
          </w:tcPr>
          <w:p w14:paraId="21CF1A73" w14:textId="77777777" w:rsidR="00DC1A34" w:rsidRDefault="00DC1A34">
            <w:pPr>
              <w:spacing w:after="0" w:line="240" w:lineRule="exact"/>
              <w:jc w:val="right"/>
              <w:rPr>
                <w:rFonts w:ascii="宋体" w:eastAsia="宋体" w:hAnsi="宋体" w:cs="宋体" w:hint="eastAsia"/>
                <w:sz w:val="18"/>
                <w:szCs w:val="18"/>
              </w:rPr>
            </w:pPr>
          </w:p>
        </w:tc>
        <w:tc>
          <w:tcPr>
            <w:tcW w:w="454" w:type="pct"/>
            <w:tcBorders>
              <w:top w:val="single" w:sz="2" w:space="0" w:color="auto"/>
              <w:left w:val="single" w:sz="2" w:space="0" w:color="auto"/>
              <w:bottom w:val="single" w:sz="2" w:space="0" w:color="auto"/>
              <w:right w:val="single" w:sz="2" w:space="0" w:color="auto"/>
            </w:tcBorders>
            <w:vAlign w:val="center"/>
          </w:tcPr>
          <w:p w14:paraId="2136694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5,907,419.30</w:t>
            </w:r>
          </w:p>
        </w:tc>
      </w:tr>
    </w:tbl>
    <w:p w14:paraId="7B41283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按组合计提坏账准备类别名称：采用组合计提减值准备的应收款项融资</w:t>
      </w:r>
    </w:p>
    <w:p w14:paraId="0DB06F92"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544"/>
        <w:gridCol w:w="3544"/>
        <w:gridCol w:w="3544"/>
        <w:gridCol w:w="3544"/>
      </w:tblGrid>
      <w:tr w:rsidR="00DC1A34" w14:paraId="4BDF1203" w14:textId="77777777" w:rsidTr="00592C7C">
        <w:trPr>
          <w:trHeight w:val="240"/>
        </w:trPr>
        <w:tc>
          <w:tcPr>
            <w:tcW w:w="1250"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4B4E05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名称</w:t>
            </w:r>
          </w:p>
        </w:tc>
        <w:tc>
          <w:tcPr>
            <w:tcW w:w="3750" w:type="pct"/>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6A0E910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10580E9F" w14:textId="77777777" w:rsidTr="00592C7C">
        <w:trPr>
          <w:trHeight w:val="240"/>
        </w:trPr>
        <w:tc>
          <w:tcPr>
            <w:tcW w:w="1250"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47C2CDB6" w14:textId="77777777" w:rsidR="00DC1A34" w:rsidRDefault="00DC1A34">
            <w:pPr>
              <w:rPr>
                <w:rFonts w:hint="eastAsia"/>
              </w:rPr>
            </w:pPr>
          </w:p>
        </w:tc>
        <w:tc>
          <w:tcPr>
            <w:tcW w:w="1250" w:type="pct"/>
            <w:tcBorders>
              <w:top w:val="single" w:sz="2" w:space="0" w:color="auto"/>
              <w:left w:val="single" w:sz="2" w:space="0" w:color="auto"/>
              <w:bottom w:val="single" w:sz="2" w:space="0" w:color="auto"/>
              <w:right w:val="single" w:sz="2" w:space="0" w:color="auto"/>
            </w:tcBorders>
            <w:shd w:val="clear" w:color="auto" w:fill="D3D3D3"/>
            <w:vAlign w:val="center"/>
          </w:tcPr>
          <w:p w14:paraId="175AAA0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250" w:type="pct"/>
            <w:tcBorders>
              <w:top w:val="single" w:sz="2" w:space="0" w:color="auto"/>
              <w:left w:val="single" w:sz="2" w:space="0" w:color="auto"/>
              <w:bottom w:val="single" w:sz="2" w:space="0" w:color="auto"/>
              <w:right w:val="single" w:sz="2" w:space="0" w:color="auto"/>
            </w:tcBorders>
            <w:shd w:val="clear" w:color="auto" w:fill="D3D3D3"/>
            <w:vAlign w:val="center"/>
          </w:tcPr>
          <w:p w14:paraId="0C3A233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1250" w:type="pct"/>
            <w:tcBorders>
              <w:top w:val="single" w:sz="2" w:space="0" w:color="auto"/>
              <w:left w:val="single" w:sz="2" w:space="0" w:color="auto"/>
              <w:bottom w:val="single" w:sz="2" w:space="0" w:color="auto"/>
              <w:right w:val="single" w:sz="2" w:space="0" w:color="auto"/>
            </w:tcBorders>
            <w:shd w:val="clear" w:color="auto" w:fill="D3D3D3"/>
            <w:vAlign w:val="center"/>
          </w:tcPr>
          <w:p w14:paraId="2D64D54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r>
      <w:tr w:rsidR="00DC1A34" w14:paraId="19FD586A" w14:textId="77777777" w:rsidTr="00592C7C">
        <w:trPr>
          <w:trHeight w:val="240"/>
        </w:trPr>
        <w:tc>
          <w:tcPr>
            <w:tcW w:w="1250" w:type="pct"/>
            <w:tcBorders>
              <w:top w:val="single" w:sz="2" w:space="0" w:color="auto"/>
              <w:left w:val="single" w:sz="2" w:space="0" w:color="auto"/>
              <w:bottom w:val="single" w:sz="2" w:space="0" w:color="auto"/>
              <w:right w:val="single" w:sz="2" w:space="0" w:color="auto"/>
            </w:tcBorders>
            <w:vAlign w:val="center"/>
          </w:tcPr>
          <w:p w14:paraId="1D3591D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银行承兑汇票组合</w:t>
            </w:r>
          </w:p>
        </w:tc>
        <w:tc>
          <w:tcPr>
            <w:tcW w:w="1250" w:type="pct"/>
            <w:tcBorders>
              <w:top w:val="single" w:sz="2" w:space="0" w:color="auto"/>
              <w:left w:val="single" w:sz="2" w:space="0" w:color="auto"/>
              <w:bottom w:val="single" w:sz="2" w:space="0" w:color="auto"/>
              <w:right w:val="single" w:sz="2" w:space="0" w:color="auto"/>
            </w:tcBorders>
            <w:vAlign w:val="center"/>
          </w:tcPr>
          <w:p w14:paraId="2B29127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49,140,803.11</w:t>
            </w:r>
          </w:p>
        </w:tc>
        <w:tc>
          <w:tcPr>
            <w:tcW w:w="1250" w:type="pct"/>
            <w:tcBorders>
              <w:top w:val="single" w:sz="2" w:space="0" w:color="auto"/>
              <w:left w:val="single" w:sz="2" w:space="0" w:color="auto"/>
              <w:bottom w:val="single" w:sz="2" w:space="0" w:color="auto"/>
              <w:right w:val="single" w:sz="2" w:space="0" w:color="auto"/>
            </w:tcBorders>
            <w:vAlign w:val="center"/>
          </w:tcPr>
          <w:p w14:paraId="61B72B63" w14:textId="77777777" w:rsidR="00DC1A34" w:rsidRDefault="00DC1A34">
            <w:pPr>
              <w:spacing w:after="0" w:line="240" w:lineRule="exact"/>
              <w:jc w:val="right"/>
              <w:rPr>
                <w:rFonts w:ascii="宋体" w:eastAsia="宋体" w:hAnsi="宋体" w:cs="宋体" w:hint="eastAsia"/>
                <w:sz w:val="18"/>
                <w:szCs w:val="18"/>
              </w:rPr>
            </w:pPr>
          </w:p>
        </w:tc>
        <w:tc>
          <w:tcPr>
            <w:tcW w:w="1250" w:type="pct"/>
            <w:tcBorders>
              <w:top w:val="single" w:sz="2" w:space="0" w:color="auto"/>
              <w:left w:val="single" w:sz="2" w:space="0" w:color="auto"/>
              <w:bottom w:val="single" w:sz="2" w:space="0" w:color="auto"/>
              <w:right w:val="single" w:sz="2" w:space="0" w:color="auto"/>
            </w:tcBorders>
            <w:vAlign w:val="center"/>
          </w:tcPr>
          <w:p w14:paraId="4B0856F8" w14:textId="77777777" w:rsidR="00DC1A34" w:rsidRDefault="00DC1A34">
            <w:pPr>
              <w:spacing w:after="0" w:line="240" w:lineRule="exact"/>
              <w:jc w:val="right"/>
              <w:rPr>
                <w:rFonts w:ascii="宋体" w:eastAsia="宋体" w:hAnsi="宋体" w:cs="宋体" w:hint="eastAsia"/>
                <w:sz w:val="18"/>
                <w:szCs w:val="18"/>
              </w:rPr>
            </w:pPr>
          </w:p>
        </w:tc>
      </w:tr>
      <w:tr w:rsidR="00DC1A34" w14:paraId="4085EB33" w14:textId="77777777" w:rsidTr="00592C7C">
        <w:trPr>
          <w:trHeight w:val="240"/>
        </w:trPr>
        <w:tc>
          <w:tcPr>
            <w:tcW w:w="1250" w:type="pct"/>
            <w:tcBorders>
              <w:top w:val="single" w:sz="2" w:space="0" w:color="auto"/>
              <w:left w:val="single" w:sz="2" w:space="0" w:color="auto"/>
              <w:bottom w:val="single" w:sz="2" w:space="0" w:color="auto"/>
              <w:right w:val="single" w:sz="2" w:space="0" w:color="auto"/>
            </w:tcBorders>
            <w:shd w:val="clear" w:color="auto" w:fill="D3D3D3"/>
            <w:vAlign w:val="center"/>
          </w:tcPr>
          <w:p w14:paraId="273598B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250" w:type="pct"/>
            <w:tcBorders>
              <w:top w:val="single" w:sz="2" w:space="0" w:color="auto"/>
              <w:left w:val="single" w:sz="2" w:space="0" w:color="auto"/>
              <w:bottom w:val="single" w:sz="2" w:space="0" w:color="auto"/>
              <w:right w:val="single" w:sz="2" w:space="0" w:color="auto"/>
            </w:tcBorders>
            <w:vAlign w:val="center"/>
          </w:tcPr>
          <w:p w14:paraId="4E2FDBB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49,140,803.11</w:t>
            </w:r>
          </w:p>
        </w:tc>
        <w:tc>
          <w:tcPr>
            <w:tcW w:w="1250" w:type="pct"/>
            <w:tcBorders>
              <w:top w:val="single" w:sz="2" w:space="0" w:color="auto"/>
              <w:left w:val="single" w:sz="2" w:space="0" w:color="auto"/>
              <w:bottom w:val="single" w:sz="2" w:space="0" w:color="auto"/>
              <w:right w:val="single" w:sz="2" w:space="0" w:color="auto"/>
            </w:tcBorders>
            <w:vAlign w:val="center"/>
          </w:tcPr>
          <w:p w14:paraId="1D0D3A1A" w14:textId="77777777" w:rsidR="00DC1A34" w:rsidRDefault="00DC1A34">
            <w:pPr>
              <w:spacing w:after="0" w:line="240" w:lineRule="exact"/>
              <w:jc w:val="right"/>
              <w:rPr>
                <w:rFonts w:ascii="宋体" w:eastAsia="宋体" w:hAnsi="宋体" w:cs="宋体" w:hint="eastAsia"/>
                <w:sz w:val="18"/>
                <w:szCs w:val="18"/>
              </w:rPr>
            </w:pPr>
          </w:p>
        </w:tc>
        <w:tc>
          <w:tcPr>
            <w:tcW w:w="1250" w:type="pct"/>
            <w:tcBorders>
              <w:top w:val="single" w:sz="2" w:space="0" w:color="auto"/>
              <w:left w:val="single" w:sz="2" w:space="0" w:color="auto"/>
              <w:bottom w:val="single" w:sz="2" w:space="0" w:color="auto"/>
              <w:right w:val="single" w:sz="2" w:space="0" w:color="auto"/>
            </w:tcBorders>
            <w:shd w:val="clear" w:color="auto" w:fill="D3D3D3"/>
            <w:vAlign w:val="center"/>
          </w:tcPr>
          <w:p w14:paraId="1F7AAE85" w14:textId="77777777" w:rsidR="00DC1A34" w:rsidRDefault="00DC1A34">
            <w:pPr>
              <w:rPr>
                <w:rFonts w:hint="eastAsia"/>
              </w:rPr>
            </w:pPr>
          </w:p>
        </w:tc>
      </w:tr>
    </w:tbl>
    <w:p w14:paraId="6C9CD6EC"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确定该组合依据的说明：</w:t>
      </w:r>
    </w:p>
    <w:p w14:paraId="57EDFBF1" w14:textId="77777777" w:rsidR="008425EE" w:rsidRDefault="00000000">
      <w:pPr>
        <w:pStyle w:val="a3"/>
        <w:spacing w:before="0" w:beforeAutospacing="0" w:after="0" w:afterAutospacing="0" w:line="360" w:lineRule="auto"/>
        <w:ind w:firstLine="420"/>
        <w:jc w:val="both"/>
        <w:divId w:val="256400800"/>
        <w:rPr>
          <w:rFonts w:ascii="Calibri" w:hAnsi="Calibri" w:cs="Calibri"/>
          <w:sz w:val="21"/>
          <w:szCs w:val="21"/>
        </w:rPr>
      </w:pPr>
      <w:r>
        <w:rPr>
          <w:rFonts w:cs="Calibri" w:hint="eastAsia"/>
          <w:sz w:val="21"/>
          <w:szCs w:val="21"/>
        </w:rPr>
        <w:t>按组合计提坏账准备的确认标准及说明详见第八节“五、重要会计政策及会计估计”“12、应收账款”。</w:t>
      </w:r>
    </w:p>
    <w:p w14:paraId="3B0E9785" w14:textId="77777777" w:rsidR="00A1453F" w:rsidRDefault="00A1453F" w:rsidP="00A1453F">
      <w:pPr>
        <w:keepNext/>
        <w:keepLines/>
        <w:spacing w:before="300" w:after="300" w:line="280" w:lineRule="exact"/>
        <w:outlineLvl w:val="3"/>
        <w:rPr>
          <w:rFonts w:ascii="宋体" w:eastAsia="宋体" w:hAnsi="宋体" w:cs="宋体" w:hint="eastAsia"/>
          <w:b/>
          <w:bCs/>
          <w:sz w:val="21"/>
          <w:szCs w:val="21"/>
        </w:rPr>
      </w:pPr>
      <w:bookmarkStart w:id="177" w:name="_Toc989066"/>
      <w:r>
        <w:rPr>
          <w:rFonts w:ascii="宋体" w:eastAsia="宋体" w:hAnsi="宋体" w:cs="宋体"/>
          <w:b/>
          <w:bCs/>
          <w:sz w:val="21"/>
          <w:szCs w:val="21"/>
        </w:rPr>
        <w:t>（3</w:t>
      </w:r>
      <w:proofErr w:type="gramStart"/>
      <w:r>
        <w:rPr>
          <w:rFonts w:ascii="宋体" w:eastAsia="宋体" w:hAnsi="宋体" w:cs="宋体"/>
          <w:b/>
          <w:bCs/>
          <w:sz w:val="21"/>
          <w:szCs w:val="21"/>
        </w:rPr>
        <w:t>） 期末</w:t>
      </w:r>
      <w:proofErr w:type="gramEnd"/>
      <w:r>
        <w:rPr>
          <w:rFonts w:ascii="宋体" w:eastAsia="宋体" w:hAnsi="宋体" w:cs="宋体"/>
          <w:b/>
          <w:bCs/>
          <w:sz w:val="21"/>
          <w:szCs w:val="21"/>
        </w:rPr>
        <w:t>公司已背书或贴现且在资产负债表日尚未到期的应收款项融资</w:t>
      </w:r>
    </w:p>
    <w:p w14:paraId="39D795BE" w14:textId="77777777" w:rsidR="00A1453F" w:rsidRDefault="00A1453F" w:rsidP="00A1453F">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727"/>
        <w:gridCol w:w="4726"/>
        <w:gridCol w:w="4723"/>
      </w:tblGrid>
      <w:tr w:rsidR="00A1453F" w14:paraId="328F034E" w14:textId="77777777" w:rsidTr="00A1453F">
        <w:trPr>
          <w:trHeight w:val="240"/>
        </w:trPr>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1E987E5B" w14:textId="77777777" w:rsidR="00A1453F" w:rsidRDefault="00A1453F" w:rsidP="00C46821">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5B3424DA" w14:textId="77777777" w:rsidR="00A1453F" w:rsidRDefault="00A1453F" w:rsidP="00C46821">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期末终止确认金额</w:t>
            </w:r>
          </w:p>
        </w:tc>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7A769715" w14:textId="77777777" w:rsidR="00A1453F" w:rsidRDefault="00A1453F" w:rsidP="00C46821">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期末未终止确认金额</w:t>
            </w:r>
          </w:p>
        </w:tc>
      </w:tr>
      <w:tr w:rsidR="00A1453F" w14:paraId="484572C5" w14:textId="77777777" w:rsidTr="00A1453F">
        <w:trPr>
          <w:trHeight w:val="240"/>
        </w:trPr>
        <w:tc>
          <w:tcPr>
            <w:tcW w:w="1667" w:type="pct"/>
            <w:tcBorders>
              <w:top w:val="single" w:sz="2" w:space="0" w:color="auto"/>
              <w:left w:val="single" w:sz="2" w:space="0" w:color="auto"/>
              <w:bottom w:val="single" w:sz="2" w:space="0" w:color="auto"/>
              <w:right w:val="single" w:sz="2" w:space="0" w:color="auto"/>
            </w:tcBorders>
            <w:vAlign w:val="center"/>
          </w:tcPr>
          <w:p w14:paraId="337E98C9" w14:textId="77777777" w:rsidR="00A1453F" w:rsidRDefault="00A1453F" w:rsidP="00C46821">
            <w:pPr>
              <w:spacing w:after="0" w:line="240" w:lineRule="exact"/>
              <w:rPr>
                <w:rFonts w:ascii="宋体" w:eastAsia="宋体" w:hAnsi="宋体" w:cs="宋体" w:hint="eastAsia"/>
                <w:sz w:val="18"/>
                <w:szCs w:val="18"/>
              </w:rPr>
            </w:pPr>
            <w:r>
              <w:rPr>
                <w:rFonts w:ascii="宋体" w:eastAsia="宋体" w:hAnsi="宋体" w:cs="宋体"/>
                <w:sz w:val="18"/>
                <w:szCs w:val="18"/>
              </w:rPr>
              <w:t>银行承兑汇票</w:t>
            </w:r>
          </w:p>
        </w:tc>
        <w:tc>
          <w:tcPr>
            <w:tcW w:w="1667" w:type="pct"/>
            <w:tcBorders>
              <w:top w:val="single" w:sz="2" w:space="0" w:color="auto"/>
              <w:left w:val="single" w:sz="2" w:space="0" w:color="auto"/>
              <w:bottom w:val="single" w:sz="2" w:space="0" w:color="auto"/>
              <w:right w:val="single" w:sz="2" w:space="0" w:color="auto"/>
            </w:tcBorders>
            <w:vAlign w:val="center"/>
          </w:tcPr>
          <w:p w14:paraId="1AB81B82" w14:textId="77777777" w:rsidR="00A1453F" w:rsidRDefault="00A1453F" w:rsidP="00C46821">
            <w:pPr>
              <w:spacing w:after="0" w:line="240" w:lineRule="exact"/>
              <w:jc w:val="right"/>
              <w:rPr>
                <w:rFonts w:ascii="宋体" w:eastAsia="宋体" w:hAnsi="宋体" w:cs="宋体" w:hint="eastAsia"/>
                <w:sz w:val="18"/>
                <w:szCs w:val="18"/>
              </w:rPr>
            </w:pPr>
            <w:r>
              <w:rPr>
                <w:rFonts w:ascii="宋体" w:eastAsia="宋体" w:hAnsi="宋体" w:cs="宋体"/>
                <w:sz w:val="18"/>
                <w:szCs w:val="18"/>
              </w:rPr>
              <w:t>246,940,715.77</w:t>
            </w:r>
          </w:p>
        </w:tc>
        <w:tc>
          <w:tcPr>
            <w:tcW w:w="1667" w:type="pct"/>
            <w:tcBorders>
              <w:top w:val="single" w:sz="2" w:space="0" w:color="auto"/>
              <w:left w:val="single" w:sz="2" w:space="0" w:color="auto"/>
              <w:bottom w:val="single" w:sz="2" w:space="0" w:color="auto"/>
              <w:right w:val="single" w:sz="2" w:space="0" w:color="auto"/>
            </w:tcBorders>
            <w:vAlign w:val="center"/>
          </w:tcPr>
          <w:p w14:paraId="2403FE74" w14:textId="77777777" w:rsidR="00A1453F" w:rsidRDefault="00A1453F" w:rsidP="00C46821">
            <w:pPr>
              <w:spacing w:after="0" w:line="240" w:lineRule="exact"/>
              <w:jc w:val="right"/>
              <w:rPr>
                <w:rFonts w:ascii="宋体" w:eastAsia="宋体" w:hAnsi="宋体" w:cs="宋体" w:hint="eastAsia"/>
                <w:sz w:val="18"/>
                <w:szCs w:val="18"/>
              </w:rPr>
            </w:pPr>
          </w:p>
        </w:tc>
      </w:tr>
      <w:tr w:rsidR="00A1453F" w14:paraId="1BB4A1B6" w14:textId="77777777" w:rsidTr="00A1453F">
        <w:trPr>
          <w:trHeight w:val="240"/>
        </w:trPr>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2B50C61C" w14:textId="77777777" w:rsidR="00A1453F" w:rsidRDefault="00A1453F" w:rsidP="00C46821">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667" w:type="pct"/>
            <w:tcBorders>
              <w:top w:val="single" w:sz="2" w:space="0" w:color="auto"/>
              <w:left w:val="single" w:sz="2" w:space="0" w:color="auto"/>
              <w:bottom w:val="single" w:sz="2" w:space="0" w:color="auto"/>
              <w:right w:val="single" w:sz="2" w:space="0" w:color="auto"/>
            </w:tcBorders>
            <w:vAlign w:val="center"/>
          </w:tcPr>
          <w:p w14:paraId="54CCF224" w14:textId="77777777" w:rsidR="00A1453F" w:rsidRDefault="00A1453F" w:rsidP="00C46821">
            <w:pPr>
              <w:spacing w:after="0" w:line="240" w:lineRule="exact"/>
              <w:jc w:val="right"/>
              <w:rPr>
                <w:rFonts w:ascii="宋体" w:eastAsia="宋体" w:hAnsi="宋体" w:cs="宋体" w:hint="eastAsia"/>
                <w:sz w:val="18"/>
                <w:szCs w:val="18"/>
              </w:rPr>
            </w:pPr>
            <w:r>
              <w:rPr>
                <w:rFonts w:ascii="宋体" w:eastAsia="宋体" w:hAnsi="宋体" w:cs="宋体"/>
                <w:sz w:val="18"/>
                <w:szCs w:val="18"/>
              </w:rPr>
              <w:t>246,940,715.77</w:t>
            </w:r>
          </w:p>
        </w:tc>
        <w:tc>
          <w:tcPr>
            <w:tcW w:w="1667" w:type="pct"/>
            <w:tcBorders>
              <w:top w:val="single" w:sz="2" w:space="0" w:color="auto"/>
              <w:left w:val="single" w:sz="2" w:space="0" w:color="auto"/>
              <w:bottom w:val="single" w:sz="2" w:space="0" w:color="auto"/>
              <w:right w:val="single" w:sz="2" w:space="0" w:color="auto"/>
            </w:tcBorders>
            <w:vAlign w:val="center"/>
          </w:tcPr>
          <w:p w14:paraId="55724457" w14:textId="77777777" w:rsidR="00A1453F" w:rsidRDefault="00A1453F" w:rsidP="00C46821">
            <w:pPr>
              <w:spacing w:after="0" w:line="240" w:lineRule="exact"/>
              <w:jc w:val="right"/>
              <w:rPr>
                <w:rFonts w:ascii="宋体" w:eastAsia="宋体" w:hAnsi="宋体" w:cs="宋体" w:hint="eastAsia"/>
                <w:sz w:val="18"/>
                <w:szCs w:val="18"/>
              </w:rPr>
            </w:pPr>
          </w:p>
        </w:tc>
      </w:tr>
    </w:tbl>
    <w:p w14:paraId="5A7118B7" w14:textId="77777777" w:rsidR="00A1453F" w:rsidRDefault="00A1453F">
      <w:pPr>
        <w:keepNext/>
        <w:keepLines/>
        <w:spacing w:before="300" w:after="300" w:line="280" w:lineRule="exact"/>
        <w:outlineLvl w:val="3"/>
        <w:rPr>
          <w:rFonts w:ascii="宋体" w:eastAsia="宋体" w:hAnsi="宋体" w:cs="宋体" w:hint="eastAsia"/>
          <w:b/>
          <w:bCs/>
          <w:sz w:val="21"/>
          <w:szCs w:val="21"/>
        </w:rPr>
        <w:sectPr w:rsidR="00A1453F" w:rsidSect="00592C7C">
          <w:pgSz w:w="16840" w:h="11905" w:orient="landscape"/>
          <w:pgMar w:top="1134" w:right="1440" w:bottom="1134" w:left="1440" w:header="851" w:footer="992" w:gutter="0"/>
          <w:cols w:space="720"/>
          <w:docGrid w:type="lines" w:linePitch="312"/>
        </w:sectPr>
      </w:pPr>
    </w:p>
    <w:p w14:paraId="7E2D4142" w14:textId="77777777" w:rsidR="00DC1A34" w:rsidRDefault="00000000">
      <w:pPr>
        <w:pStyle w:val="3"/>
        <w:spacing w:line="280" w:lineRule="exact"/>
        <w:jc w:val="left"/>
        <w:rPr>
          <w:rFonts w:ascii="宋体" w:hAnsi="宋体" w:cs="宋体" w:hint="eastAsia"/>
          <w:b/>
          <w:bCs/>
        </w:rPr>
      </w:pPr>
      <w:bookmarkStart w:id="178" w:name="_Toc989067"/>
      <w:bookmarkEnd w:id="177"/>
      <w:r>
        <w:rPr>
          <w:rFonts w:ascii="宋体" w:hAnsi="宋体" w:cs="宋体"/>
          <w:b/>
          <w:bCs/>
        </w:rPr>
        <w:lastRenderedPageBreak/>
        <w:t>7、其他应收款</w:t>
      </w:r>
      <w:bookmarkEnd w:id="178"/>
    </w:p>
    <w:p w14:paraId="292D70FF"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05CADFD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F54AF6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D9777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7C96F9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7A40C28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2F9981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14:paraId="4C4D710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717,801.95</w:t>
            </w:r>
          </w:p>
        </w:tc>
        <w:tc>
          <w:tcPr>
            <w:tcW w:w="3213" w:type="dxa"/>
            <w:tcBorders>
              <w:top w:val="single" w:sz="2" w:space="0" w:color="auto"/>
              <w:left w:val="single" w:sz="2" w:space="0" w:color="auto"/>
              <w:bottom w:val="single" w:sz="2" w:space="0" w:color="auto"/>
              <w:right w:val="single" w:sz="2" w:space="0" w:color="auto"/>
            </w:tcBorders>
            <w:vAlign w:val="center"/>
          </w:tcPr>
          <w:p w14:paraId="51F68B0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1,650,120.49</w:t>
            </w:r>
          </w:p>
        </w:tc>
      </w:tr>
      <w:tr w:rsidR="00DC1A34" w14:paraId="022DA34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173318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5B3FA6F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717,801.95</w:t>
            </w:r>
          </w:p>
        </w:tc>
        <w:tc>
          <w:tcPr>
            <w:tcW w:w="3213" w:type="dxa"/>
            <w:tcBorders>
              <w:top w:val="single" w:sz="2" w:space="0" w:color="auto"/>
              <w:left w:val="single" w:sz="2" w:space="0" w:color="auto"/>
              <w:bottom w:val="single" w:sz="2" w:space="0" w:color="auto"/>
              <w:right w:val="single" w:sz="2" w:space="0" w:color="auto"/>
            </w:tcBorders>
            <w:vAlign w:val="center"/>
          </w:tcPr>
          <w:p w14:paraId="33F6126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1,650,120.49</w:t>
            </w:r>
          </w:p>
        </w:tc>
      </w:tr>
    </w:tbl>
    <w:p w14:paraId="2BDCF5A4"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79" w:name="_Toc989068"/>
      <w:r>
        <w:rPr>
          <w:rFonts w:ascii="宋体" w:eastAsia="宋体" w:hAnsi="宋体" w:cs="宋体"/>
          <w:b/>
          <w:bCs/>
          <w:sz w:val="21"/>
          <w:szCs w:val="21"/>
        </w:rPr>
        <w:t>（1</w:t>
      </w:r>
      <w:proofErr w:type="gramStart"/>
      <w:r>
        <w:rPr>
          <w:rFonts w:ascii="宋体" w:eastAsia="宋体" w:hAnsi="宋体" w:cs="宋体"/>
          <w:b/>
          <w:bCs/>
          <w:sz w:val="21"/>
          <w:szCs w:val="21"/>
        </w:rPr>
        <w:t>） 应</w:t>
      </w:r>
      <w:proofErr w:type="gramEnd"/>
      <w:r>
        <w:rPr>
          <w:rFonts w:ascii="宋体" w:eastAsia="宋体" w:hAnsi="宋体" w:cs="宋体"/>
          <w:b/>
          <w:bCs/>
          <w:sz w:val="21"/>
          <w:szCs w:val="21"/>
        </w:rPr>
        <w:t>收利息</w:t>
      </w:r>
      <w:bookmarkEnd w:id="179"/>
    </w:p>
    <w:p w14:paraId="56C8662D" w14:textId="77777777" w:rsidR="00DC1A34" w:rsidRDefault="00000000">
      <w:pPr>
        <w:keepNext/>
        <w:keepLines/>
        <w:spacing w:before="300" w:after="300" w:line="280" w:lineRule="exact"/>
        <w:outlineLvl w:val="4"/>
        <w:rPr>
          <w:rFonts w:ascii="宋体" w:eastAsia="宋体" w:hAnsi="宋体" w:cs="宋体" w:hint="eastAsia"/>
          <w:b/>
          <w:bCs/>
          <w:sz w:val="21"/>
          <w:szCs w:val="21"/>
        </w:rPr>
      </w:pPr>
      <w:bookmarkStart w:id="180" w:name="_Toc989069"/>
      <w:r>
        <w:rPr>
          <w:rFonts w:ascii="宋体" w:eastAsia="宋体" w:hAnsi="宋体" w:cs="宋体"/>
          <w:b/>
          <w:bCs/>
          <w:sz w:val="21"/>
          <w:szCs w:val="21"/>
        </w:rPr>
        <w:t>1</w:t>
      </w:r>
      <w:proofErr w:type="gramStart"/>
      <w:r>
        <w:rPr>
          <w:rFonts w:ascii="宋体" w:eastAsia="宋体" w:hAnsi="宋体" w:cs="宋体"/>
          <w:b/>
          <w:bCs/>
          <w:sz w:val="21"/>
          <w:szCs w:val="21"/>
        </w:rPr>
        <w:t>） 按</w:t>
      </w:r>
      <w:proofErr w:type="gramEnd"/>
      <w:r>
        <w:rPr>
          <w:rFonts w:ascii="宋体" w:eastAsia="宋体" w:hAnsi="宋体" w:cs="宋体"/>
          <w:b/>
          <w:bCs/>
          <w:sz w:val="21"/>
          <w:szCs w:val="21"/>
        </w:rPr>
        <w:t>坏账计提方法分类披露</w:t>
      </w:r>
      <w:bookmarkEnd w:id="180"/>
    </w:p>
    <w:p w14:paraId="6104B5C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CBE3637"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81" w:name="_Toc989070"/>
      <w:r>
        <w:rPr>
          <w:rFonts w:ascii="宋体" w:eastAsia="宋体" w:hAnsi="宋体" w:cs="宋体"/>
          <w:b/>
          <w:bCs/>
          <w:sz w:val="21"/>
          <w:szCs w:val="21"/>
        </w:rPr>
        <w:t>（2</w:t>
      </w:r>
      <w:proofErr w:type="gramStart"/>
      <w:r>
        <w:rPr>
          <w:rFonts w:ascii="宋体" w:eastAsia="宋体" w:hAnsi="宋体" w:cs="宋体"/>
          <w:b/>
          <w:bCs/>
          <w:sz w:val="21"/>
          <w:szCs w:val="21"/>
        </w:rPr>
        <w:t>） 应</w:t>
      </w:r>
      <w:proofErr w:type="gramEnd"/>
      <w:r>
        <w:rPr>
          <w:rFonts w:ascii="宋体" w:eastAsia="宋体" w:hAnsi="宋体" w:cs="宋体"/>
          <w:b/>
          <w:bCs/>
          <w:sz w:val="21"/>
          <w:szCs w:val="21"/>
        </w:rPr>
        <w:t>收股利</w:t>
      </w:r>
      <w:bookmarkEnd w:id="181"/>
    </w:p>
    <w:p w14:paraId="783281D1" w14:textId="77777777" w:rsidR="00DC1A34" w:rsidRDefault="00000000">
      <w:pPr>
        <w:keepNext/>
        <w:keepLines/>
        <w:spacing w:before="300" w:after="300" w:line="280" w:lineRule="exact"/>
        <w:outlineLvl w:val="4"/>
        <w:rPr>
          <w:rFonts w:ascii="宋体" w:eastAsia="宋体" w:hAnsi="宋体" w:cs="宋体" w:hint="eastAsia"/>
          <w:b/>
          <w:bCs/>
          <w:sz w:val="21"/>
          <w:szCs w:val="21"/>
        </w:rPr>
      </w:pPr>
      <w:bookmarkStart w:id="182" w:name="_Toc989071"/>
      <w:r>
        <w:rPr>
          <w:rFonts w:ascii="宋体" w:eastAsia="宋体" w:hAnsi="宋体" w:cs="宋体"/>
          <w:b/>
          <w:bCs/>
          <w:sz w:val="21"/>
          <w:szCs w:val="21"/>
        </w:rPr>
        <w:t>1</w:t>
      </w:r>
      <w:proofErr w:type="gramStart"/>
      <w:r>
        <w:rPr>
          <w:rFonts w:ascii="宋体" w:eastAsia="宋体" w:hAnsi="宋体" w:cs="宋体"/>
          <w:b/>
          <w:bCs/>
          <w:sz w:val="21"/>
          <w:szCs w:val="21"/>
        </w:rPr>
        <w:t>） 按</w:t>
      </w:r>
      <w:proofErr w:type="gramEnd"/>
      <w:r>
        <w:rPr>
          <w:rFonts w:ascii="宋体" w:eastAsia="宋体" w:hAnsi="宋体" w:cs="宋体"/>
          <w:b/>
          <w:bCs/>
          <w:sz w:val="21"/>
          <w:szCs w:val="21"/>
        </w:rPr>
        <w:t>坏账计提方法分类披露</w:t>
      </w:r>
      <w:bookmarkEnd w:id="182"/>
    </w:p>
    <w:p w14:paraId="44AB24B7"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4AC48A2"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83" w:name="_Toc989072"/>
      <w:r>
        <w:rPr>
          <w:rFonts w:ascii="宋体" w:eastAsia="宋体" w:hAnsi="宋体" w:cs="宋体"/>
          <w:b/>
          <w:bCs/>
          <w:sz w:val="21"/>
          <w:szCs w:val="21"/>
        </w:rPr>
        <w:t>（3</w:t>
      </w:r>
      <w:proofErr w:type="gramStart"/>
      <w:r>
        <w:rPr>
          <w:rFonts w:ascii="宋体" w:eastAsia="宋体" w:hAnsi="宋体" w:cs="宋体"/>
          <w:b/>
          <w:bCs/>
          <w:sz w:val="21"/>
          <w:szCs w:val="21"/>
        </w:rPr>
        <w:t>） 其他</w:t>
      </w:r>
      <w:proofErr w:type="gramEnd"/>
      <w:r>
        <w:rPr>
          <w:rFonts w:ascii="宋体" w:eastAsia="宋体" w:hAnsi="宋体" w:cs="宋体"/>
          <w:b/>
          <w:bCs/>
          <w:sz w:val="21"/>
          <w:szCs w:val="21"/>
        </w:rPr>
        <w:t>应收款</w:t>
      </w:r>
      <w:bookmarkEnd w:id="183"/>
    </w:p>
    <w:p w14:paraId="106B6BFC" w14:textId="77777777" w:rsidR="00DC1A34" w:rsidRDefault="00000000">
      <w:pPr>
        <w:keepNext/>
        <w:keepLines/>
        <w:spacing w:before="300" w:after="300" w:line="280" w:lineRule="exact"/>
        <w:outlineLvl w:val="4"/>
        <w:rPr>
          <w:rFonts w:ascii="宋体" w:eastAsia="宋体" w:hAnsi="宋体" w:cs="宋体" w:hint="eastAsia"/>
          <w:b/>
          <w:bCs/>
          <w:sz w:val="21"/>
          <w:szCs w:val="21"/>
        </w:rPr>
      </w:pPr>
      <w:bookmarkStart w:id="184" w:name="_Toc989073"/>
      <w:r>
        <w:rPr>
          <w:rFonts w:ascii="宋体" w:eastAsia="宋体" w:hAnsi="宋体" w:cs="宋体"/>
          <w:b/>
          <w:bCs/>
          <w:sz w:val="21"/>
          <w:szCs w:val="21"/>
        </w:rPr>
        <w:t>1</w:t>
      </w:r>
      <w:proofErr w:type="gramStart"/>
      <w:r>
        <w:rPr>
          <w:rFonts w:ascii="宋体" w:eastAsia="宋体" w:hAnsi="宋体" w:cs="宋体"/>
          <w:b/>
          <w:bCs/>
          <w:sz w:val="21"/>
          <w:szCs w:val="21"/>
        </w:rPr>
        <w:t>） 其他</w:t>
      </w:r>
      <w:proofErr w:type="gramEnd"/>
      <w:r>
        <w:rPr>
          <w:rFonts w:ascii="宋体" w:eastAsia="宋体" w:hAnsi="宋体" w:cs="宋体"/>
          <w:b/>
          <w:bCs/>
          <w:sz w:val="21"/>
          <w:szCs w:val="21"/>
        </w:rPr>
        <w:t>应收款按款项性质分类情况</w:t>
      </w:r>
      <w:bookmarkEnd w:id="184"/>
    </w:p>
    <w:p w14:paraId="041A6337"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74C5048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35CDF1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款项性质</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CE7525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14EBD6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期初账面余额</w:t>
            </w:r>
          </w:p>
        </w:tc>
      </w:tr>
      <w:tr w:rsidR="00DC1A34" w14:paraId="0EB6A4B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54C002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押金保证金</w:t>
            </w:r>
          </w:p>
        </w:tc>
        <w:tc>
          <w:tcPr>
            <w:tcW w:w="3213" w:type="dxa"/>
            <w:tcBorders>
              <w:top w:val="single" w:sz="2" w:space="0" w:color="auto"/>
              <w:left w:val="single" w:sz="2" w:space="0" w:color="auto"/>
              <w:bottom w:val="single" w:sz="2" w:space="0" w:color="auto"/>
              <w:right w:val="single" w:sz="2" w:space="0" w:color="auto"/>
            </w:tcBorders>
            <w:vAlign w:val="center"/>
          </w:tcPr>
          <w:p w14:paraId="0FAF49F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2,082,721.21</w:t>
            </w:r>
          </w:p>
        </w:tc>
        <w:tc>
          <w:tcPr>
            <w:tcW w:w="3213" w:type="dxa"/>
            <w:tcBorders>
              <w:top w:val="single" w:sz="2" w:space="0" w:color="auto"/>
              <w:left w:val="single" w:sz="2" w:space="0" w:color="auto"/>
              <w:bottom w:val="single" w:sz="2" w:space="0" w:color="auto"/>
              <w:right w:val="single" w:sz="2" w:space="0" w:color="auto"/>
            </w:tcBorders>
            <w:vAlign w:val="center"/>
          </w:tcPr>
          <w:p w14:paraId="52B5422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2,912,702.08</w:t>
            </w:r>
          </w:p>
        </w:tc>
      </w:tr>
      <w:tr w:rsidR="00DC1A34" w14:paraId="3FF043A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FD9A0D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2AFC90A8"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6463F1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2,000.00</w:t>
            </w:r>
          </w:p>
        </w:tc>
      </w:tr>
      <w:tr w:rsidR="00DC1A34" w14:paraId="483A2BF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F61459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51B8D5A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2,082,721.21</w:t>
            </w:r>
          </w:p>
        </w:tc>
        <w:tc>
          <w:tcPr>
            <w:tcW w:w="3213" w:type="dxa"/>
            <w:tcBorders>
              <w:top w:val="single" w:sz="2" w:space="0" w:color="auto"/>
              <w:left w:val="single" w:sz="2" w:space="0" w:color="auto"/>
              <w:bottom w:val="single" w:sz="2" w:space="0" w:color="auto"/>
              <w:right w:val="single" w:sz="2" w:space="0" w:color="auto"/>
            </w:tcBorders>
            <w:vAlign w:val="center"/>
          </w:tcPr>
          <w:p w14:paraId="3AEA43D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2,914,702.08</w:t>
            </w:r>
          </w:p>
        </w:tc>
      </w:tr>
    </w:tbl>
    <w:p w14:paraId="7AB62CF3" w14:textId="77777777" w:rsidR="00DC1A34" w:rsidRDefault="00000000">
      <w:pPr>
        <w:keepNext/>
        <w:keepLines/>
        <w:spacing w:before="300" w:after="300" w:line="280" w:lineRule="exact"/>
        <w:outlineLvl w:val="4"/>
        <w:rPr>
          <w:rFonts w:ascii="宋体" w:eastAsia="宋体" w:hAnsi="宋体" w:cs="宋体" w:hint="eastAsia"/>
          <w:b/>
          <w:bCs/>
          <w:sz w:val="21"/>
          <w:szCs w:val="21"/>
        </w:rPr>
      </w:pPr>
      <w:bookmarkStart w:id="185" w:name="_Toc989074"/>
      <w:r>
        <w:rPr>
          <w:rFonts w:ascii="宋体" w:eastAsia="宋体" w:hAnsi="宋体" w:cs="宋体"/>
          <w:b/>
          <w:bCs/>
          <w:sz w:val="21"/>
          <w:szCs w:val="21"/>
        </w:rPr>
        <w:t>2</w:t>
      </w:r>
      <w:proofErr w:type="gramStart"/>
      <w:r>
        <w:rPr>
          <w:rFonts w:ascii="宋体" w:eastAsia="宋体" w:hAnsi="宋体" w:cs="宋体"/>
          <w:b/>
          <w:bCs/>
          <w:sz w:val="21"/>
          <w:szCs w:val="21"/>
        </w:rPr>
        <w:t>） 按</w:t>
      </w:r>
      <w:proofErr w:type="gramEnd"/>
      <w:r>
        <w:rPr>
          <w:rFonts w:ascii="宋体" w:eastAsia="宋体" w:hAnsi="宋体" w:cs="宋体"/>
          <w:b/>
          <w:bCs/>
          <w:sz w:val="21"/>
          <w:szCs w:val="21"/>
        </w:rPr>
        <w:t>账龄披露</w:t>
      </w:r>
      <w:bookmarkEnd w:id="185"/>
    </w:p>
    <w:p w14:paraId="39E74E47"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387079A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9B2D82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账龄</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D1A37C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1DA22A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期初账面余额</w:t>
            </w:r>
          </w:p>
        </w:tc>
      </w:tr>
      <w:tr w:rsidR="00DC1A34" w14:paraId="706394E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DF891E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1年以内（含1年）</w:t>
            </w:r>
          </w:p>
        </w:tc>
        <w:tc>
          <w:tcPr>
            <w:tcW w:w="3213" w:type="dxa"/>
            <w:tcBorders>
              <w:top w:val="single" w:sz="2" w:space="0" w:color="auto"/>
              <w:left w:val="single" w:sz="2" w:space="0" w:color="auto"/>
              <w:bottom w:val="single" w:sz="2" w:space="0" w:color="auto"/>
              <w:right w:val="single" w:sz="2" w:space="0" w:color="auto"/>
            </w:tcBorders>
            <w:vAlign w:val="center"/>
          </w:tcPr>
          <w:p w14:paraId="540128C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316,399.65</w:t>
            </w:r>
          </w:p>
        </w:tc>
        <w:tc>
          <w:tcPr>
            <w:tcW w:w="3213" w:type="dxa"/>
            <w:tcBorders>
              <w:top w:val="single" w:sz="2" w:space="0" w:color="auto"/>
              <w:left w:val="single" w:sz="2" w:space="0" w:color="auto"/>
              <w:bottom w:val="single" w:sz="2" w:space="0" w:color="auto"/>
              <w:right w:val="single" w:sz="2" w:space="0" w:color="auto"/>
            </w:tcBorders>
            <w:vAlign w:val="center"/>
          </w:tcPr>
          <w:p w14:paraId="4B860B1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1,186,157.52</w:t>
            </w:r>
          </w:p>
        </w:tc>
      </w:tr>
      <w:tr w:rsidR="00DC1A34" w14:paraId="5B5E61A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753E97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1至2年</w:t>
            </w:r>
          </w:p>
        </w:tc>
        <w:tc>
          <w:tcPr>
            <w:tcW w:w="3213" w:type="dxa"/>
            <w:tcBorders>
              <w:top w:val="single" w:sz="2" w:space="0" w:color="auto"/>
              <w:left w:val="single" w:sz="2" w:space="0" w:color="auto"/>
              <w:bottom w:val="single" w:sz="2" w:space="0" w:color="auto"/>
              <w:right w:val="single" w:sz="2" w:space="0" w:color="auto"/>
            </w:tcBorders>
            <w:vAlign w:val="center"/>
          </w:tcPr>
          <w:p w14:paraId="2931213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51,260.00</w:t>
            </w:r>
          </w:p>
        </w:tc>
        <w:tc>
          <w:tcPr>
            <w:tcW w:w="3213" w:type="dxa"/>
            <w:tcBorders>
              <w:top w:val="single" w:sz="2" w:space="0" w:color="auto"/>
              <w:left w:val="single" w:sz="2" w:space="0" w:color="auto"/>
              <w:bottom w:val="single" w:sz="2" w:space="0" w:color="auto"/>
              <w:right w:val="single" w:sz="2" w:space="0" w:color="auto"/>
            </w:tcBorders>
            <w:vAlign w:val="center"/>
          </w:tcPr>
          <w:p w14:paraId="5CD4661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488,088.56</w:t>
            </w:r>
          </w:p>
        </w:tc>
      </w:tr>
      <w:tr w:rsidR="00DC1A34" w14:paraId="5F2304E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D4BB2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2至3年</w:t>
            </w:r>
          </w:p>
        </w:tc>
        <w:tc>
          <w:tcPr>
            <w:tcW w:w="3213" w:type="dxa"/>
            <w:tcBorders>
              <w:top w:val="single" w:sz="2" w:space="0" w:color="auto"/>
              <w:left w:val="single" w:sz="2" w:space="0" w:color="auto"/>
              <w:bottom w:val="single" w:sz="2" w:space="0" w:color="auto"/>
              <w:right w:val="single" w:sz="2" w:space="0" w:color="auto"/>
            </w:tcBorders>
            <w:vAlign w:val="center"/>
          </w:tcPr>
          <w:p w14:paraId="521B9FB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752,428.56</w:t>
            </w:r>
          </w:p>
        </w:tc>
        <w:tc>
          <w:tcPr>
            <w:tcW w:w="3213" w:type="dxa"/>
            <w:tcBorders>
              <w:top w:val="single" w:sz="2" w:space="0" w:color="auto"/>
              <w:left w:val="single" w:sz="2" w:space="0" w:color="auto"/>
              <w:bottom w:val="single" w:sz="2" w:space="0" w:color="auto"/>
              <w:right w:val="single" w:sz="2" w:space="0" w:color="auto"/>
            </w:tcBorders>
            <w:vAlign w:val="center"/>
          </w:tcPr>
          <w:p w14:paraId="08CA978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265,600.00</w:t>
            </w:r>
          </w:p>
        </w:tc>
      </w:tr>
      <w:tr w:rsidR="00DC1A34" w14:paraId="2D20CF0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D80185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3年以上</w:t>
            </w:r>
          </w:p>
        </w:tc>
        <w:tc>
          <w:tcPr>
            <w:tcW w:w="3213" w:type="dxa"/>
            <w:tcBorders>
              <w:top w:val="single" w:sz="2" w:space="0" w:color="auto"/>
              <w:left w:val="single" w:sz="2" w:space="0" w:color="auto"/>
              <w:bottom w:val="single" w:sz="2" w:space="0" w:color="auto"/>
              <w:right w:val="single" w:sz="2" w:space="0" w:color="auto"/>
            </w:tcBorders>
            <w:vAlign w:val="center"/>
          </w:tcPr>
          <w:p w14:paraId="1632963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962,633.00</w:t>
            </w:r>
          </w:p>
        </w:tc>
        <w:tc>
          <w:tcPr>
            <w:tcW w:w="3213" w:type="dxa"/>
            <w:tcBorders>
              <w:top w:val="single" w:sz="2" w:space="0" w:color="auto"/>
              <w:left w:val="single" w:sz="2" w:space="0" w:color="auto"/>
              <w:bottom w:val="single" w:sz="2" w:space="0" w:color="auto"/>
              <w:right w:val="single" w:sz="2" w:space="0" w:color="auto"/>
            </w:tcBorders>
            <w:vAlign w:val="center"/>
          </w:tcPr>
          <w:p w14:paraId="2DB8FF2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974,856.00</w:t>
            </w:r>
          </w:p>
        </w:tc>
      </w:tr>
      <w:tr w:rsidR="00DC1A34" w14:paraId="679E4B9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EB366A2"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3至4年</w:t>
            </w:r>
          </w:p>
        </w:tc>
        <w:tc>
          <w:tcPr>
            <w:tcW w:w="3213" w:type="dxa"/>
            <w:tcBorders>
              <w:top w:val="single" w:sz="2" w:space="0" w:color="auto"/>
              <w:left w:val="single" w:sz="2" w:space="0" w:color="auto"/>
              <w:bottom w:val="single" w:sz="2" w:space="0" w:color="auto"/>
              <w:right w:val="single" w:sz="2" w:space="0" w:color="auto"/>
            </w:tcBorders>
            <w:vAlign w:val="center"/>
          </w:tcPr>
          <w:p w14:paraId="237530F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150,000.00</w:t>
            </w:r>
          </w:p>
        </w:tc>
        <w:tc>
          <w:tcPr>
            <w:tcW w:w="3213" w:type="dxa"/>
            <w:tcBorders>
              <w:top w:val="single" w:sz="2" w:space="0" w:color="auto"/>
              <w:left w:val="single" w:sz="2" w:space="0" w:color="auto"/>
              <w:bottom w:val="single" w:sz="2" w:space="0" w:color="auto"/>
              <w:right w:val="single" w:sz="2" w:space="0" w:color="auto"/>
            </w:tcBorders>
            <w:vAlign w:val="center"/>
          </w:tcPr>
          <w:p w14:paraId="61E34A1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162,223.00</w:t>
            </w:r>
          </w:p>
        </w:tc>
      </w:tr>
      <w:tr w:rsidR="00DC1A34" w14:paraId="1297EC2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EC5D324"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4至5年</w:t>
            </w:r>
          </w:p>
        </w:tc>
        <w:tc>
          <w:tcPr>
            <w:tcW w:w="3213" w:type="dxa"/>
            <w:tcBorders>
              <w:top w:val="single" w:sz="2" w:space="0" w:color="auto"/>
              <w:left w:val="single" w:sz="2" w:space="0" w:color="auto"/>
              <w:bottom w:val="single" w:sz="2" w:space="0" w:color="auto"/>
              <w:right w:val="single" w:sz="2" w:space="0" w:color="auto"/>
            </w:tcBorders>
            <w:vAlign w:val="center"/>
          </w:tcPr>
          <w:p w14:paraId="4641E14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503,000.00</w:t>
            </w:r>
          </w:p>
        </w:tc>
        <w:tc>
          <w:tcPr>
            <w:tcW w:w="3213" w:type="dxa"/>
            <w:tcBorders>
              <w:top w:val="single" w:sz="2" w:space="0" w:color="auto"/>
              <w:left w:val="single" w:sz="2" w:space="0" w:color="auto"/>
              <w:bottom w:val="single" w:sz="2" w:space="0" w:color="auto"/>
              <w:right w:val="single" w:sz="2" w:space="0" w:color="auto"/>
            </w:tcBorders>
            <w:vAlign w:val="center"/>
          </w:tcPr>
          <w:p w14:paraId="686C020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760,933.00</w:t>
            </w:r>
          </w:p>
        </w:tc>
      </w:tr>
      <w:tr w:rsidR="00DC1A34" w14:paraId="7B21E29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94BE49E"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5年以上</w:t>
            </w:r>
          </w:p>
        </w:tc>
        <w:tc>
          <w:tcPr>
            <w:tcW w:w="3213" w:type="dxa"/>
            <w:tcBorders>
              <w:top w:val="single" w:sz="2" w:space="0" w:color="auto"/>
              <w:left w:val="single" w:sz="2" w:space="0" w:color="auto"/>
              <w:bottom w:val="single" w:sz="2" w:space="0" w:color="auto"/>
              <w:right w:val="single" w:sz="2" w:space="0" w:color="auto"/>
            </w:tcBorders>
            <w:vAlign w:val="center"/>
          </w:tcPr>
          <w:p w14:paraId="1F8E67A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309,633.00</w:t>
            </w:r>
          </w:p>
        </w:tc>
        <w:tc>
          <w:tcPr>
            <w:tcW w:w="3213" w:type="dxa"/>
            <w:tcBorders>
              <w:top w:val="single" w:sz="2" w:space="0" w:color="auto"/>
              <w:left w:val="single" w:sz="2" w:space="0" w:color="auto"/>
              <w:bottom w:val="single" w:sz="2" w:space="0" w:color="auto"/>
              <w:right w:val="single" w:sz="2" w:space="0" w:color="auto"/>
            </w:tcBorders>
            <w:vAlign w:val="center"/>
          </w:tcPr>
          <w:p w14:paraId="352C2F5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51,700.00</w:t>
            </w:r>
          </w:p>
        </w:tc>
      </w:tr>
      <w:tr w:rsidR="00DC1A34" w14:paraId="198DEEA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DFFAD7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34ADFDE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2,082,721.21</w:t>
            </w:r>
          </w:p>
        </w:tc>
        <w:tc>
          <w:tcPr>
            <w:tcW w:w="3213" w:type="dxa"/>
            <w:tcBorders>
              <w:top w:val="single" w:sz="2" w:space="0" w:color="auto"/>
              <w:left w:val="single" w:sz="2" w:space="0" w:color="auto"/>
              <w:bottom w:val="single" w:sz="2" w:space="0" w:color="auto"/>
              <w:right w:val="single" w:sz="2" w:space="0" w:color="auto"/>
            </w:tcBorders>
            <w:vAlign w:val="center"/>
          </w:tcPr>
          <w:p w14:paraId="11F25AB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2,914,702.08</w:t>
            </w:r>
          </w:p>
        </w:tc>
      </w:tr>
    </w:tbl>
    <w:p w14:paraId="2BBB4FA2" w14:textId="77777777" w:rsidR="008F2394" w:rsidRDefault="008F2394">
      <w:pPr>
        <w:keepNext/>
        <w:keepLines/>
        <w:spacing w:before="300" w:after="300" w:line="280" w:lineRule="exact"/>
        <w:outlineLvl w:val="4"/>
        <w:rPr>
          <w:rFonts w:ascii="宋体" w:eastAsia="宋体" w:hAnsi="宋体" w:cs="宋体" w:hint="eastAsia"/>
          <w:b/>
          <w:bCs/>
          <w:sz w:val="21"/>
          <w:szCs w:val="21"/>
        </w:rPr>
        <w:sectPr w:rsidR="008F2394">
          <w:pgSz w:w="11905" w:h="16840"/>
          <w:pgMar w:top="1440" w:right="1134" w:bottom="1440" w:left="1134" w:header="850" w:footer="992" w:gutter="0"/>
          <w:cols w:space="720"/>
          <w:docGrid w:type="linesAndChars" w:linePitch="312"/>
        </w:sectPr>
      </w:pPr>
      <w:bookmarkStart w:id="186" w:name="_Toc989075"/>
    </w:p>
    <w:p w14:paraId="75083E0C" w14:textId="77777777" w:rsidR="00DC1A34" w:rsidRDefault="00000000">
      <w:pPr>
        <w:keepNext/>
        <w:keepLines/>
        <w:spacing w:before="300" w:after="300" w:line="280" w:lineRule="exact"/>
        <w:outlineLvl w:val="4"/>
        <w:rPr>
          <w:rFonts w:ascii="宋体" w:eastAsia="宋体" w:hAnsi="宋体" w:cs="宋体" w:hint="eastAsia"/>
          <w:b/>
          <w:bCs/>
          <w:sz w:val="21"/>
          <w:szCs w:val="21"/>
        </w:rPr>
      </w:pPr>
      <w:r>
        <w:rPr>
          <w:rFonts w:ascii="宋体" w:eastAsia="宋体" w:hAnsi="宋体" w:cs="宋体"/>
          <w:b/>
          <w:bCs/>
          <w:sz w:val="21"/>
          <w:szCs w:val="21"/>
        </w:rPr>
        <w:lastRenderedPageBreak/>
        <w:t>3</w:t>
      </w:r>
      <w:proofErr w:type="gramStart"/>
      <w:r>
        <w:rPr>
          <w:rFonts w:ascii="宋体" w:eastAsia="宋体" w:hAnsi="宋体" w:cs="宋体"/>
          <w:b/>
          <w:bCs/>
          <w:sz w:val="21"/>
          <w:szCs w:val="21"/>
        </w:rPr>
        <w:t>） 按</w:t>
      </w:r>
      <w:proofErr w:type="gramEnd"/>
      <w:r>
        <w:rPr>
          <w:rFonts w:ascii="宋体" w:eastAsia="宋体" w:hAnsi="宋体" w:cs="宋体"/>
          <w:b/>
          <w:bCs/>
          <w:sz w:val="21"/>
          <w:szCs w:val="21"/>
        </w:rPr>
        <w:t>坏账计提方法分类披露</w:t>
      </w:r>
      <w:bookmarkEnd w:id="186"/>
    </w:p>
    <w:p w14:paraId="58414EF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5C7F3644"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0"/>
        <w:gridCol w:w="1296"/>
        <w:gridCol w:w="1283"/>
        <w:gridCol w:w="1296"/>
        <w:gridCol w:w="1283"/>
        <w:gridCol w:w="1283"/>
        <w:gridCol w:w="1296"/>
        <w:gridCol w:w="1283"/>
        <w:gridCol w:w="1296"/>
        <w:gridCol w:w="1284"/>
        <w:gridCol w:w="1296"/>
      </w:tblGrid>
      <w:tr w:rsidR="00DC1A34" w14:paraId="2BCB702E" w14:textId="77777777" w:rsidTr="008F2394">
        <w:trPr>
          <w:trHeight w:val="240"/>
        </w:trPr>
        <w:tc>
          <w:tcPr>
            <w:tcW w:w="4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751B50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2273" w:type="pct"/>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349BB89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2273" w:type="pct"/>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550494C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56FE7034" w14:textId="77777777" w:rsidTr="008F2394">
        <w:trPr>
          <w:trHeight w:val="240"/>
        </w:trPr>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369B53CD" w14:textId="77777777" w:rsidR="00DC1A34" w:rsidRDefault="00DC1A34">
            <w:pPr>
              <w:rPr>
                <w:rFonts w:hint="eastAsia"/>
              </w:rPr>
            </w:pP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FEAB70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6A7DC79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4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65FB3F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087F41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0AAB8C1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4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22A2C9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DC1A34" w14:paraId="2C4C3B7E" w14:textId="77777777" w:rsidTr="008F2394">
        <w:trPr>
          <w:trHeight w:val="240"/>
        </w:trPr>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7A236DC1"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3C36706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0F834A2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3AC19EF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30FCB59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69D004E0"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6C57F21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04EF721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70F7A6A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67C1428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7C218084" w14:textId="77777777" w:rsidR="00DC1A34" w:rsidRDefault="00DC1A34">
            <w:pPr>
              <w:rPr>
                <w:rFonts w:hint="eastAsia"/>
              </w:rPr>
            </w:pPr>
          </w:p>
        </w:tc>
      </w:tr>
      <w:tr w:rsidR="00DC1A34" w14:paraId="40609480" w14:textId="77777777" w:rsidTr="008F2394">
        <w:trPr>
          <w:trHeight w:val="240"/>
        </w:trPr>
        <w:tc>
          <w:tcPr>
            <w:tcW w:w="5000" w:type="pct"/>
            <w:gridSpan w:val="11"/>
            <w:tcBorders>
              <w:top w:val="single" w:sz="2" w:space="0" w:color="auto"/>
              <w:left w:val="single" w:sz="2" w:space="0" w:color="auto"/>
              <w:bottom w:val="single" w:sz="2" w:space="0" w:color="auto"/>
              <w:right w:val="single" w:sz="2" w:space="0" w:color="auto"/>
            </w:tcBorders>
            <w:shd w:val="clear" w:color="auto" w:fill="D3D3D3"/>
            <w:vAlign w:val="center"/>
          </w:tcPr>
          <w:p w14:paraId="03932E3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w:t>
            </w:r>
          </w:p>
        </w:tc>
      </w:tr>
      <w:tr w:rsidR="00DC1A34" w14:paraId="2050B859" w14:textId="77777777" w:rsidTr="008F2394">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542DC5E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按组合计提坏账准备</w:t>
            </w:r>
          </w:p>
        </w:tc>
        <w:tc>
          <w:tcPr>
            <w:tcW w:w="454" w:type="pct"/>
            <w:tcBorders>
              <w:top w:val="single" w:sz="2" w:space="0" w:color="auto"/>
              <w:left w:val="single" w:sz="2" w:space="0" w:color="auto"/>
              <w:bottom w:val="single" w:sz="2" w:space="0" w:color="auto"/>
              <w:right w:val="single" w:sz="2" w:space="0" w:color="auto"/>
            </w:tcBorders>
            <w:vAlign w:val="center"/>
          </w:tcPr>
          <w:p w14:paraId="7B0DC26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2,082,721.21</w:t>
            </w:r>
          </w:p>
        </w:tc>
        <w:tc>
          <w:tcPr>
            <w:tcW w:w="455" w:type="pct"/>
            <w:tcBorders>
              <w:top w:val="single" w:sz="2" w:space="0" w:color="auto"/>
              <w:left w:val="single" w:sz="2" w:space="0" w:color="auto"/>
              <w:bottom w:val="single" w:sz="2" w:space="0" w:color="auto"/>
              <w:right w:val="single" w:sz="2" w:space="0" w:color="auto"/>
            </w:tcBorders>
            <w:vAlign w:val="center"/>
          </w:tcPr>
          <w:p w14:paraId="59E7A59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26C83FF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1,364,919.26</w:t>
            </w:r>
          </w:p>
        </w:tc>
        <w:tc>
          <w:tcPr>
            <w:tcW w:w="455" w:type="pct"/>
            <w:tcBorders>
              <w:top w:val="single" w:sz="2" w:space="0" w:color="auto"/>
              <w:left w:val="single" w:sz="2" w:space="0" w:color="auto"/>
              <w:bottom w:val="single" w:sz="2" w:space="0" w:color="auto"/>
              <w:right w:val="single" w:sz="2" w:space="0" w:color="auto"/>
            </w:tcBorders>
            <w:vAlign w:val="center"/>
          </w:tcPr>
          <w:p w14:paraId="6B49A8D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65.54%</w:t>
            </w:r>
          </w:p>
        </w:tc>
        <w:tc>
          <w:tcPr>
            <w:tcW w:w="454" w:type="pct"/>
            <w:tcBorders>
              <w:top w:val="single" w:sz="2" w:space="0" w:color="auto"/>
              <w:left w:val="single" w:sz="2" w:space="0" w:color="auto"/>
              <w:bottom w:val="single" w:sz="2" w:space="0" w:color="auto"/>
              <w:right w:val="single" w:sz="2" w:space="0" w:color="auto"/>
            </w:tcBorders>
            <w:vAlign w:val="center"/>
          </w:tcPr>
          <w:p w14:paraId="03DFF57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717,801.95</w:t>
            </w:r>
          </w:p>
        </w:tc>
        <w:tc>
          <w:tcPr>
            <w:tcW w:w="454" w:type="pct"/>
            <w:tcBorders>
              <w:top w:val="single" w:sz="2" w:space="0" w:color="auto"/>
              <w:left w:val="single" w:sz="2" w:space="0" w:color="auto"/>
              <w:bottom w:val="single" w:sz="2" w:space="0" w:color="auto"/>
              <w:right w:val="single" w:sz="2" w:space="0" w:color="auto"/>
            </w:tcBorders>
            <w:vAlign w:val="center"/>
          </w:tcPr>
          <w:p w14:paraId="41D96FB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2,914,702.08</w:t>
            </w:r>
          </w:p>
        </w:tc>
        <w:tc>
          <w:tcPr>
            <w:tcW w:w="455" w:type="pct"/>
            <w:tcBorders>
              <w:top w:val="single" w:sz="2" w:space="0" w:color="auto"/>
              <w:left w:val="single" w:sz="2" w:space="0" w:color="auto"/>
              <w:bottom w:val="single" w:sz="2" w:space="0" w:color="auto"/>
              <w:right w:val="single" w:sz="2" w:space="0" w:color="auto"/>
            </w:tcBorders>
            <w:vAlign w:val="center"/>
          </w:tcPr>
          <w:p w14:paraId="4DA0696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1DF8295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1,264,581.59</w:t>
            </w:r>
          </w:p>
        </w:tc>
        <w:tc>
          <w:tcPr>
            <w:tcW w:w="455" w:type="pct"/>
            <w:tcBorders>
              <w:top w:val="single" w:sz="2" w:space="0" w:color="auto"/>
              <w:left w:val="single" w:sz="2" w:space="0" w:color="auto"/>
              <w:bottom w:val="single" w:sz="2" w:space="0" w:color="auto"/>
              <w:right w:val="single" w:sz="2" w:space="0" w:color="auto"/>
            </w:tcBorders>
            <w:vAlign w:val="center"/>
          </w:tcPr>
          <w:p w14:paraId="545622A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43.39%</w:t>
            </w:r>
          </w:p>
        </w:tc>
        <w:tc>
          <w:tcPr>
            <w:tcW w:w="454" w:type="pct"/>
            <w:tcBorders>
              <w:top w:val="single" w:sz="2" w:space="0" w:color="auto"/>
              <w:left w:val="single" w:sz="2" w:space="0" w:color="auto"/>
              <w:bottom w:val="single" w:sz="2" w:space="0" w:color="auto"/>
              <w:right w:val="single" w:sz="2" w:space="0" w:color="auto"/>
            </w:tcBorders>
            <w:vAlign w:val="center"/>
          </w:tcPr>
          <w:p w14:paraId="077B4D4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1,650,120.49</w:t>
            </w:r>
          </w:p>
        </w:tc>
      </w:tr>
      <w:tr w:rsidR="00DC1A34" w14:paraId="10AE0E2F" w14:textId="77777777" w:rsidTr="008F2394">
        <w:trPr>
          <w:trHeight w:val="240"/>
        </w:trPr>
        <w:tc>
          <w:tcPr>
            <w:tcW w:w="5000" w:type="pct"/>
            <w:gridSpan w:val="11"/>
            <w:tcBorders>
              <w:top w:val="single" w:sz="2" w:space="0" w:color="auto"/>
              <w:left w:val="single" w:sz="2" w:space="0" w:color="auto"/>
              <w:bottom w:val="single" w:sz="2" w:space="0" w:color="auto"/>
              <w:right w:val="single" w:sz="2" w:space="0" w:color="auto"/>
            </w:tcBorders>
            <w:shd w:val="clear" w:color="auto" w:fill="D3D3D3"/>
            <w:vAlign w:val="center"/>
          </w:tcPr>
          <w:p w14:paraId="53BCE51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w:t>
            </w:r>
          </w:p>
        </w:tc>
      </w:tr>
      <w:tr w:rsidR="00DC1A34" w14:paraId="284E823A" w14:textId="77777777" w:rsidTr="008F2394">
        <w:trPr>
          <w:trHeight w:val="240"/>
        </w:trPr>
        <w:tc>
          <w:tcPr>
            <w:tcW w:w="454" w:type="pct"/>
            <w:tcBorders>
              <w:top w:val="single" w:sz="2" w:space="0" w:color="auto"/>
              <w:left w:val="single" w:sz="2" w:space="0" w:color="auto"/>
              <w:bottom w:val="single" w:sz="2" w:space="0" w:color="auto"/>
              <w:right w:val="single" w:sz="2" w:space="0" w:color="auto"/>
            </w:tcBorders>
            <w:vAlign w:val="center"/>
          </w:tcPr>
          <w:p w14:paraId="0062DE9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账龄组合</w:t>
            </w:r>
          </w:p>
        </w:tc>
        <w:tc>
          <w:tcPr>
            <w:tcW w:w="454" w:type="pct"/>
            <w:tcBorders>
              <w:top w:val="single" w:sz="2" w:space="0" w:color="auto"/>
              <w:left w:val="single" w:sz="2" w:space="0" w:color="auto"/>
              <w:bottom w:val="single" w:sz="2" w:space="0" w:color="auto"/>
              <w:right w:val="single" w:sz="2" w:space="0" w:color="auto"/>
            </w:tcBorders>
            <w:vAlign w:val="center"/>
          </w:tcPr>
          <w:p w14:paraId="6C02259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2,082,721.21</w:t>
            </w:r>
          </w:p>
        </w:tc>
        <w:tc>
          <w:tcPr>
            <w:tcW w:w="455" w:type="pct"/>
            <w:tcBorders>
              <w:top w:val="single" w:sz="2" w:space="0" w:color="auto"/>
              <w:left w:val="single" w:sz="2" w:space="0" w:color="auto"/>
              <w:bottom w:val="single" w:sz="2" w:space="0" w:color="auto"/>
              <w:right w:val="single" w:sz="2" w:space="0" w:color="auto"/>
            </w:tcBorders>
            <w:vAlign w:val="center"/>
          </w:tcPr>
          <w:p w14:paraId="2967F5E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145293F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1,364,919.26</w:t>
            </w:r>
          </w:p>
        </w:tc>
        <w:tc>
          <w:tcPr>
            <w:tcW w:w="455" w:type="pct"/>
            <w:tcBorders>
              <w:top w:val="single" w:sz="2" w:space="0" w:color="auto"/>
              <w:left w:val="single" w:sz="2" w:space="0" w:color="auto"/>
              <w:bottom w:val="single" w:sz="2" w:space="0" w:color="auto"/>
              <w:right w:val="single" w:sz="2" w:space="0" w:color="auto"/>
            </w:tcBorders>
            <w:vAlign w:val="center"/>
          </w:tcPr>
          <w:p w14:paraId="3F04134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65.54%</w:t>
            </w:r>
          </w:p>
        </w:tc>
        <w:tc>
          <w:tcPr>
            <w:tcW w:w="454" w:type="pct"/>
            <w:tcBorders>
              <w:top w:val="single" w:sz="2" w:space="0" w:color="auto"/>
              <w:left w:val="single" w:sz="2" w:space="0" w:color="auto"/>
              <w:bottom w:val="single" w:sz="2" w:space="0" w:color="auto"/>
              <w:right w:val="single" w:sz="2" w:space="0" w:color="auto"/>
            </w:tcBorders>
            <w:vAlign w:val="center"/>
          </w:tcPr>
          <w:p w14:paraId="1A6521E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717,801.95</w:t>
            </w:r>
          </w:p>
        </w:tc>
        <w:tc>
          <w:tcPr>
            <w:tcW w:w="454" w:type="pct"/>
            <w:tcBorders>
              <w:top w:val="single" w:sz="2" w:space="0" w:color="auto"/>
              <w:left w:val="single" w:sz="2" w:space="0" w:color="auto"/>
              <w:bottom w:val="single" w:sz="2" w:space="0" w:color="auto"/>
              <w:right w:val="single" w:sz="2" w:space="0" w:color="auto"/>
            </w:tcBorders>
            <w:vAlign w:val="center"/>
          </w:tcPr>
          <w:p w14:paraId="34D265D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2,914,702.08</w:t>
            </w:r>
          </w:p>
        </w:tc>
        <w:tc>
          <w:tcPr>
            <w:tcW w:w="455" w:type="pct"/>
            <w:tcBorders>
              <w:top w:val="single" w:sz="2" w:space="0" w:color="auto"/>
              <w:left w:val="single" w:sz="2" w:space="0" w:color="auto"/>
              <w:bottom w:val="single" w:sz="2" w:space="0" w:color="auto"/>
              <w:right w:val="single" w:sz="2" w:space="0" w:color="auto"/>
            </w:tcBorders>
            <w:vAlign w:val="center"/>
          </w:tcPr>
          <w:p w14:paraId="069A01E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5D4722F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1,264,581.59</w:t>
            </w:r>
          </w:p>
        </w:tc>
        <w:tc>
          <w:tcPr>
            <w:tcW w:w="455" w:type="pct"/>
            <w:tcBorders>
              <w:top w:val="single" w:sz="2" w:space="0" w:color="auto"/>
              <w:left w:val="single" w:sz="2" w:space="0" w:color="auto"/>
              <w:bottom w:val="single" w:sz="2" w:space="0" w:color="auto"/>
              <w:right w:val="single" w:sz="2" w:space="0" w:color="auto"/>
            </w:tcBorders>
            <w:vAlign w:val="center"/>
          </w:tcPr>
          <w:p w14:paraId="0D14BB0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43.39%</w:t>
            </w:r>
          </w:p>
        </w:tc>
        <w:tc>
          <w:tcPr>
            <w:tcW w:w="454" w:type="pct"/>
            <w:tcBorders>
              <w:top w:val="single" w:sz="2" w:space="0" w:color="auto"/>
              <w:left w:val="single" w:sz="2" w:space="0" w:color="auto"/>
              <w:bottom w:val="single" w:sz="2" w:space="0" w:color="auto"/>
              <w:right w:val="single" w:sz="2" w:space="0" w:color="auto"/>
            </w:tcBorders>
            <w:vAlign w:val="center"/>
          </w:tcPr>
          <w:p w14:paraId="6F5844A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1,650,120.49</w:t>
            </w:r>
          </w:p>
        </w:tc>
      </w:tr>
      <w:tr w:rsidR="00DC1A34" w14:paraId="27BB9DBB" w14:textId="77777777" w:rsidTr="008F2394">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66E6B08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454" w:type="pct"/>
            <w:tcBorders>
              <w:top w:val="single" w:sz="2" w:space="0" w:color="auto"/>
              <w:left w:val="single" w:sz="2" w:space="0" w:color="auto"/>
              <w:bottom w:val="single" w:sz="2" w:space="0" w:color="auto"/>
              <w:right w:val="single" w:sz="2" w:space="0" w:color="auto"/>
            </w:tcBorders>
            <w:vAlign w:val="center"/>
          </w:tcPr>
          <w:p w14:paraId="3B0F137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2,082,721.21</w:t>
            </w:r>
          </w:p>
        </w:tc>
        <w:tc>
          <w:tcPr>
            <w:tcW w:w="455" w:type="pct"/>
            <w:tcBorders>
              <w:top w:val="single" w:sz="2" w:space="0" w:color="auto"/>
              <w:left w:val="single" w:sz="2" w:space="0" w:color="auto"/>
              <w:bottom w:val="single" w:sz="2" w:space="0" w:color="auto"/>
              <w:right w:val="single" w:sz="2" w:space="0" w:color="auto"/>
            </w:tcBorders>
            <w:vAlign w:val="center"/>
          </w:tcPr>
          <w:p w14:paraId="4C6BAA8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597AE4F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1,364,919.26</w:t>
            </w:r>
          </w:p>
        </w:tc>
        <w:tc>
          <w:tcPr>
            <w:tcW w:w="455" w:type="pct"/>
            <w:tcBorders>
              <w:top w:val="single" w:sz="2" w:space="0" w:color="auto"/>
              <w:left w:val="single" w:sz="2" w:space="0" w:color="auto"/>
              <w:bottom w:val="single" w:sz="2" w:space="0" w:color="auto"/>
              <w:right w:val="single" w:sz="2" w:space="0" w:color="auto"/>
            </w:tcBorders>
            <w:vAlign w:val="center"/>
          </w:tcPr>
          <w:p w14:paraId="5AAFFB8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65.54%</w:t>
            </w:r>
          </w:p>
        </w:tc>
        <w:tc>
          <w:tcPr>
            <w:tcW w:w="454" w:type="pct"/>
            <w:tcBorders>
              <w:top w:val="single" w:sz="2" w:space="0" w:color="auto"/>
              <w:left w:val="single" w:sz="2" w:space="0" w:color="auto"/>
              <w:bottom w:val="single" w:sz="2" w:space="0" w:color="auto"/>
              <w:right w:val="single" w:sz="2" w:space="0" w:color="auto"/>
            </w:tcBorders>
            <w:vAlign w:val="center"/>
          </w:tcPr>
          <w:p w14:paraId="2C52462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717,801.95</w:t>
            </w:r>
          </w:p>
        </w:tc>
        <w:tc>
          <w:tcPr>
            <w:tcW w:w="454" w:type="pct"/>
            <w:tcBorders>
              <w:top w:val="single" w:sz="2" w:space="0" w:color="auto"/>
              <w:left w:val="single" w:sz="2" w:space="0" w:color="auto"/>
              <w:bottom w:val="single" w:sz="2" w:space="0" w:color="auto"/>
              <w:right w:val="single" w:sz="2" w:space="0" w:color="auto"/>
            </w:tcBorders>
            <w:vAlign w:val="center"/>
          </w:tcPr>
          <w:p w14:paraId="6B5A68F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2,914,702.08</w:t>
            </w:r>
          </w:p>
        </w:tc>
        <w:tc>
          <w:tcPr>
            <w:tcW w:w="455" w:type="pct"/>
            <w:tcBorders>
              <w:top w:val="single" w:sz="2" w:space="0" w:color="auto"/>
              <w:left w:val="single" w:sz="2" w:space="0" w:color="auto"/>
              <w:bottom w:val="single" w:sz="2" w:space="0" w:color="auto"/>
              <w:right w:val="single" w:sz="2" w:space="0" w:color="auto"/>
            </w:tcBorders>
            <w:vAlign w:val="center"/>
          </w:tcPr>
          <w:p w14:paraId="067A807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249E09F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1,264,581.59</w:t>
            </w:r>
          </w:p>
        </w:tc>
        <w:tc>
          <w:tcPr>
            <w:tcW w:w="455" w:type="pct"/>
            <w:tcBorders>
              <w:top w:val="single" w:sz="2" w:space="0" w:color="auto"/>
              <w:left w:val="single" w:sz="2" w:space="0" w:color="auto"/>
              <w:bottom w:val="single" w:sz="2" w:space="0" w:color="auto"/>
              <w:right w:val="single" w:sz="2" w:space="0" w:color="auto"/>
            </w:tcBorders>
            <w:vAlign w:val="center"/>
          </w:tcPr>
          <w:p w14:paraId="5DF0912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43.39%</w:t>
            </w:r>
          </w:p>
        </w:tc>
        <w:tc>
          <w:tcPr>
            <w:tcW w:w="454" w:type="pct"/>
            <w:tcBorders>
              <w:top w:val="single" w:sz="2" w:space="0" w:color="auto"/>
              <w:left w:val="single" w:sz="2" w:space="0" w:color="auto"/>
              <w:bottom w:val="single" w:sz="2" w:space="0" w:color="auto"/>
              <w:right w:val="single" w:sz="2" w:space="0" w:color="auto"/>
            </w:tcBorders>
            <w:vAlign w:val="center"/>
          </w:tcPr>
          <w:p w14:paraId="70FCA7B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1,650,120.49</w:t>
            </w:r>
          </w:p>
        </w:tc>
      </w:tr>
    </w:tbl>
    <w:p w14:paraId="639EDEE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按组合计提坏账准备类别名称：采用组合计提坏账准备的其他应收款</w:t>
      </w:r>
    </w:p>
    <w:p w14:paraId="60D956AC"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544"/>
        <w:gridCol w:w="3544"/>
        <w:gridCol w:w="3544"/>
        <w:gridCol w:w="3544"/>
      </w:tblGrid>
      <w:tr w:rsidR="00DC1A34" w14:paraId="0588F5A5" w14:textId="77777777" w:rsidTr="008F2394">
        <w:trPr>
          <w:trHeight w:val="240"/>
        </w:trPr>
        <w:tc>
          <w:tcPr>
            <w:tcW w:w="1250"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CDEE4C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名称</w:t>
            </w:r>
          </w:p>
        </w:tc>
        <w:tc>
          <w:tcPr>
            <w:tcW w:w="3750" w:type="pct"/>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5DFB1CB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48DE887E" w14:textId="77777777" w:rsidTr="008F2394">
        <w:trPr>
          <w:trHeight w:val="240"/>
        </w:trPr>
        <w:tc>
          <w:tcPr>
            <w:tcW w:w="1250"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72445CA8" w14:textId="77777777" w:rsidR="00DC1A34" w:rsidRDefault="00DC1A34">
            <w:pPr>
              <w:rPr>
                <w:rFonts w:hint="eastAsia"/>
              </w:rPr>
            </w:pPr>
          </w:p>
        </w:tc>
        <w:tc>
          <w:tcPr>
            <w:tcW w:w="1250" w:type="pct"/>
            <w:tcBorders>
              <w:top w:val="single" w:sz="2" w:space="0" w:color="auto"/>
              <w:left w:val="single" w:sz="2" w:space="0" w:color="auto"/>
              <w:bottom w:val="single" w:sz="2" w:space="0" w:color="auto"/>
              <w:right w:val="single" w:sz="2" w:space="0" w:color="auto"/>
            </w:tcBorders>
            <w:shd w:val="clear" w:color="auto" w:fill="D3D3D3"/>
            <w:vAlign w:val="center"/>
          </w:tcPr>
          <w:p w14:paraId="43A38F3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250" w:type="pct"/>
            <w:tcBorders>
              <w:top w:val="single" w:sz="2" w:space="0" w:color="auto"/>
              <w:left w:val="single" w:sz="2" w:space="0" w:color="auto"/>
              <w:bottom w:val="single" w:sz="2" w:space="0" w:color="auto"/>
              <w:right w:val="single" w:sz="2" w:space="0" w:color="auto"/>
            </w:tcBorders>
            <w:shd w:val="clear" w:color="auto" w:fill="D3D3D3"/>
            <w:vAlign w:val="center"/>
          </w:tcPr>
          <w:p w14:paraId="74B935D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1250" w:type="pct"/>
            <w:tcBorders>
              <w:top w:val="single" w:sz="2" w:space="0" w:color="auto"/>
              <w:left w:val="single" w:sz="2" w:space="0" w:color="auto"/>
              <w:bottom w:val="single" w:sz="2" w:space="0" w:color="auto"/>
              <w:right w:val="single" w:sz="2" w:space="0" w:color="auto"/>
            </w:tcBorders>
            <w:shd w:val="clear" w:color="auto" w:fill="D3D3D3"/>
            <w:vAlign w:val="center"/>
          </w:tcPr>
          <w:p w14:paraId="00549B8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r>
      <w:tr w:rsidR="00DC1A34" w14:paraId="0EC04E2F" w14:textId="77777777" w:rsidTr="008F2394">
        <w:trPr>
          <w:trHeight w:val="240"/>
        </w:trPr>
        <w:tc>
          <w:tcPr>
            <w:tcW w:w="1250" w:type="pct"/>
            <w:tcBorders>
              <w:top w:val="single" w:sz="2" w:space="0" w:color="auto"/>
              <w:left w:val="single" w:sz="2" w:space="0" w:color="auto"/>
              <w:bottom w:val="single" w:sz="2" w:space="0" w:color="auto"/>
              <w:right w:val="single" w:sz="2" w:space="0" w:color="auto"/>
            </w:tcBorders>
            <w:vAlign w:val="center"/>
          </w:tcPr>
          <w:p w14:paraId="1C27217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账龄组合</w:t>
            </w:r>
          </w:p>
        </w:tc>
        <w:tc>
          <w:tcPr>
            <w:tcW w:w="1250" w:type="pct"/>
            <w:tcBorders>
              <w:top w:val="single" w:sz="2" w:space="0" w:color="auto"/>
              <w:left w:val="single" w:sz="2" w:space="0" w:color="auto"/>
              <w:bottom w:val="single" w:sz="2" w:space="0" w:color="auto"/>
              <w:right w:val="single" w:sz="2" w:space="0" w:color="auto"/>
            </w:tcBorders>
            <w:vAlign w:val="center"/>
          </w:tcPr>
          <w:p w14:paraId="243AC1D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2,082,721.21</w:t>
            </w:r>
          </w:p>
        </w:tc>
        <w:tc>
          <w:tcPr>
            <w:tcW w:w="1250" w:type="pct"/>
            <w:tcBorders>
              <w:top w:val="single" w:sz="2" w:space="0" w:color="auto"/>
              <w:left w:val="single" w:sz="2" w:space="0" w:color="auto"/>
              <w:bottom w:val="single" w:sz="2" w:space="0" w:color="auto"/>
              <w:right w:val="single" w:sz="2" w:space="0" w:color="auto"/>
            </w:tcBorders>
            <w:vAlign w:val="center"/>
          </w:tcPr>
          <w:p w14:paraId="7D2B547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1,364,919.26</w:t>
            </w:r>
          </w:p>
        </w:tc>
        <w:tc>
          <w:tcPr>
            <w:tcW w:w="1250" w:type="pct"/>
            <w:tcBorders>
              <w:top w:val="single" w:sz="2" w:space="0" w:color="auto"/>
              <w:left w:val="single" w:sz="2" w:space="0" w:color="auto"/>
              <w:bottom w:val="single" w:sz="2" w:space="0" w:color="auto"/>
              <w:right w:val="single" w:sz="2" w:space="0" w:color="auto"/>
            </w:tcBorders>
            <w:vAlign w:val="center"/>
          </w:tcPr>
          <w:p w14:paraId="0254EAC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65.54%</w:t>
            </w:r>
          </w:p>
        </w:tc>
      </w:tr>
      <w:tr w:rsidR="00DC1A34" w14:paraId="5302092F" w14:textId="77777777" w:rsidTr="008F2394">
        <w:trPr>
          <w:trHeight w:val="240"/>
        </w:trPr>
        <w:tc>
          <w:tcPr>
            <w:tcW w:w="1250" w:type="pct"/>
            <w:tcBorders>
              <w:top w:val="single" w:sz="2" w:space="0" w:color="auto"/>
              <w:left w:val="single" w:sz="2" w:space="0" w:color="auto"/>
              <w:bottom w:val="single" w:sz="2" w:space="0" w:color="auto"/>
              <w:right w:val="single" w:sz="2" w:space="0" w:color="auto"/>
            </w:tcBorders>
            <w:vAlign w:val="center"/>
          </w:tcPr>
          <w:p w14:paraId="02840BC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其中：1年以内</w:t>
            </w:r>
          </w:p>
        </w:tc>
        <w:tc>
          <w:tcPr>
            <w:tcW w:w="1250" w:type="pct"/>
            <w:tcBorders>
              <w:top w:val="single" w:sz="2" w:space="0" w:color="auto"/>
              <w:left w:val="single" w:sz="2" w:space="0" w:color="auto"/>
              <w:bottom w:val="single" w:sz="2" w:space="0" w:color="auto"/>
              <w:right w:val="single" w:sz="2" w:space="0" w:color="auto"/>
            </w:tcBorders>
            <w:vAlign w:val="center"/>
          </w:tcPr>
          <w:p w14:paraId="1EC4FD0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316,399.65</w:t>
            </w:r>
          </w:p>
        </w:tc>
        <w:tc>
          <w:tcPr>
            <w:tcW w:w="1250" w:type="pct"/>
            <w:tcBorders>
              <w:top w:val="single" w:sz="2" w:space="0" w:color="auto"/>
              <w:left w:val="single" w:sz="2" w:space="0" w:color="auto"/>
              <w:bottom w:val="single" w:sz="2" w:space="0" w:color="auto"/>
              <w:right w:val="single" w:sz="2" w:space="0" w:color="auto"/>
            </w:tcBorders>
            <w:vAlign w:val="center"/>
          </w:tcPr>
          <w:p w14:paraId="062BDBA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15,819.98</w:t>
            </w:r>
          </w:p>
        </w:tc>
        <w:tc>
          <w:tcPr>
            <w:tcW w:w="1250" w:type="pct"/>
            <w:tcBorders>
              <w:top w:val="single" w:sz="2" w:space="0" w:color="auto"/>
              <w:left w:val="single" w:sz="2" w:space="0" w:color="auto"/>
              <w:bottom w:val="single" w:sz="2" w:space="0" w:color="auto"/>
              <w:right w:val="single" w:sz="2" w:space="0" w:color="auto"/>
            </w:tcBorders>
            <w:vAlign w:val="center"/>
          </w:tcPr>
          <w:p w14:paraId="5B97361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r>
      <w:tr w:rsidR="00DC1A34" w14:paraId="7374A540" w14:textId="77777777" w:rsidTr="008F2394">
        <w:trPr>
          <w:trHeight w:val="240"/>
        </w:trPr>
        <w:tc>
          <w:tcPr>
            <w:tcW w:w="1250" w:type="pct"/>
            <w:tcBorders>
              <w:top w:val="single" w:sz="2" w:space="0" w:color="auto"/>
              <w:left w:val="single" w:sz="2" w:space="0" w:color="auto"/>
              <w:bottom w:val="single" w:sz="2" w:space="0" w:color="auto"/>
              <w:right w:val="single" w:sz="2" w:space="0" w:color="auto"/>
            </w:tcBorders>
            <w:vAlign w:val="center"/>
          </w:tcPr>
          <w:p w14:paraId="1027363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1-2年</w:t>
            </w:r>
          </w:p>
        </w:tc>
        <w:tc>
          <w:tcPr>
            <w:tcW w:w="1250" w:type="pct"/>
            <w:tcBorders>
              <w:top w:val="single" w:sz="2" w:space="0" w:color="auto"/>
              <w:left w:val="single" w:sz="2" w:space="0" w:color="auto"/>
              <w:bottom w:val="single" w:sz="2" w:space="0" w:color="auto"/>
              <w:right w:val="single" w:sz="2" w:space="0" w:color="auto"/>
            </w:tcBorders>
            <w:vAlign w:val="center"/>
          </w:tcPr>
          <w:p w14:paraId="4B57327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51,260.00</w:t>
            </w:r>
          </w:p>
        </w:tc>
        <w:tc>
          <w:tcPr>
            <w:tcW w:w="1250" w:type="pct"/>
            <w:tcBorders>
              <w:top w:val="single" w:sz="2" w:space="0" w:color="auto"/>
              <w:left w:val="single" w:sz="2" w:space="0" w:color="auto"/>
              <w:bottom w:val="single" w:sz="2" w:space="0" w:color="auto"/>
              <w:right w:val="single" w:sz="2" w:space="0" w:color="auto"/>
            </w:tcBorders>
            <w:vAlign w:val="center"/>
          </w:tcPr>
          <w:p w14:paraId="6B380DA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10,252.00</w:t>
            </w:r>
          </w:p>
        </w:tc>
        <w:tc>
          <w:tcPr>
            <w:tcW w:w="1250" w:type="pct"/>
            <w:tcBorders>
              <w:top w:val="single" w:sz="2" w:space="0" w:color="auto"/>
              <w:left w:val="single" w:sz="2" w:space="0" w:color="auto"/>
              <w:bottom w:val="single" w:sz="2" w:space="0" w:color="auto"/>
              <w:right w:val="single" w:sz="2" w:space="0" w:color="auto"/>
            </w:tcBorders>
            <w:vAlign w:val="center"/>
          </w:tcPr>
          <w:p w14:paraId="60713E6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w:t>
            </w:r>
          </w:p>
        </w:tc>
      </w:tr>
      <w:tr w:rsidR="00DC1A34" w14:paraId="28165A4F" w14:textId="77777777" w:rsidTr="008F2394">
        <w:trPr>
          <w:trHeight w:val="240"/>
        </w:trPr>
        <w:tc>
          <w:tcPr>
            <w:tcW w:w="1250" w:type="pct"/>
            <w:tcBorders>
              <w:top w:val="single" w:sz="2" w:space="0" w:color="auto"/>
              <w:left w:val="single" w:sz="2" w:space="0" w:color="auto"/>
              <w:bottom w:val="single" w:sz="2" w:space="0" w:color="auto"/>
              <w:right w:val="single" w:sz="2" w:space="0" w:color="auto"/>
            </w:tcBorders>
            <w:vAlign w:val="center"/>
          </w:tcPr>
          <w:p w14:paraId="5CF4774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2-3年</w:t>
            </w:r>
          </w:p>
        </w:tc>
        <w:tc>
          <w:tcPr>
            <w:tcW w:w="1250" w:type="pct"/>
            <w:tcBorders>
              <w:top w:val="single" w:sz="2" w:space="0" w:color="auto"/>
              <w:left w:val="single" w:sz="2" w:space="0" w:color="auto"/>
              <w:bottom w:val="single" w:sz="2" w:space="0" w:color="auto"/>
              <w:right w:val="single" w:sz="2" w:space="0" w:color="auto"/>
            </w:tcBorders>
            <w:vAlign w:val="center"/>
          </w:tcPr>
          <w:p w14:paraId="2991599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752,428.56</w:t>
            </w:r>
          </w:p>
        </w:tc>
        <w:tc>
          <w:tcPr>
            <w:tcW w:w="1250" w:type="pct"/>
            <w:tcBorders>
              <w:top w:val="single" w:sz="2" w:space="0" w:color="auto"/>
              <w:left w:val="single" w:sz="2" w:space="0" w:color="auto"/>
              <w:bottom w:val="single" w:sz="2" w:space="0" w:color="auto"/>
              <w:right w:val="single" w:sz="2" w:space="0" w:color="auto"/>
            </w:tcBorders>
            <w:vAlign w:val="center"/>
          </w:tcPr>
          <w:p w14:paraId="48265AB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376,214.28</w:t>
            </w:r>
          </w:p>
        </w:tc>
        <w:tc>
          <w:tcPr>
            <w:tcW w:w="1250" w:type="pct"/>
            <w:tcBorders>
              <w:top w:val="single" w:sz="2" w:space="0" w:color="auto"/>
              <w:left w:val="single" w:sz="2" w:space="0" w:color="auto"/>
              <w:bottom w:val="single" w:sz="2" w:space="0" w:color="auto"/>
              <w:right w:val="single" w:sz="2" w:space="0" w:color="auto"/>
            </w:tcBorders>
            <w:vAlign w:val="center"/>
          </w:tcPr>
          <w:p w14:paraId="02739B3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w:t>
            </w:r>
          </w:p>
        </w:tc>
      </w:tr>
      <w:tr w:rsidR="00DC1A34" w14:paraId="4A6C502F" w14:textId="77777777" w:rsidTr="008F2394">
        <w:trPr>
          <w:trHeight w:val="240"/>
        </w:trPr>
        <w:tc>
          <w:tcPr>
            <w:tcW w:w="1250" w:type="pct"/>
            <w:tcBorders>
              <w:top w:val="single" w:sz="2" w:space="0" w:color="auto"/>
              <w:left w:val="single" w:sz="2" w:space="0" w:color="auto"/>
              <w:bottom w:val="single" w:sz="2" w:space="0" w:color="auto"/>
              <w:right w:val="single" w:sz="2" w:space="0" w:color="auto"/>
            </w:tcBorders>
            <w:vAlign w:val="center"/>
          </w:tcPr>
          <w:p w14:paraId="7C934D8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3年以上</w:t>
            </w:r>
          </w:p>
        </w:tc>
        <w:tc>
          <w:tcPr>
            <w:tcW w:w="1250" w:type="pct"/>
            <w:tcBorders>
              <w:top w:val="single" w:sz="2" w:space="0" w:color="auto"/>
              <w:left w:val="single" w:sz="2" w:space="0" w:color="auto"/>
              <w:bottom w:val="single" w:sz="2" w:space="0" w:color="auto"/>
              <w:right w:val="single" w:sz="2" w:space="0" w:color="auto"/>
            </w:tcBorders>
            <w:vAlign w:val="center"/>
          </w:tcPr>
          <w:p w14:paraId="3A13550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962,633.00</w:t>
            </w:r>
          </w:p>
        </w:tc>
        <w:tc>
          <w:tcPr>
            <w:tcW w:w="1250" w:type="pct"/>
            <w:tcBorders>
              <w:top w:val="single" w:sz="2" w:space="0" w:color="auto"/>
              <w:left w:val="single" w:sz="2" w:space="0" w:color="auto"/>
              <w:bottom w:val="single" w:sz="2" w:space="0" w:color="auto"/>
              <w:right w:val="single" w:sz="2" w:space="0" w:color="auto"/>
            </w:tcBorders>
            <w:vAlign w:val="center"/>
          </w:tcPr>
          <w:p w14:paraId="12B1743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962,633.00</w:t>
            </w:r>
          </w:p>
        </w:tc>
        <w:tc>
          <w:tcPr>
            <w:tcW w:w="1250" w:type="pct"/>
            <w:tcBorders>
              <w:top w:val="single" w:sz="2" w:space="0" w:color="auto"/>
              <w:left w:val="single" w:sz="2" w:space="0" w:color="auto"/>
              <w:bottom w:val="single" w:sz="2" w:space="0" w:color="auto"/>
              <w:right w:val="single" w:sz="2" w:space="0" w:color="auto"/>
            </w:tcBorders>
            <w:vAlign w:val="center"/>
          </w:tcPr>
          <w:p w14:paraId="3CC41BD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r>
      <w:tr w:rsidR="00DC1A34" w14:paraId="2C14FDCD" w14:textId="77777777" w:rsidTr="008F2394">
        <w:trPr>
          <w:trHeight w:val="240"/>
        </w:trPr>
        <w:tc>
          <w:tcPr>
            <w:tcW w:w="1250" w:type="pct"/>
            <w:tcBorders>
              <w:top w:val="single" w:sz="2" w:space="0" w:color="auto"/>
              <w:left w:val="single" w:sz="2" w:space="0" w:color="auto"/>
              <w:bottom w:val="single" w:sz="2" w:space="0" w:color="auto"/>
              <w:right w:val="single" w:sz="2" w:space="0" w:color="auto"/>
            </w:tcBorders>
            <w:shd w:val="clear" w:color="auto" w:fill="D3D3D3"/>
            <w:vAlign w:val="center"/>
          </w:tcPr>
          <w:p w14:paraId="384CEF7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250" w:type="pct"/>
            <w:tcBorders>
              <w:top w:val="single" w:sz="2" w:space="0" w:color="auto"/>
              <w:left w:val="single" w:sz="2" w:space="0" w:color="auto"/>
              <w:bottom w:val="single" w:sz="2" w:space="0" w:color="auto"/>
              <w:right w:val="single" w:sz="2" w:space="0" w:color="auto"/>
            </w:tcBorders>
            <w:vAlign w:val="center"/>
          </w:tcPr>
          <w:p w14:paraId="7A8AB01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2,082,721.21</w:t>
            </w:r>
          </w:p>
        </w:tc>
        <w:tc>
          <w:tcPr>
            <w:tcW w:w="1250" w:type="pct"/>
            <w:tcBorders>
              <w:top w:val="single" w:sz="2" w:space="0" w:color="auto"/>
              <w:left w:val="single" w:sz="2" w:space="0" w:color="auto"/>
              <w:bottom w:val="single" w:sz="2" w:space="0" w:color="auto"/>
              <w:right w:val="single" w:sz="2" w:space="0" w:color="auto"/>
            </w:tcBorders>
            <w:vAlign w:val="center"/>
          </w:tcPr>
          <w:p w14:paraId="3593689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1,364,919.26</w:t>
            </w:r>
          </w:p>
        </w:tc>
        <w:tc>
          <w:tcPr>
            <w:tcW w:w="1250" w:type="pct"/>
            <w:tcBorders>
              <w:top w:val="single" w:sz="2" w:space="0" w:color="auto"/>
              <w:left w:val="single" w:sz="2" w:space="0" w:color="auto"/>
              <w:bottom w:val="single" w:sz="2" w:space="0" w:color="auto"/>
              <w:right w:val="single" w:sz="2" w:space="0" w:color="auto"/>
            </w:tcBorders>
            <w:shd w:val="clear" w:color="auto" w:fill="D3D3D3"/>
            <w:vAlign w:val="center"/>
          </w:tcPr>
          <w:p w14:paraId="731FF55E" w14:textId="77777777" w:rsidR="00DC1A34" w:rsidRDefault="00DC1A34">
            <w:pPr>
              <w:rPr>
                <w:rFonts w:hint="eastAsia"/>
              </w:rPr>
            </w:pPr>
          </w:p>
        </w:tc>
      </w:tr>
    </w:tbl>
    <w:p w14:paraId="3C59759E"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确定该组合依据的说明：</w:t>
      </w:r>
    </w:p>
    <w:p w14:paraId="4F020790" w14:textId="77777777" w:rsidR="008425EE" w:rsidRDefault="00000000">
      <w:pPr>
        <w:pStyle w:val="a3"/>
        <w:spacing w:before="0" w:beforeAutospacing="0" w:after="0" w:afterAutospacing="0" w:line="360" w:lineRule="auto"/>
        <w:ind w:firstLine="420"/>
        <w:jc w:val="both"/>
        <w:divId w:val="1987588592"/>
        <w:rPr>
          <w:rFonts w:ascii="Calibri" w:hAnsi="Calibri" w:cs="Calibri"/>
          <w:sz w:val="21"/>
          <w:szCs w:val="21"/>
        </w:rPr>
      </w:pPr>
      <w:r>
        <w:rPr>
          <w:rFonts w:cs="Calibri" w:hint="eastAsia"/>
          <w:sz w:val="21"/>
          <w:szCs w:val="21"/>
        </w:rPr>
        <w:t>按组合计提坏账准备的确认标准及说明详见第八节“五、重要会计政策及会计估计”“12、应收账款”。</w:t>
      </w:r>
    </w:p>
    <w:p w14:paraId="4BEACBBF" w14:textId="77777777" w:rsidR="008F2394" w:rsidRDefault="008F2394">
      <w:pPr>
        <w:spacing w:after="0" w:line="240" w:lineRule="exact"/>
        <w:rPr>
          <w:rFonts w:ascii="宋体" w:eastAsia="宋体" w:hAnsi="宋体" w:cs="宋体" w:hint="eastAsia"/>
          <w:sz w:val="18"/>
          <w:szCs w:val="18"/>
        </w:rPr>
        <w:sectPr w:rsidR="008F2394" w:rsidSect="008F2394">
          <w:pgSz w:w="16840" w:h="11905" w:orient="landscape"/>
          <w:pgMar w:top="1134" w:right="1440" w:bottom="1134" w:left="1440" w:header="851" w:footer="992" w:gutter="0"/>
          <w:cols w:space="720"/>
          <w:docGrid w:type="lines" w:linePitch="312"/>
        </w:sectPr>
      </w:pPr>
    </w:p>
    <w:p w14:paraId="1BE8FF0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按预期信用损失一般模型计提坏账准备：</w:t>
      </w:r>
    </w:p>
    <w:p w14:paraId="548B54C0"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85"/>
        <w:gridCol w:w="1870"/>
        <w:gridCol w:w="2241"/>
        <w:gridCol w:w="2126"/>
        <w:gridCol w:w="1417"/>
      </w:tblGrid>
      <w:tr w:rsidR="00DC1A34" w14:paraId="53742724" w14:textId="77777777" w:rsidTr="005306B7">
        <w:trPr>
          <w:trHeight w:val="240"/>
        </w:trPr>
        <w:tc>
          <w:tcPr>
            <w:tcW w:w="198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03F3AF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1870" w:type="dxa"/>
            <w:tcBorders>
              <w:top w:val="single" w:sz="2" w:space="0" w:color="auto"/>
              <w:left w:val="single" w:sz="2" w:space="0" w:color="auto"/>
              <w:bottom w:val="single" w:sz="2" w:space="0" w:color="auto"/>
              <w:right w:val="single" w:sz="2" w:space="0" w:color="auto"/>
            </w:tcBorders>
            <w:shd w:val="clear" w:color="auto" w:fill="D3D3D3"/>
            <w:vAlign w:val="center"/>
          </w:tcPr>
          <w:p w14:paraId="14C6012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第一阶段</w:t>
            </w:r>
          </w:p>
        </w:tc>
        <w:tc>
          <w:tcPr>
            <w:tcW w:w="2241" w:type="dxa"/>
            <w:tcBorders>
              <w:top w:val="single" w:sz="2" w:space="0" w:color="auto"/>
              <w:left w:val="single" w:sz="2" w:space="0" w:color="auto"/>
              <w:bottom w:val="single" w:sz="2" w:space="0" w:color="auto"/>
              <w:right w:val="single" w:sz="2" w:space="0" w:color="auto"/>
            </w:tcBorders>
            <w:shd w:val="clear" w:color="auto" w:fill="D3D3D3"/>
            <w:vAlign w:val="center"/>
          </w:tcPr>
          <w:p w14:paraId="0B28075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第二阶段</w:t>
            </w:r>
          </w:p>
        </w:tc>
        <w:tc>
          <w:tcPr>
            <w:tcW w:w="2126" w:type="dxa"/>
            <w:tcBorders>
              <w:top w:val="single" w:sz="2" w:space="0" w:color="auto"/>
              <w:left w:val="single" w:sz="2" w:space="0" w:color="auto"/>
              <w:bottom w:val="single" w:sz="2" w:space="0" w:color="auto"/>
              <w:right w:val="single" w:sz="2" w:space="0" w:color="auto"/>
            </w:tcBorders>
            <w:shd w:val="clear" w:color="auto" w:fill="D3D3D3"/>
            <w:vAlign w:val="center"/>
          </w:tcPr>
          <w:p w14:paraId="19ADB32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第三阶段</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7BFC84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r>
      <w:tr w:rsidR="00DC1A34" w14:paraId="2EBB88A0" w14:textId="77777777" w:rsidTr="005306B7">
        <w:trPr>
          <w:trHeight w:val="240"/>
        </w:trPr>
        <w:tc>
          <w:tcPr>
            <w:tcW w:w="1985"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A0E7515" w14:textId="77777777" w:rsidR="00DC1A34" w:rsidRDefault="00DC1A34">
            <w:pPr>
              <w:rPr>
                <w:rFonts w:hint="eastAsia"/>
              </w:rPr>
            </w:pPr>
          </w:p>
        </w:tc>
        <w:tc>
          <w:tcPr>
            <w:tcW w:w="1870" w:type="dxa"/>
            <w:tcBorders>
              <w:top w:val="single" w:sz="2" w:space="0" w:color="auto"/>
              <w:left w:val="single" w:sz="2" w:space="0" w:color="auto"/>
              <w:bottom w:val="single" w:sz="2" w:space="0" w:color="auto"/>
              <w:right w:val="single" w:sz="2" w:space="0" w:color="auto"/>
            </w:tcBorders>
            <w:shd w:val="clear" w:color="auto" w:fill="D3D3D3"/>
            <w:vAlign w:val="center"/>
          </w:tcPr>
          <w:p w14:paraId="07AE7AC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未来12个月预期信用损失</w:t>
            </w:r>
          </w:p>
        </w:tc>
        <w:tc>
          <w:tcPr>
            <w:tcW w:w="2241" w:type="dxa"/>
            <w:tcBorders>
              <w:top w:val="single" w:sz="2" w:space="0" w:color="auto"/>
              <w:left w:val="single" w:sz="2" w:space="0" w:color="auto"/>
              <w:bottom w:val="single" w:sz="2" w:space="0" w:color="auto"/>
              <w:right w:val="single" w:sz="2" w:space="0" w:color="auto"/>
            </w:tcBorders>
            <w:shd w:val="clear" w:color="auto" w:fill="D3D3D3"/>
            <w:vAlign w:val="center"/>
          </w:tcPr>
          <w:p w14:paraId="4BA8D71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整个存续期预期信用损失</w:t>
            </w:r>
            <w:proofErr w:type="gramStart"/>
            <w:r>
              <w:rPr>
                <w:rFonts w:ascii="宋体" w:eastAsia="宋体" w:hAnsi="宋体" w:cs="宋体"/>
                <w:sz w:val="18"/>
                <w:szCs w:val="18"/>
              </w:rPr>
              <w:t>(未发生信用减值)</w:t>
            </w:r>
            <w:proofErr w:type="gramEnd"/>
          </w:p>
        </w:tc>
        <w:tc>
          <w:tcPr>
            <w:tcW w:w="2126" w:type="dxa"/>
            <w:tcBorders>
              <w:top w:val="single" w:sz="2" w:space="0" w:color="auto"/>
              <w:left w:val="single" w:sz="2" w:space="0" w:color="auto"/>
              <w:bottom w:val="single" w:sz="2" w:space="0" w:color="auto"/>
              <w:right w:val="single" w:sz="2" w:space="0" w:color="auto"/>
            </w:tcBorders>
            <w:shd w:val="clear" w:color="auto" w:fill="D3D3D3"/>
            <w:vAlign w:val="center"/>
          </w:tcPr>
          <w:p w14:paraId="2750936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整个存续期预期信用损失</w:t>
            </w:r>
            <w:proofErr w:type="gramStart"/>
            <w:r>
              <w:rPr>
                <w:rFonts w:ascii="宋体" w:eastAsia="宋体" w:hAnsi="宋体" w:cs="宋体"/>
                <w:sz w:val="18"/>
                <w:szCs w:val="18"/>
              </w:rPr>
              <w:t>(已发生信用减值)</w:t>
            </w:r>
            <w:proofErr w:type="gramEnd"/>
          </w:p>
        </w:tc>
        <w:tc>
          <w:tcPr>
            <w:tcW w:w="141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933AE88" w14:textId="77777777" w:rsidR="00DC1A34" w:rsidRDefault="00DC1A34">
            <w:pPr>
              <w:rPr>
                <w:rFonts w:hint="eastAsia"/>
              </w:rPr>
            </w:pPr>
          </w:p>
        </w:tc>
      </w:tr>
      <w:tr w:rsidR="00DC1A34" w14:paraId="1675D641" w14:textId="77777777" w:rsidTr="005306B7">
        <w:trPr>
          <w:trHeight w:val="240"/>
        </w:trPr>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14:paraId="6B75273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2026年1月1日余额</w:t>
            </w:r>
          </w:p>
        </w:tc>
        <w:tc>
          <w:tcPr>
            <w:tcW w:w="1870" w:type="dxa"/>
            <w:tcBorders>
              <w:top w:val="single" w:sz="2" w:space="0" w:color="auto"/>
              <w:left w:val="single" w:sz="2" w:space="0" w:color="auto"/>
              <w:bottom w:val="single" w:sz="2" w:space="0" w:color="auto"/>
              <w:right w:val="single" w:sz="2" w:space="0" w:color="auto"/>
            </w:tcBorders>
            <w:vAlign w:val="center"/>
          </w:tcPr>
          <w:p w14:paraId="086E083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59,307.88</w:t>
            </w:r>
          </w:p>
        </w:tc>
        <w:tc>
          <w:tcPr>
            <w:tcW w:w="2241" w:type="dxa"/>
            <w:tcBorders>
              <w:top w:val="single" w:sz="2" w:space="0" w:color="auto"/>
              <w:left w:val="single" w:sz="2" w:space="0" w:color="auto"/>
              <w:bottom w:val="single" w:sz="2" w:space="0" w:color="auto"/>
              <w:right w:val="single" w:sz="2" w:space="0" w:color="auto"/>
            </w:tcBorders>
            <w:vAlign w:val="center"/>
          </w:tcPr>
          <w:p w14:paraId="003E692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97,617.71</w:t>
            </w:r>
          </w:p>
        </w:tc>
        <w:tc>
          <w:tcPr>
            <w:tcW w:w="2126" w:type="dxa"/>
            <w:tcBorders>
              <w:top w:val="single" w:sz="2" w:space="0" w:color="auto"/>
              <w:left w:val="single" w:sz="2" w:space="0" w:color="auto"/>
              <w:bottom w:val="single" w:sz="2" w:space="0" w:color="auto"/>
              <w:right w:val="single" w:sz="2" w:space="0" w:color="auto"/>
            </w:tcBorders>
            <w:vAlign w:val="center"/>
          </w:tcPr>
          <w:p w14:paraId="7555772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1,107,656.00</w:t>
            </w:r>
          </w:p>
        </w:tc>
        <w:tc>
          <w:tcPr>
            <w:tcW w:w="1417" w:type="dxa"/>
            <w:tcBorders>
              <w:top w:val="single" w:sz="2" w:space="0" w:color="auto"/>
              <w:left w:val="single" w:sz="2" w:space="0" w:color="auto"/>
              <w:bottom w:val="single" w:sz="2" w:space="0" w:color="auto"/>
              <w:right w:val="single" w:sz="2" w:space="0" w:color="auto"/>
            </w:tcBorders>
            <w:vAlign w:val="center"/>
          </w:tcPr>
          <w:p w14:paraId="6AC8050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1,264,581.59</w:t>
            </w:r>
          </w:p>
        </w:tc>
      </w:tr>
      <w:tr w:rsidR="00DC1A34" w14:paraId="3E07135C" w14:textId="77777777" w:rsidTr="005306B7">
        <w:trPr>
          <w:trHeight w:val="240"/>
        </w:trPr>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14:paraId="41A9471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2026年1月1日余额在本期</w:t>
            </w:r>
          </w:p>
        </w:tc>
        <w:tc>
          <w:tcPr>
            <w:tcW w:w="1870" w:type="dxa"/>
            <w:tcBorders>
              <w:top w:val="single" w:sz="2" w:space="0" w:color="auto"/>
              <w:left w:val="single" w:sz="2" w:space="0" w:color="auto"/>
              <w:bottom w:val="single" w:sz="2" w:space="0" w:color="auto"/>
              <w:right w:val="single" w:sz="2" w:space="0" w:color="auto"/>
            </w:tcBorders>
            <w:shd w:val="clear" w:color="auto" w:fill="D3D3D3"/>
            <w:vAlign w:val="center"/>
          </w:tcPr>
          <w:p w14:paraId="16182DA5" w14:textId="77777777" w:rsidR="00DC1A34" w:rsidRDefault="00DC1A34">
            <w:pPr>
              <w:rPr>
                <w:rFonts w:hint="eastAsia"/>
              </w:rPr>
            </w:pPr>
          </w:p>
        </w:tc>
        <w:tc>
          <w:tcPr>
            <w:tcW w:w="2241" w:type="dxa"/>
            <w:tcBorders>
              <w:top w:val="single" w:sz="2" w:space="0" w:color="auto"/>
              <w:left w:val="single" w:sz="2" w:space="0" w:color="auto"/>
              <w:bottom w:val="single" w:sz="2" w:space="0" w:color="auto"/>
              <w:right w:val="single" w:sz="2" w:space="0" w:color="auto"/>
            </w:tcBorders>
            <w:shd w:val="clear" w:color="auto" w:fill="D3D3D3"/>
            <w:vAlign w:val="center"/>
          </w:tcPr>
          <w:p w14:paraId="389BDDF2" w14:textId="77777777" w:rsidR="00DC1A34" w:rsidRDefault="00DC1A34">
            <w:pPr>
              <w:rPr>
                <w:rFonts w:hint="eastAsia"/>
              </w:rPr>
            </w:pPr>
          </w:p>
        </w:tc>
        <w:tc>
          <w:tcPr>
            <w:tcW w:w="2126" w:type="dxa"/>
            <w:tcBorders>
              <w:top w:val="single" w:sz="2" w:space="0" w:color="auto"/>
              <w:left w:val="single" w:sz="2" w:space="0" w:color="auto"/>
              <w:bottom w:val="single" w:sz="2" w:space="0" w:color="auto"/>
              <w:right w:val="single" w:sz="2" w:space="0" w:color="auto"/>
            </w:tcBorders>
            <w:shd w:val="clear" w:color="auto" w:fill="D3D3D3"/>
            <w:vAlign w:val="center"/>
          </w:tcPr>
          <w:p w14:paraId="4E9E5FEF" w14:textId="77777777" w:rsidR="00DC1A34" w:rsidRDefault="00DC1A34">
            <w:pPr>
              <w:rPr>
                <w:rFonts w:hint="eastAsia"/>
              </w:rPr>
            </w:pPr>
          </w:p>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14:paraId="2CD3378E" w14:textId="77777777" w:rsidR="00DC1A34" w:rsidRDefault="00DC1A34">
            <w:pPr>
              <w:rPr>
                <w:rFonts w:hint="eastAsia"/>
              </w:rPr>
            </w:pPr>
          </w:p>
        </w:tc>
      </w:tr>
      <w:tr w:rsidR="00DC1A34" w14:paraId="7728C875" w14:textId="77777777" w:rsidTr="005306B7">
        <w:trPr>
          <w:trHeight w:val="240"/>
        </w:trPr>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14:paraId="307E82E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——转入第二阶段</w:t>
            </w:r>
          </w:p>
        </w:tc>
        <w:tc>
          <w:tcPr>
            <w:tcW w:w="1870" w:type="dxa"/>
            <w:tcBorders>
              <w:top w:val="single" w:sz="2" w:space="0" w:color="auto"/>
              <w:left w:val="single" w:sz="2" w:space="0" w:color="auto"/>
              <w:bottom w:val="single" w:sz="2" w:space="0" w:color="auto"/>
              <w:right w:val="single" w:sz="2" w:space="0" w:color="auto"/>
            </w:tcBorders>
            <w:vAlign w:val="center"/>
          </w:tcPr>
          <w:p w14:paraId="00714AB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-2,563.00</w:t>
            </w:r>
          </w:p>
        </w:tc>
        <w:tc>
          <w:tcPr>
            <w:tcW w:w="2241" w:type="dxa"/>
            <w:tcBorders>
              <w:top w:val="single" w:sz="2" w:space="0" w:color="auto"/>
              <w:left w:val="single" w:sz="2" w:space="0" w:color="auto"/>
              <w:bottom w:val="single" w:sz="2" w:space="0" w:color="auto"/>
              <w:right w:val="single" w:sz="2" w:space="0" w:color="auto"/>
            </w:tcBorders>
            <w:vAlign w:val="center"/>
          </w:tcPr>
          <w:p w14:paraId="154B093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2,563.00</w:t>
            </w:r>
          </w:p>
        </w:tc>
        <w:tc>
          <w:tcPr>
            <w:tcW w:w="2126" w:type="dxa"/>
            <w:tcBorders>
              <w:top w:val="single" w:sz="2" w:space="0" w:color="auto"/>
              <w:left w:val="single" w:sz="2" w:space="0" w:color="auto"/>
              <w:bottom w:val="single" w:sz="2" w:space="0" w:color="auto"/>
              <w:right w:val="single" w:sz="2" w:space="0" w:color="auto"/>
            </w:tcBorders>
            <w:vAlign w:val="center"/>
          </w:tcPr>
          <w:p w14:paraId="7AAC9309"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4991BDBD" w14:textId="77777777" w:rsidR="00DC1A34" w:rsidRDefault="00DC1A34">
            <w:pPr>
              <w:spacing w:after="0" w:line="240" w:lineRule="exact"/>
              <w:jc w:val="right"/>
              <w:rPr>
                <w:rFonts w:ascii="宋体" w:eastAsia="宋体" w:hAnsi="宋体" w:cs="宋体" w:hint="eastAsia"/>
                <w:sz w:val="18"/>
                <w:szCs w:val="18"/>
              </w:rPr>
            </w:pPr>
          </w:p>
        </w:tc>
      </w:tr>
      <w:tr w:rsidR="00DC1A34" w14:paraId="42F99713" w14:textId="77777777" w:rsidTr="005306B7">
        <w:trPr>
          <w:trHeight w:val="240"/>
        </w:trPr>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14:paraId="729F37A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——转入第三阶段</w:t>
            </w:r>
          </w:p>
        </w:tc>
        <w:tc>
          <w:tcPr>
            <w:tcW w:w="1870" w:type="dxa"/>
            <w:tcBorders>
              <w:top w:val="single" w:sz="2" w:space="0" w:color="auto"/>
              <w:left w:val="single" w:sz="2" w:space="0" w:color="auto"/>
              <w:bottom w:val="single" w:sz="2" w:space="0" w:color="auto"/>
              <w:right w:val="single" w:sz="2" w:space="0" w:color="auto"/>
            </w:tcBorders>
            <w:vAlign w:val="center"/>
          </w:tcPr>
          <w:p w14:paraId="6127B566" w14:textId="77777777" w:rsidR="00DC1A34" w:rsidRDefault="00DC1A34">
            <w:pPr>
              <w:spacing w:after="0" w:line="240" w:lineRule="exact"/>
              <w:jc w:val="right"/>
              <w:rPr>
                <w:rFonts w:ascii="宋体" w:eastAsia="宋体" w:hAnsi="宋体" w:cs="宋体" w:hint="eastAsia"/>
                <w:sz w:val="18"/>
                <w:szCs w:val="18"/>
              </w:rPr>
            </w:pPr>
          </w:p>
        </w:tc>
        <w:tc>
          <w:tcPr>
            <w:tcW w:w="2241" w:type="dxa"/>
            <w:tcBorders>
              <w:top w:val="single" w:sz="2" w:space="0" w:color="auto"/>
              <w:left w:val="single" w:sz="2" w:space="0" w:color="auto"/>
              <w:bottom w:val="single" w:sz="2" w:space="0" w:color="auto"/>
              <w:right w:val="single" w:sz="2" w:space="0" w:color="auto"/>
            </w:tcBorders>
            <w:vAlign w:val="center"/>
          </w:tcPr>
          <w:p w14:paraId="4B66E3E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-100,485.71</w:t>
            </w:r>
          </w:p>
        </w:tc>
        <w:tc>
          <w:tcPr>
            <w:tcW w:w="2126" w:type="dxa"/>
            <w:tcBorders>
              <w:top w:val="single" w:sz="2" w:space="0" w:color="auto"/>
              <w:left w:val="single" w:sz="2" w:space="0" w:color="auto"/>
              <w:bottom w:val="single" w:sz="2" w:space="0" w:color="auto"/>
              <w:right w:val="single" w:sz="2" w:space="0" w:color="auto"/>
            </w:tcBorders>
            <w:vAlign w:val="center"/>
          </w:tcPr>
          <w:p w14:paraId="454199D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100,485.71</w:t>
            </w:r>
          </w:p>
        </w:tc>
        <w:tc>
          <w:tcPr>
            <w:tcW w:w="1417" w:type="dxa"/>
            <w:tcBorders>
              <w:top w:val="single" w:sz="2" w:space="0" w:color="auto"/>
              <w:left w:val="single" w:sz="2" w:space="0" w:color="auto"/>
              <w:bottom w:val="single" w:sz="2" w:space="0" w:color="auto"/>
              <w:right w:val="single" w:sz="2" w:space="0" w:color="auto"/>
            </w:tcBorders>
            <w:vAlign w:val="center"/>
          </w:tcPr>
          <w:p w14:paraId="00B88CAE" w14:textId="77777777" w:rsidR="00DC1A34" w:rsidRDefault="00DC1A34">
            <w:pPr>
              <w:spacing w:after="0" w:line="240" w:lineRule="exact"/>
              <w:jc w:val="right"/>
              <w:rPr>
                <w:rFonts w:ascii="宋体" w:eastAsia="宋体" w:hAnsi="宋体" w:cs="宋体" w:hint="eastAsia"/>
                <w:sz w:val="18"/>
                <w:szCs w:val="18"/>
              </w:rPr>
            </w:pPr>
          </w:p>
        </w:tc>
      </w:tr>
      <w:tr w:rsidR="00DC1A34" w14:paraId="43AF9B27" w14:textId="77777777" w:rsidTr="005306B7">
        <w:trPr>
          <w:trHeight w:val="240"/>
        </w:trPr>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14:paraId="7C257FA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本期计提</w:t>
            </w:r>
          </w:p>
        </w:tc>
        <w:tc>
          <w:tcPr>
            <w:tcW w:w="1870" w:type="dxa"/>
            <w:tcBorders>
              <w:top w:val="single" w:sz="2" w:space="0" w:color="auto"/>
              <w:left w:val="single" w:sz="2" w:space="0" w:color="auto"/>
              <w:bottom w:val="single" w:sz="2" w:space="0" w:color="auto"/>
              <w:right w:val="single" w:sz="2" w:space="0" w:color="auto"/>
            </w:tcBorders>
            <w:vAlign w:val="center"/>
          </w:tcPr>
          <w:p w14:paraId="459F277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-40,924.90</w:t>
            </w:r>
          </w:p>
        </w:tc>
        <w:tc>
          <w:tcPr>
            <w:tcW w:w="2241" w:type="dxa"/>
            <w:tcBorders>
              <w:top w:val="single" w:sz="2" w:space="0" w:color="auto"/>
              <w:left w:val="single" w:sz="2" w:space="0" w:color="auto"/>
              <w:bottom w:val="single" w:sz="2" w:space="0" w:color="auto"/>
              <w:right w:val="single" w:sz="2" w:space="0" w:color="auto"/>
            </w:tcBorders>
            <w:vAlign w:val="center"/>
          </w:tcPr>
          <w:p w14:paraId="05BA25E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60,557.00</w:t>
            </w:r>
          </w:p>
        </w:tc>
        <w:tc>
          <w:tcPr>
            <w:tcW w:w="2126" w:type="dxa"/>
            <w:tcBorders>
              <w:top w:val="single" w:sz="2" w:space="0" w:color="auto"/>
              <w:left w:val="single" w:sz="2" w:space="0" w:color="auto"/>
              <w:bottom w:val="single" w:sz="2" w:space="0" w:color="auto"/>
              <w:right w:val="single" w:sz="2" w:space="0" w:color="auto"/>
            </w:tcBorders>
            <w:vAlign w:val="center"/>
          </w:tcPr>
          <w:p w14:paraId="514CB35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80,705.57</w:t>
            </w:r>
          </w:p>
        </w:tc>
        <w:tc>
          <w:tcPr>
            <w:tcW w:w="1417" w:type="dxa"/>
            <w:tcBorders>
              <w:top w:val="single" w:sz="2" w:space="0" w:color="auto"/>
              <w:left w:val="single" w:sz="2" w:space="0" w:color="auto"/>
              <w:bottom w:val="single" w:sz="2" w:space="0" w:color="auto"/>
              <w:right w:val="single" w:sz="2" w:space="0" w:color="auto"/>
            </w:tcBorders>
            <w:vAlign w:val="center"/>
          </w:tcPr>
          <w:p w14:paraId="0688A85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100,337.67</w:t>
            </w:r>
          </w:p>
        </w:tc>
      </w:tr>
      <w:tr w:rsidR="00DC1A34" w14:paraId="0282D096" w14:textId="77777777" w:rsidTr="005306B7">
        <w:trPr>
          <w:trHeight w:val="240"/>
        </w:trPr>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14:paraId="42DFF6D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2026年6月30日余额</w:t>
            </w:r>
          </w:p>
        </w:tc>
        <w:tc>
          <w:tcPr>
            <w:tcW w:w="1870" w:type="dxa"/>
            <w:tcBorders>
              <w:top w:val="single" w:sz="2" w:space="0" w:color="auto"/>
              <w:left w:val="single" w:sz="2" w:space="0" w:color="auto"/>
              <w:bottom w:val="single" w:sz="2" w:space="0" w:color="auto"/>
              <w:right w:val="single" w:sz="2" w:space="0" w:color="auto"/>
            </w:tcBorders>
            <w:vAlign w:val="center"/>
          </w:tcPr>
          <w:p w14:paraId="250C8CF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15,819.98</w:t>
            </w:r>
          </w:p>
        </w:tc>
        <w:tc>
          <w:tcPr>
            <w:tcW w:w="2241" w:type="dxa"/>
            <w:tcBorders>
              <w:top w:val="single" w:sz="2" w:space="0" w:color="auto"/>
              <w:left w:val="single" w:sz="2" w:space="0" w:color="auto"/>
              <w:bottom w:val="single" w:sz="2" w:space="0" w:color="auto"/>
              <w:right w:val="single" w:sz="2" w:space="0" w:color="auto"/>
            </w:tcBorders>
            <w:vAlign w:val="center"/>
          </w:tcPr>
          <w:p w14:paraId="6D89905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60,252.00</w:t>
            </w:r>
          </w:p>
        </w:tc>
        <w:tc>
          <w:tcPr>
            <w:tcW w:w="2126" w:type="dxa"/>
            <w:tcBorders>
              <w:top w:val="single" w:sz="2" w:space="0" w:color="auto"/>
              <w:left w:val="single" w:sz="2" w:space="0" w:color="auto"/>
              <w:bottom w:val="single" w:sz="2" w:space="0" w:color="auto"/>
              <w:right w:val="single" w:sz="2" w:space="0" w:color="auto"/>
            </w:tcBorders>
            <w:vAlign w:val="center"/>
          </w:tcPr>
          <w:p w14:paraId="5172351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1,288,847.28</w:t>
            </w:r>
          </w:p>
        </w:tc>
        <w:tc>
          <w:tcPr>
            <w:tcW w:w="1417" w:type="dxa"/>
            <w:tcBorders>
              <w:top w:val="single" w:sz="2" w:space="0" w:color="auto"/>
              <w:left w:val="single" w:sz="2" w:space="0" w:color="auto"/>
              <w:bottom w:val="single" w:sz="2" w:space="0" w:color="auto"/>
              <w:right w:val="single" w:sz="2" w:space="0" w:color="auto"/>
            </w:tcBorders>
            <w:vAlign w:val="center"/>
          </w:tcPr>
          <w:p w14:paraId="256A852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1,364,919.26</w:t>
            </w:r>
          </w:p>
        </w:tc>
      </w:tr>
    </w:tbl>
    <w:p w14:paraId="241D1942"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损失准备本期变动金额重大的账面余额变动情况</w:t>
      </w:r>
    </w:p>
    <w:p w14:paraId="0B5EBA2B"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C18B825" w14:textId="77777777" w:rsidR="00DC1A34" w:rsidRDefault="00000000">
      <w:pPr>
        <w:keepNext/>
        <w:keepLines/>
        <w:spacing w:before="300" w:after="300" w:line="280" w:lineRule="exact"/>
        <w:outlineLvl w:val="4"/>
        <w:rPr>
          <w:rFonts w:ascii="宋体" w:eastAsia="宋体" w:hAnsi="宋体" w:cs="宋体" w:hint="eastAsia"/>
          <w:b/>
          <w:bCs/>
          <w:sz w:val="21"/>
          <w:szCs w:val="21"/>
        </w:rPr>
      </w:pPr>
      <w:bookmarkStart w:id="187" w:name="_Toc989076"/>
      <w:r>
        <w:rPr>
          <w:rFonts w:ascii="宋体" w:eastAsia="宋体" w:hAnsi="宋体" w:cs="宋体"/>
          <w:b/>
          <w:bCs/>
          <w:sz w:val="21"/>
          <w:szCs w:val="21"/>
        </w:rPr>
        <w:t>4</w:t>
      </w:r>
      <w:proofErr w:type="gramStart"/>
      <w:r>
        <w:rPr>
          <w:rFonts w:ascii="宋体" w:eastAsia="宋体" w:hAnsi="宋体" w:cs="宋体"/>
          <w:b/>
          <w:bCs/>
          <w:sz w:val="21"/>
          <w:szCs w:val="21"/>
        </w:rPr>
        <w:t>） 本</w:t>
      </w:r>
      <w:proofErr w:type="gramEnd"/>
      <w:r>
        <w:rPr>
          <w:rFonts w:ascii="宋体" w:eastAsia="宋体" w:hAnsi="宋体" w:cs="宋体"/>
          <w:b/>
          <w:bCs/>
          <w:sz w:val="21"/>
          <w:szCs w:val="21"/>
        </w:rPr>
        <w:t>期计提、收回或转回的坏账准备情况</w:t>
      </w:r>
      <w:bookmarkEnd w:id="187"/>
    </w:p>
    <w:p w14:paraId="6B5D49F1"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本期计提坏账准备情况：</w:t>
      </w:r>
    </w:p>
    <w:p w14:paraId="74EA8EF8"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DC1A34" w14:paraId="6AC085F3"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57BBA0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69B803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5508"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2692C59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本期变动金额</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7B375F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3E8AB1E7" w14:textId="77777777">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6DFAE97" w14:textId="77777777" w:rsidR="00DC1A34" w:rsidRDefault="00DC1A34">
            <w:pPr>
              <w:rPr>
                <w:rFonts w:hint="eastAsia"/>
              </w:rPr>
            </w:pP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E39C599" w14:textId="77777777" w:rsidR="00DC1A34" w:rsidRDefault="00DC1A34">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95E6A6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624D9F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收回或转回</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EC9DB4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转销或核销</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0EEF04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9842BA1" w14:textId="77777777" w:rsidR="00DC1A34" w:rsidRDefault="00DC1A34">
            <w:pPr>
              <w:rPr>
                <w:rFonts w:hint="eastAsia"/>
              </w:rPr>
            </w:pPr>
          </w:p>
        </w:tc>
      </w:tr>
      <w:tr w:rsidR="00DC1A34" w14:paraId="65CE7FF0"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9D7D2C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按组合计提坏账准备</w:t>
            </w:r>
          </w:p>
        </w:tc>
        <w:tc>
          <w:tcPr>
            <w:tcW w:w="1377" w:type="dxa"/>
            <w:tcBorders>
              <w:top w:val="single" w:sz="2" w:space="0" w:color="auto"/>
              <w:left w:val="single" w:sz="2" w:space="0" w:color="auto"/>
              <w:bottom w:val="single" w:sz="2" w:space="0" w:color="auto"/>
              <w:right w:val="single" w:sz="2" w:space="0" w:color="auto"/>
            </w:tcBorders>
            <w:vAlign w:val="center"/>
          </w:tcPr>
          <w:p w14:paraId="17BD9FF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1,264,581.59</w:t>
            </w:r>
          </w:p>
        </w:tc>
        <w:tc>
          <w:tcPr>
            <w:tcW w:w="1377" w:type="dxa"/>
            <w:tcBorders>
              <w:top w:val="single" w:sz="2" w:space="0" w:color="auto"/>
              <w:left w:val="single" w:sz="2" w:space="0" w:color="auto"/>
              <w:bottom w:val="single" w:sz="2" w:space="0" w:color="auto"/>
              <w:right w:val="single" w:sz="2" w:space="0" w:color="auto"/>
            </w:tcBorders>
            <w:vAlign w:val="center"/>
          </w:tcPr>
          <w:p w14:paraId="60AE9CB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100,337.67</w:t>
            </w:r>
          </w:p>
        </w:tc>
        <w:tc>
          <w:tcPr>
            <w:tcW w:w="1377" w:type="dxa"/>
            <w:tcBorders>
              <w:top w:val="single" w:sz="2" w:space="0" w:color="auto"/>
              <w:left w:val="single" w:sz="2" w:space="0" w:color="auto"/>
              <w:bottom w:val="single" w:sz="2" w:space="0" w:color="auto"/>
              <w:right w:val="single" w:sz="2" w:space="0" w:color="auto"/>
            </w:tcBorders>
            <w:vAlign w:val="center"/>
          </w:tcPr>
          <w:p w14:paraId="25C0394F"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A635115"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F2A741D"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AB53C1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1,364,919.26</w:t>
            </w:r>
          </w:p>
        </w:tc>
      </w:tr>
      <w:tr w:rsidR="00DC1A34" w14:paraId="47B526AE"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E0F0EA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14:paraId="62B0F44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1,264,581.59</w:t>
            </w:r>
          </w:p>
        </w:tc>
        <w:tc>
          <w:tcPr>
            <w:tcW w:w="1377" w:type="dxa"/>
            <w:tcBorders>
              <w:top w:val="single" w:sz="2" w:space="0" w:color="auto"/>
              <w:left w:val="single" w:sz="2" w:space="0" w:color="auto"/>
              <w:bottom w:val="single" w:sz="2" w:space="0" w:color="auto"/>
              <w:right w:val="single" w:sz="2" w:space="0" w:color="auto"/>
            </w:tcBorders>
            <w:vAlign w:val="center"/>
          </w:tcPr>
          <w:p w14:paraId="3999288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100,337.67</w:t>
            </w:r>
          </w:p>
        </w:tc>
        <w:tc>
          <w:tcPr>
            <w:tcW w:w="1377" w:type="dxa"/>
            <w:tcBorders>
              <w:top w:val="single" w:sz="2" w:space="0" w:color="auto"/>
              <w:left w:val="single" w:sz="2" w:space="0" w:color="auto"/>
              <w:bottom w:val="single" w:sz="2" w:space="0" w:color="auto"/>
              <w:right w:val="single" w:sz="2" w:space="0" w:color="auto"/>
            </w:tcBorders>
            <w:vAlign w:val="center"/>
          </w:tcPr>
          <w:p w14:paraId="43B5AFB8"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C230168"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5F9CB45"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AF803C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1,364,919.26</w:t>
            </w:r>
          </w:p>
        </w:tc>
      </w:tr>
    </w:tbl>
    <w:p w14:paraId="6FBA67AF" w14:textId="77777777" w:rsidR="00DC1A34" w:rsidRDefault="00000000">
      <w:pPr>
        <w:keepNext/>
        <w:keepLines/>
        <w:spacing w:before="300" w:after="300" w:line="280" w:lineRule="exact"/>
        <w:outlineLvl w:val="4"/>
        <w:rPr>
          <w:rFonts w:ascii="宋体" w:eastAsia="宋体" w:hAnsi="宋体" w:cs="宋体" w:hint="eastAsia"/>
          <w:b/>
          <w:bCs/>
          <w:sz w:val="21"/>
          <w:szCs w:val="21"/>
        </w:rPr>
      </w:pPr>
      <w:bookmarkStart w:id="188" w:name="_Toc989077"/>
      <w:r>
        <w:rPr>
          <w:rFonts w:ascii="宋体" w:eastAsia="宋体" w:hAnsi="宋体" w:cs="宋体"/>
          <w:b/>
          <w:bCs/>
          <w:sz w:val="21"/>
          <w:szCs w:val="21"/>
        </w:rPr>
        <w:t>5</w:t>
      </w:r>
      <w:proofErr w:type="gramStart"/>
      <w:r>
        <w:rPr>
          <w:rFonts w:ascii="宋体" w:eastAsia="宋体" w:hAnsi="宋体" w:cs="宋体"/>
          <w:b/>
          <w:bCs/>
          <w:sz w:val="21"/>
          <w:szCs w:val="21"/>
        </w:rPr>
        <w:t>） 按</w:t>
      </w:r>
      <w:proofErr w:type="gramEnd"/>
      <w:r>
        <w:rPr>
          <w:rFonts w:ascii="宋体" w:eastAsia="宋体" w:hAnsi="宋体" w:cs="宋体"/>
          <w:b/>
          <w:bCs/>
          <w:sz w:val="21"/>
          <w:szCs w:val="21"/>
        </w:rPr>
        <w:t>欠款方归集的期末余额前五名的其他应收款情况</w:t>
      </w:r>
      <w:bookmarkEnd w:id="188"/>
    </w:p>
    <w:p w14:paraId="5D288E26"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DC1A34" w14:paraId="3A35DC1C"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7E21F1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单位名称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8CFCD0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款项的性质</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6F8B82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EBD24E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账龄</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93E8ED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占其他应收款期末余额合计数的比例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FFB63F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坏账准备期末余额</w:t>
            </w:r>
          </w:p>
        </w:tc>
      </w:tr>
      <w:tr w:rsidR="00DC1A34" w14:paraId="6FFCC65F"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3F49E38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客户1</w:t>
            </w:r>
          </w:p>
        </w:tc>
        <w:tc>
          <w:tcPr>
            <w:tcW w:w="1606" w:type="dxa"/>
            <w:tcBorders>
              <w:top w:val="single" w:sz="2" w:space="0" w:color="auto"/>
              <w:left w:val="single" w:sz="2" w:space="0" w:color="auto"/>
              <w:bottom w:val="single" w:sz="2" w:space="0" w:color="auto"/>
              <w:right w:val="single" w:sz="2" w:space="0" w:color="auto"/>
            </w:tcBorders>
            <w:vAlign w:val="center"/>
          </w:tcPr>
          <w:p w14:paraId="10ABA01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押金保证金</w:t>
            </w:r>
          </w:p>
        </w:tc>
        <w:tc>
          <w:tcPr>
            <w:tcW w:w="1606" w:type="dxa"/>
            <w:tcBorders>
              <w:top w:val="single" w:sz="2" w:space="0" w:color="auto"/>
              <w:left w:val="single" w:sz="2" w:space="0" w:color="auto"/>
              <w:bottom w:val="single" w:sz="2" w:space="0" w:color="auto"/>
              <w:right w:val="single" w:sz="2" w:space="0" w:color="auto"/>
            </w:tcBorders>
            <w:vAlign w:val="center"/>
          </w:tcPr>
          <w:p w14:paraId="2328921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600,000.00</w:t>
            </w:r>
          </w:p>
        </w:tc>
        <w:tc>
          <w:tcPr>
            <w:tcW w:w="1606" w:type="dxa"/>
            <w:tcBorders>
              <w:top w:val="single" w:sz="2" w:space="0" w:color="auto"/>
              <w:left w:val="single" w:sz="2" w:space="0" w:color="auto"/>
              <w:bottom w:val="single" w:sz="2" w:space="0" w:color="auto"/>
              <w:right w:val="single" w:sz="2" w:space="0" w:color="auto"/>
            </w:tcBorders>
            <w:vAlign w:val="center"/>
          </w:tcPr>
          <w:p w14:paraId="6678E44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3年以上</w:t>
            </w:r>
          </w:p>
        </w:tc>
        <w:tc>
          <w:tcPr>
            <w:tcW w:w="1606" w:type="dxa"/>
            <w:tcBorders>
              <w:top w:val="single" w:sz="2" w:space="0" w:color="auto"/>
              <w:left w:val="single" w:sz="2" w:space="0" w:color="auto"/>
              <w:bottom w:val="single" w:sz="2" w:space="0" w:color="auto"/>
              <w:right w:val="single" w:sz="2" w:space="0" w:color="auto"/>
            </w:tcBorders>
            <w:vAlign w:val="center"/>
          </w:tcPr>
          <w:p w14:paraId="46DB526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28.81%</w:t>
            </w:r>
          </w:p>
        </w:tc>
        <w:tc>
          <w:tcPr>
            <w:tcW w:w="1606" w:type="dxa"/>
            <w:tcBorders>
              <w:top w:val="single" w:sz="2" w:space="0" w:color="auto"/>
              <w:left w:val="single" w:sz="2" w:space="0" w:color="auto"/>
              <w:bottom w:val="single" w:sz="2" w:space="0" w:color="auto"/>
              <w:right w:val="single" w:sz="2" w:space="0" w:color="auto"/>
            </w:tcBorders>
            <w:vAlign w:val="center"/>
          </w:tcPr>
          <w:p w14:paraId="66F56A5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600,000.00</w:t>
            </w:r>
          </w:p>
        </w:tc>
      </w:tr>
      <w:tr w:rsidR="00DC1A34" w14:paraId="046EE4EB"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4F530AA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客户2</w:t>
            </w:r>
          </w:p>
        </w:tc>
        <w:tc>
          <w:tcPr>
            <w:tcW w:w="1606" w:type="dxa"/>
            <w:tcBorders>
              <w:top w:val="single" w:sz="2" w:space="0" w:color="auto"/>
              <w:left w:val="single" w:sz="2" w:space="0" w:color="auto"/>
              <w:bottom w:val="single" w:sz="2" w:space="0" w:color="auto"/>
              <w:right w:val="single" w:sz="2" w:space="0" w:color="auto"/>
            </w:tcBorders>
            <w:vAlign w:val="center"/>
          </w:tcPr>
          <w:p w14:paraId="3FCC379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押金保证金</w:t>
            </w:r>
          </w:p>
        </w:tc>
        <w:tc>
          <w:tcPr>
            <w:tcW w:w="1606" w:type="dxa"/>
            <w:tcBorders>
              <w:top w:val="single" w:sz="2" w:space="0" w:color="auto"/>
              <w:left w:val="single" w:sz="2" w:space="0" w:color="auto"/>
              <w:bottom w:val="single" w:sz="2" w:space="0" w:color="auto"/>
              <w:right w:val="single" w:sz="2" w:space="0" w:color="auto"/>
            </w:tcBorders>
            <w:vAlign w:val="center"/>
          </w:tcPr>
          <w:p w14:paraId="187D083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458,631.56</w:t>
            </w:r>
          </w:p>
        </w:tc>
        <w:tc>
          <w:tcPr>
            <w:tcW w:w="1606" w:type="dxa"/>
            <w:tcBorders>
              <w:top w:val="single" w:sz="2" w:space="0" w:color="auto"/>
              <w:left w:val="single" w:sz="2" w:space="0" w:color="auto"/>
              <w:bottom w:val="single" w:sz="2" w:space="0" w:color="auto"/>
              <w:right w:val="single" w:sz="2" w:space="0" w:color="auto"/>
            </w:tcBorders>
            <w:vAlign w:val="center"/>
          </w:tcPr>
          <w:p w14:paraId="0FB15C4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2-3年200,698.56元，3年以上257,933.00元</w:t>
            </w:r>
          </w:p>
        </w:tc>
        <w:tc>
          <w:tcPr>
            <w:tcW w:w="1606" w:type="dxa"/>
            <w:tcBorders>
              <w:top w:val="single" w:sz="2" w:space="0" w:color="auto"/>
              <w:left w:val="single" w:sz="2" w:space="0" w:color="auto"/>
              <w:bottom w:val="single" w:sz="2" w:space="0" w:color="auto"/>
              <w:right w:val="single" w:sz="2" w:space="0" w:color="auto"/>
            </w:tcBorders>
            <w:vAlign w:val="center"/>
          </w:tcPr>
          <w:p w14:paraId="222E0D6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22.02%</w:t>
            </w:r>
          </w:p>
        </w:tc>
        <w:tc>
          <w:tcPr>
            <w:tcW w:w="1606" w:type="dxa"/>
            <w:tcBorders>
              <w:top w:val="single" w:sz="2" w:space="0" w:color="auto"/>
              <w:left w:val="single" w:sz="2" w:space="0" w:color="auto"/>
              <w:bottom w:val="single" w:sz="2" w:space="0" w:color="auto"/>
              <w:right w:val="single" w:sz="2" w:space="0" w:color="auto"/>
            </w:tcBorders>
            <w:vAlign w:val="center"/>
          </w:tcPr>
          <w:p w14:paraId="5BC3DFD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358,282.28</w:t>
            </w:r>
          </w:p>
        </w:tc>
      </w:tr>
      <w:tr w:rsidR="00DC1A34" w14:paraId="4743978C"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2D50CC7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客户3</w:t>
            </w:r>
          </w:p>
        </w:tc>
        <w:tc>
          <w:tcPr>
            <w:tcW w:w="1606" w:type="dxa"/>
            <w:tcBorders>
              <w:top w:val="single" w:sz="2" w:space="0" w:color="auto"/>
              <w:left w:val="single" w:sz="2" w:space="0" w:color="auto"/>
              <w:bottom w:val="single" w:sz="2" w:space="0" w:color="auto"/>
              <w:right w:val="single" w:sz="2" w:space="0" w:color="auto"/>
            </w:tcBorders>
            <w:vAlign w:val="center"/>
          </w:tcPr>
          <w:p w14:paraId="0FC184F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押金保证金</w:t>
            </w:r>
          </w:p>
        </w:tc>
        <w:tc>
          <w:tcPr>
            <w:tcW w:w="1606" w:type="dxa"/>
            <w:tcBorders>
              <w:top w:val="single" w:sz="2" w:space="0" w:color="auto"/>
              <w:left w:val="single" w:sz="2" w:space="0" w:color="auto"/>
              <w:bottom w:val="single" w:sz="2" w:space="0" w:color="auto"/>
              <w:right w:val="single" w:sz="2" w:space="0" w:color="auto"/>
            </w:tcBorders>
            <w:vAlign w:val="center"/>
          </w:tcPr>
          <w:p w14:paraId="0E16E25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300,000.00</w:t>
            </w:r>
          </w:p>
        </w:tc>
        <w:tc>
          <w:tcPr>
            <w:tcW w:w="1606" w:type="dxa"/>
            <w:tcBorders>
              <w:top w:val="single" w:sz="2" w:space="0" w:color="auto"/>
              <w:left w:val="single" w:sz="2" w:space="0" w:color="auto"/>
              <w:bottom w:val="single" w:sz="2" w:space="0" w:color="auto"/>
              <w:right w:val="single" w:sz="2" w:space="0" w:color="auto"/>
            </w:tcBorders>
            <w:vAlign w:val="center"/>
          </w:tcPr>
          <w:p w14:paraId="1EF682B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1-2年50,000.00元，2-3年以上250,000.00元</w:t>
            </w:r>
          </w:p>
        </w:tc>
        <w:tc>
          <w:tcPr>
            <w:tcW w:w="1606" w:type="dxa"/>
            <w:tcBorders>
              <w:top w:val="single" w:sz="2" w:space="0" w:color="auto"/>
              <w:left w:val="single" w:sz="2" w:space="0" w:color="auto"/>
              <w:bottom w:val="single" w:sz="2" w:space="0" w:color="auto"/>
              <w:right w:val="single" w:sz="2" w:space="0" w:color="auto"/>
            </w:tcBorders>
            <w:vAlign w:val="center"/>
          </w:tcPr>
          <w:p w14:paraId="72028A0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14.40%</w:t>
            </w:r>
          </w:p>
        </w:tc>
        <w:tc>
          <w:tcPr>
            <w:tcW w:w="1606" w:type="dxa"/>
            <w:tcBorders>
              <w:top w:val="single" w:sz="2" w:space="0" w:color="auto"/>
              <w:left w:val="single" w:sz="2" w:space="0" w:color="auto"/>
              <w:bottom w:val="single" w:sz="2" w:space="0" w:color="auto"/>
              <w:right w:val="single" w:sz="2" w:space="0" w:color="auto"/>
            </w:tcBorders>
            <w:vAlign w:val="center"/>
          </w:tcPr>
          <w:p w14:paraId="667590D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135,000.00</w:t>
            </w:r>
          </w:p>
        </w:tc>
      </w:tr>
      <w:tr w:rsidR="00DC1A34" w14:paraId="5AB443CA"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0719BC3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客户4</w:t>
            </w:r>
          </w:p>
        </w:tc>
        <w:tc>
          <w:tcPr>
            <w:tcW w:w="1606" w:type="dxa"/>
            <w:tcBorders>
              <w:top w:val="single" w:sz="2" w:space="0" w:color="auto"/>
              <w:left w:val="single" w:sz="2" w:space="0" w:color="auto"/>
              <w:bottom w:val="single" w:sz="2" w:space="0" w:color="auto"/>
              <w:right w:val="single" w:sz="2" w:space="0" w:color="auto"/>
            </w:tcBorders>
            <w:vAlign w:val="center"/>
          </w:tcPr>
          <w:p w14:paraId="0156421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押金保证金</w:t>
            </w:r>
          </w:p>
        </w:tc>
        <w:tc>
          <w:tcPr>
            <w:tcW w:w="1606" w:type="dxa"/>
            <w:tcBorders>
              <w:top w:val="single" w:sz="2" w:space="0" w:color="auto"/>
              <w:left w:val="single" w:sz="2" w:space="0" w:color="auto"/>
              <w:bottom w:val="single" w:sz="2" w:space="0" w:color="auto"/>
              <w:right w:val="single" w:sz="2" w:space="0" w:color="auto"/>
            </w:tcBorders>
            <w:vAlign w:val="center"/>
          </w:tcPr>
          <w:p w14:paraId="6532BB2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186,130.00</w:t>
            </w:r>
          </w:p>
        </w:tc>
        <w:tc>
          <w:tcPr>
            <w:tcW w:w="1606" w:type="dxa"/>
            <w:tcBorders>
              <w:top w:val="single" w:sz="2" w:space="0" w:color="auto"/>
              <w:left w:val="single" w:sz="2" w:space="0" w:color="auto"/>
              <w:bottom w:val="single" w:sz="2" w:space="0" w:color="auto"/>
              <w:right w:val="single" w:sz="2" w:space="0" w:color="auto"/>
            </w:tcBorders>
            <w:vAlign w:val="center"/>
          </w:tcPr>
          <w:p w14:paraId="6642D3F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2-3年</w:t>
            </w:r>
          </w:p>
        </w:tc>
        <w:tc>
          <w:tcPr>
            <w:tcW w:w="1606" w:type="dxa"/>
            <w:tcBorders>
              <w:top w:val="single" w:sz="2" w:space="0" w:color="auto"/>
              <w:left w:val="single" w:sz="2" w:space="0" w:color="auto"/>
              <w:bottom w:val="single" w:sz="2" w:space="0" w:color="auto"/>
              <w:right w:val="single" w:sz="2" w:space="0" w:color="auto"/>
            </w:tcBorders>
            <w:vAlign w:val="center"/>
          </w:tcPr>
          <w:p w14:paraId="2CCA4EE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8.94%</w:t>
            </w:r>
          </w:p>
        </w:tc>
        <w:tc>
          <w:tcPr>
            <w:tcW w:w="1606" w:type="dxa"/>
            <w:tcBorders>
              <w:top w:val="single" w:sz="2" w:space="0" w:color="auto"/>
              <w:left w:val="single" w:sz="2" w:space="0" w:color="auto"/>
              <w:bottom w:val="single" w:sz="2" w:space="0" w:color="auto"/>
              <w:right w:val="single" w:sz="2" w:space="0" w:color="auto"/>
            </w:tcBorders>
            <w:vAlign w:val="center"/>
          </w:tcPr>
          <w:p w14:paraId="6842834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93,065.00</w:t>
            </w:r>
          </w:p>
        </w:tc>
      </w:tr>
      <w:tr w:rsidR="00DC1A34" w14:paraId="22BDDB93"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5099914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客户5</w:t>
            </w:r>
          </w:p>
        </w:tc>
        <w:tc>
          <w:tcPr>
            <w:tcW w:w="1606" w:type="dxa"/>
            <w:tcBorders>
              <w:top w:val="single" w:sz="2" w:space="0" w:color="auto"/>
              <w:left w:val="single" w:sz="2" w:space="0" w:color="auto"/>
              <w:bottom w:val="single" w:sz="2" w:space="0" w:color="auto"/>
              <w:right w:val="single" w:sz="2" w:space="0" w:color="auto"/>
            </w:tcBorders>
            <w:vAlign w:val="center"/>
          </w:tcPr>
          <w:p w14:paraId="2E66EBB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押金保证金</w:t>
            </w:r>
          </w:p>
        </w:tc>
        <w:tc>
          <w:tcPr>
            <w:tcW w:w="1606" w:type="dxa"/>
            <w:tcBorders>
              <w:top w:val="single" w:sz="2" w:space="0" w:color="auto"/>
              <w:left w:val="single" w:sz="2" w:space="0" w:color="auto"/>
              <w:bottom w:val="single" w:sz="2" w:space="0" w:color="auto"/>
              <w:right w:val="single" w:sz="2" w:space="0" w:color="auto"/>
            </w:tcBorders>
            <w:vAlign w:val="center"/>
          </w:tcPr>
          <w:p w14:paraId="3D6CC72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100,000.00</w:t>
            </w:r>
          </w:p>
        </w:tc>
        <w:tc>
          <w:tcPr>
            <w:tcW w:w="1606" w:type="dxa"/>
            <w:tcBorders>
              <w:top w:val="single" w:sz="2" w:space="0" w:color="auto"/>
              <w:left w:val="single" w:sz="2" w:space="0" w:color="auto"/>
              <w:bottom w:val="single" w:sz="2" w:space="0" w:color="auto"/>
              <w:right w:val="single" w:sz="2" w:space="0" w:color="auto"/>
            </w:tcBorders>
            <w:vAlign w:val="center"/>
          </w:tcPr>
          <w:p w14:paraId="11212BE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2-3年</w:t>
            </w:r>
          </w:p>
        </w:tc>
        <w:tc>
          <w:tcPr>
            <w:tcW w:w="1606" w:type="dxa"/>
            <w:tcBorders>
              <w:top w:val="single" w:sz="2" w:space="0" w:color="auto"/>
              <w:left w:val="single" w:sz="2" w:space="0" w:color="auto"/>
              <w:bottom w:val="single" w:sz="2" w:space="0" w:color="auto"/>
              <w:right w:val="single" w:sz="2" w:space="0" w:color="auto"/>
            </w:tcBorders>
            <w:vAlign w:val="center"/>
          </w:tcPr>
          <w:p w14:paraId="409E767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4.80%</w:t>
            </w:r>
          </w:p>
        </w:tc>
        <w:tc>
          <w:tcPr>
            <w:tcW w:w="1606" w:type="dxa"/>
            <w:tcBorders>
              <w:top w:val="single" w:sz="2" w:space="0" w:color="auto"/>
              <w:left w:val="single" w:sz="2" w:space="0" w:color="auto"/>
              <w:bottom w:val="single" w:sz="2" w:space="0" w:color="auto"/>
              <w:right w:val="single" w:sz="2" w:space="0" w:color="auto"/>
            </w:tcBorders>
            <w:vAlign w:val="center"/>
          </w:tcPr>
          <w:p w14:paraId="1A329D0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w:t>
            </w:r>
          </w:p>
        </w:tc>
      </w:tr>
      <w:tr w:rsidR="00DC1A34" w14:paraId="395FECB4"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89D505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61F4349" w14:textId="77777777" w:rsidR="00DC1A34" w:rsidRDefault="00DC1A34">
            <w:pPr>
              <w:rPr>
                <w:rFonts w:hint="eastAsia"/>
              </w:rPr>
            </w:pPr>
          </w:p>
        </w:tc>
        <w:tc>
          <w:tcPr>
            <w:tcW w:w="1606" w:type="dxa"/>
            <w:tcBorders>
              <w:top w:val="single" w:sz="2" w:space="0" w:color="auto"/>
              <w:left w:val="single" w:sz="2" w:space="0" w:color="auto"/>
              <w:bottom w:val="single" w:sz="2" w:space="0" w:color="auto"/>
              <w:right w:val="single" w:sz="2" w:space="0" w:color="auto"/>
            </w:tcBorders>
            <w:vAlign w:val="center"/>
          </w:tcPr>
          <w:p w14:paraId="28653E2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1,644,761.56</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F0D6682" w14:textId="77777777" w:rsidR="00DC1A34" w:rsidRDefault="00DC1A34">
            <w:pPr>
              <w:rPr>
                <w:rFonts w:hint="eastAsia"/>
              </w:rPr>
            </w:pPr>
          </w:p>
        </w:tc>
        <w:tc>
          <w:tcPr>
            <w:tcW w:w="1606" w:type="dxa"/>
            <w:tcBorders>
              <w:top w:val="single" w:sz="2" w:space="0" w:color="auto"/>
              <w:left w:val="single" w:sz="2" w:space="0" w:color="auto"/>
              <w:bottom w:val="single" w:sz="2" w:space="0" w:color="auto"/>
              <w:right w:val="single" w:sz="2" w:space="0" w:color="auto"/>
            </w:tcBorders>
            <w:vAlign w:val="center"/>
          </w:tcPr>
          <w:p w14:paraId="50225FF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78.97%</w:t>
            </w:r>
          </w:p>
        </w:tc>
        <w:tc>
          <w:tcPr>
            <w:tcW w:w="1606" w:type="dxa"/>
            <w:tcBorders>
              <w:top w:val="single" w:sz="2" w:space="0" w:color="auto"/>
              <w:left w:val="single" w:sz="2" w:space="0" w:color="auto"/>
              <w:bottom w:val="single" w:sz="2" w:space="0" w:color="auto"/>
              <w:right w:val="single" w:sz="2" w:space="0" w:color="auto"/>
            </w:tcBorders>
            <w:vAlign w:val="center"/>
          </w:tcPr>
          <w:p w14:paraId="51C97A2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1,236,347.28</w:t>
            </w:r>
          </w:p>
        </w:tc>
      </w:tr>
    </w:tbl>
    <w:p w14:paraId="30089A9F" w14:textId="77777777" w:rsidR="00DC1A34" w:rsidRDefault="00000000">
      <w:pPr>
        <w:pStyle w:val="3"/>
        <w:spacing w:line="280" w:lineRule="exact"/>
        <w:jc w:val="left"/>
        <w:rPr>
          <w:rFonts w:ascii="宋体" w:hAnsi="宋体" w:cs="宋体" w:hint="eastAsia"/>
          <w:b/>
          <w:bCs/>
        </w:rPr>
      </w:pPr>
      <w:bookmarkStart w:id="189" w:name="_Toc989078"/>
      <w:r>
        <w:rPr>
          <w:rFonts w:ascii="宋体" w:hAnsi="宋体" w:cs="宋体"/>
          <w:b/>
          <w:bCs/>
        </w:rPr>
        <w:lastRenderedPageBreak/>
        <w:t>8、预付款项</w:t>
      </w:r>
      <w:bookmarkEnd w:id="189"/>
    </w:p>
    <w:p w14:paraId="55208872"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90" w:name="_Toc989079"/>
      <w:r>
        <w:rPr>
          <w:rFonts w:ascii="宋体" w:eastAsia="宋体" w:hAnsi="宋体" w:cs="宋体"/>
          <w:b/>
          <w:bCs/>
          <w:sz w:val="21"/>
          <w:szCs w:val="21"/>
        </w:rPr>
        <w:t>（1</w:t>
      </w:r>
      <w:proofErr w:type="gramStart"/>
      <w:r>
        <w:rPr>
          <w:rFonts w:ascii="宋体" w:eastAsia="宋体" w:hAnsi="宋体" w:cs="宋体"/>
          <w:b/>
          <w:bCs/>
          <w:sz w:val="21"/>
          <w:szCs w:val="21"/>
        </w:rPr>
        <w:t>） 预付款</w:t>
      </w:r>
      <w:proofErr w:type="gramEnd"/>
      <w:r>
        <w:rPr>
          <w:rFonts w:ascii="宋体" w:eastAsia="宋体" w:hAnsi="宋体" w:cs="宋体"/>
          <w:b/>
          <w:bCs/>
          <w:sz w:val="21"/>
          <w:szCs w:val="21"/>
        </w:rPr>
        <w:t>项按账龄列示</w:t>
      </w:r>
      <w:bookmarkEnd w:id="190"/>
    </w:p>
    <w:p w14:paraId="5C1F7094"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DC1A34" w14:paraId="53020C7C" w14:textId="77777777">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D2EBE9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账龄</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551DAF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0499C6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351A8E7B" w14:textId="77777777">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0A5CEA3" w14:textId="77777777" w:rsidR="00DC1A34" w:rsidRDefault="00DC1A34">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3F4F1A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6E81EA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1EC342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D9A577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r>
      <w:tr w:rsidR="00DC1A34" w14:paraId="7FEE3105"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6D8D02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1年以内</w:t>
            </w:r>
          </w:p>
        </w:tc>
        <w:tc>
          <w:tcPr>
            <w:tcW w:w="1928" w:type="dxa"/>
            <w:tcBorders>
              <w:top w:val="single" w:sz="2" w:space="0" w:color="auto"/>
              <w:left w:val="single" w:sz="2" w:space="0" w:color="auto"/>
              <w:bottom w:val="single" w:sz="2" w:space="0" w:color="auto"/>
              <w:right w:val="single" w:sz="2" w:space="0" w:color="auto"/>
            </w:tcBorders>
            <w:vAlign w:val="center"/>
          </w:tcPr>
          <w:p w14:paraId="56B5A52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17,929,794.15</w:t>
            </w:r>
          </w:p>
        </w:tc>
        <w:tc>
          <w:tcPr>
            <w:tcW w:w="1928" w:type="dxa"/>
            <w:tcBorders>
              <w:top w:val="single" w:sz="2" w:space="0" w:color="auto"/>
              <w:left w:val="single" w:sz="2" w:space="0" w:color="auto"/>
              <w:bottom w:val="single" w:sz="2" w:space="0" w:color="auto"/>
              <w:right w:val="single" w:sz="2" w:space="0" w:color="auto"/>
            </w:tcBorders>
            <w:vAlign w:val="center"/>
          </w:tcPr>
          <w:p w14:paraId="118EC71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96.14%</w:t>
            </w:r>
          </w:p>
        </w:tc>
        <w:tc>
          <w:tcPr>
            <w:tcW w:w="1928" w:type="dxa"/>
            <w:tcBorders>
              <w:top w:val="single" w:sz="2" w:space="0" w:color="auto"/>
              <w:left w:val="single" w:sz="2" w:space="0" w:color="auto"/>
              <w:bottom w:val="single" w:sz="2" w:space="0" w:color="auto"/>
              <w:right w:val="single" w:sz="2" w:space="0" w:color="auto"/>
            </w:tcBorders>
            <w:vAlign w:val="center"/>
          </w:tcPr>
          <w:p w14:paraId="2D781D4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11,825,961.83</w:t>
            </w:r>
          </w:p>
        </w:tc>
        <w:tc>
          <w:tcPr>
            <w:tcW w:w="1928" w:type="dxa"/>
            <w:tcBorders>
              <w:top w:val="single" w:sz="2" w:space="0" w:color="auto"/>
              <w:left w:val="single" w:sz="2" w:space="0" w:color="auto"/>
              <w:bottom w:val="single" w:sz="2" w:space="0" w:color="auto"/>
              <w:right w:val="single" w:sz="2" w:space="0" w:color="auto"/>
            </w:tcBorders>
            <w:vAlign w:val="center"/>
          </w:tcPr>
          <w:p w14:paraId="74085D3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84.36%</w:t>
            </w:r>
          </w:p>
        </w:tc>
      </w:tr>
      <w:tr w:rsidR="00DC1A34" w14:paraId="29273F3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FDB85D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1至2年</w:t>
            </w:r>
          </w:p>
        </w:tc>
        <w:tc>
          <w:tcPr>
            <w:tcW w:w="1928" w:type="dxa"/>
            <w:tcBorders>
              <w:top w:val="single" w:sz="2" w:space="0" w:color="auto"/>
              <w:left w:val="single" w:sz="2" w:space="0" w:color="auto"/>
              <w:bottom w:val="single" w:sz="2" w:space="0" w:color="auto"/>
              <w:right w:val="single" w:sz="2" w:space="0" w:color="auto"/>
            </w:tcBorders>
            <w:vAlign w:val="center"/>
          </w:tcPr>
          <w:p w14:paraId="53A9D6F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636,458.33</w:t>
            </w:r>
          </w:p>
        </w:tc>
        <w:tc>
          <w:tcPr>
            <w:tcW w:w="1928" w:type="dxa"/>
            <w:tcBorders>
              <w:top w:val="single" w:sz="2" w:space="0" w:color="auto"/>
              <w:left w:val="single" w:sz="2" w:space="0" w:color="auto"/>
              <w:bottom w:val="single" w:sz="2" w:space="0" w:color="auto"/>
              <w:right w:val="single" w:sz="2" w:space="0" w:color="auto"/>
            </w:tcBorders>
            <w:vAlign w:val="center"/>
          </w:tcPr>
          <w:p w14:paraId="35A9213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3.41%</w:t>
            </w:r>
          </w:p>
        </w:tc>
        <w:tc>
          <w:tcPr>
            <w:tcW w:w="1928" w:type="dxa"/>
            <w:tcBorders>
              <w:top w:val="single" w:sz="2" w:space="0" w:color="auto"/>
              <w:left w:val="single" w:sz="2" w:space="0" w:color="auto"/>
              <w:bottom w:val="single" w:sz="2" w:space="0" w:color="auto"/>
              <w:right w:val="single" w:sz="2" w:space="0" w:color="auto"/>
            </w:tcBorders>
            <w:vAlign w:val="center"/>
          </w:tcPr>
          <w:p w14:paraId="346D1AF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2,117,692.40</w:t>
            </w:r>
          </w:p>
        </w:tc>
        <w:tc>
          <w:tcPr>
            <w:tcW w:w="1928" w:type="dxa"/>
            <w:tcBorders>
              <w:top w:val="single" w:sz="2" w:space="0" w:color="auto"/>
              <w:left w:val="single" w:sz="2" w:space="0" w:color="auto"/>
              <w:bottom w:val="single" w:sz="2" w:space="0" w:color="auto"/>
              <w:right w:val="single" w:sz="2" w:space="0" w:color="auto"/>
            </w:tcBorders>
            <w:vAlign w:val="center"/>
          </w:tcPr>
          <w:p w14:paraId="58B1697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15.11%</w:t>
            </w:r>
          </w:p>
        </w:tc>
      </w:tr>
      <w:tr w:rsidR="00DC1A34" w14:paraId="404FEB19"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1AFE92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2至3年</w:t>
            </w:r>
          </w:p>
        </w:tc>
        <w:tc>
          <w:tcPr>
            <w:tcW w:w="1928" w:type="dxa"/>
            <w:tcBorders>
              <w:top w:val="single" w:sz="2" w:space="0" w:color="auto"/>
              <w:left w:val="single" w:sz="2" w:space="0" w:color="auto"/>
              <w:bottom w:val="single" w:sz="2" w:space="0" w:color="auto"/>
              <w:right w:val="single" w:sz="2" w:space="0" w:color="auto"/>
            </w:tcBorders>
            <w:vAlign w:val="center"/>
          </w:tcPr>
          <w:p w14:paraId="3491744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9,950.13</w:t>
            </w:r>
          </w:p>
        </w:tc>
        <w:tc>
          <w:tcPr>
            <w:tcW w:w="1928" w:type="dxa"/>
            <w:tcBorders>
              <w:top w:val="single" w:sz="2" w:space="0" w:color="auto"/>
              <w:left w:val="single" w:sz="2" w:space="0" w:color="auto"/>
              <w:bottom w:val="single" w:sz="2" w:space="0" w:color="auto"/>
              <w:right w:val="single" w:sz="2" w:space="0" w:color="auto"/>
            </w:tcBorders>
            <w:vAlign w:val="center"/>
          </w:tcPr>
          <w:p w14:paraId="4B25ED0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0.05%</w:t>
            </w:r>
          </w:p>
        </w:tc>
        <w:tc>
          <w:tcPr>
            <w:tcW w:w="1928" w:type="dxa"/>
            <w:tcBorders>
              <w:top w:val="single" w:sz="2" w:space="0" w:color="auto"/>
              <w:left w:val="single" w:sz="2" w:space="0" w:color="auto"/>
              <w:bottom w:val="single" w:sz="2" w:space="0" w:color="auto"/>
              <w:right w:val="single" w:sz="2" w:space="0" w:color="auto"/>
            </w:tcBorders>
            <w:vAlign w:val="center"/>
          </w:tcPr>
          <w:p w14:paraId="09040D3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56,827.41</w:t>
            </w:r>
          </w:p>
        </w:tc>
        <w:tc>
          <w:tcPr>
            <w:tcW w:w="1928" w:type="dxa"/>
            <w:tcBorders>
              <w:top w:val="single" w:sz="2" w:space="0" w:color="auto"/>
              <w:left w:val="single" w:sz="2" w:space="0" w:color="auto"/>
              <w:bottom w:val="single" w:sz="2" w:space="0" w:color="auto"/>
              <w:right w:val="single" w:sz="2" w:space="0" w:color="auto"/>
            </w:tcBorders>
            <w:vAlign w:val="center"/>
          </w:tcPr>
          <w:p w14:paraId="7B7B329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0.41%</w:t>
            </w:r>
          </w:p>
        </w:tc>
      </w:tr>
      <w:tr w:rsidR="00DC1A34" w14:paraId="0B0304DB"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4FAF2D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3年以上</w:t>
            </w:r>
          </w:p>
        </w:tc>
        <w:tc>
          <w:tcPr>
            <w:tcW w:w="1928" w:type="dxa"/>
            <w:tcBorders>
              <w:top w:val="single" w:sz="2" w:space="0" w:color="auto"/>
              <w:left w:val="single" w:sz="2" w:space="0" w:color="auto"/>
              <w:bottom w:val="single" w:sz="2" w:space="0" w:color="auto"/>
              <w:right w:val="single" w:sz="2" w:space="0" w:color="auto"/>
            </w:tcBorders>
            <w:vAlign w:val="center"/>
          </w:tcPr>
          <w:p w14:paraId="3A42733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73,720.00</w:t>
            </w:r>
          </w:p>
        </w:tc>
        <w:tc>
          <w:tcPr>
            <w:tcW w:w="1928" w:type="dxa"/>
            <w:tcBorders>
              <w:top w:val="single" w:sz="2" w:space="0" w:color="auto"/>
              <w:left w:val="single" w:sz="2" w:space="0" w:color="auto"/>
              <w:bottom w:val="single" w:sz="2" w:space="0" w:color="auto"/>
              <w:right w:val="single" w:sz="2" w:space="0" w:color="auto"/>
            </w:tcBorders>
            <w:vAlign w:val="center"/>
          </w:tcPr>
          <w:p w14:paraId="224A509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0.40%</w:t>
            </w:r>
          </w:p>
        </w:tc>
        <w:tc>
          <w:tcPr>
            <w:tcW w:w="1928" w:type="dxa"/>
            <w:tcBorders>
              <w:top w:val="single" w:sz="2" w:space="0" w:color="auto"/>
              <w:left w:val="single" w:sz="2" w:space="0" w:color="auto"/>
              <w:bottom w:val="single" w:sz="2" w:space="0" w:color="auto"/>
              <w:right w:val="single" w:sz="2" w:space="0" w:color="auto"/>
            </w:tcBorders>
            <w:vAlign w:val="center"/>
          </w:tcPr>
          <w:p w14:paraId="1803256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18,488.15</w:t>
            </w:r>
          </w:p>
        </w:tc>
        <w:tc>
          <w:tcPr>
            <w:tcW w:w="1928" w:type="dxa"/>
            <w:tcBorders>
              <w:top w:val="single" w:sz="2" w:space="0" w:color="auto"/>
              <w:left w:val="single" w:sz="2" w:space="0" w:color="auto"/>
              <w:bottom w:val="single" w:sz="2" w:space="0" w:color="auto"/>
              <w:right w:val="single" w:sz="2" w:space="0" w:color="auto"/>
            </w:tcBorders>
            <w:vAlign w:val="center"/>
          </w:tcPr>
          <w:p w14:paraId="4BBF754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0.12%</w:t>
            </w:r>
          </w:p>
        </w:tc>
      </w:tr>
      <w:tr w:rsidR="00DC1A34" w14:paraId="77EB92A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DDDF3C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14:paraId="16DE68F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18,649,922.61</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D6EC597" w14:textId="77777777" w:rsidR="00DC1A34" w:rsidRDefault="00DC1A34">
            <w:pPr>
              <w:rPr>
                <w:rFonts w:hint="eastAsia"/>
              </w:rPr>
            </w:pPr>
          </w:p>
        </w:tc>
        <w:tc>
          <w:tcPr>
            <w:tcW w:w="1928" w:type="dxa"/>
            <w:tcBorders>
              <w:top w:val="single" w:sz="2" w:space="0" w:color="auto"/>
              <w:left w:val="single" w:sz="2" w:space="0" w:color="auto"/>
              <w:bottom w:val="single" w:sz="2" w:space="0" w:color="auto"/>
              <w:right w:val="single" w:sz="2" w:space="0" w:color="auto"/>
            </w:tcBorders>
            <w:vAlign w:val="center"/>
          </w:tcPr>
          <w:p w14:paraId="4D9F329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14,018,969.79</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F645A5D" w14:textId="77777777" w:rsidR="00DC1A34" w:rsidRDefault="00DC1A34">
            <w:pPr>
              <w:rPr>
                <w:rFonts w:hint="eastAsia"/>
              </w:rPr>
            </w:pPr>
          </w:p>
        </w:tc>
      </w:tr>
    </w:tbl>
    <w:p w14:paraId="5C4F87A0"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91" w:name="_Toc989080"/>
      <w:r>
        <w:rPr>
          <w:rFonts w:ascii="宋体" w:eastAsia="宋体" w:hAnsi="宋体" w:cs="宋体"/>
          <w:b/>
          <w:bCs/>
          <w:sz w:val="21"/>
          <w:szCs w:val="21"/>
        </w:rPr>
        <w:t>（2</w:t>
      </w:r>
      <w:proofErr w:type="gramStart"/>
      <w:r>
        <w:rPr>
          <w:rFonts w:ascii="宋体" w:eastAsia="宋体" w:hAnsi="宋体" w:cs="宋体"/>
          <w:b/>
          <w:bCs/>
          <w:sz w:val="21"/>
          <w:szCs w:val="21"/>
        </w:rPr>
        <w:t>） 按</w:t>
      </w:r>
      <w:proofErr w:type="gramEnd"/>
      <w:r>
        <w:rPr>
          <w:rFonts w:ascii="宋体" w:eastAsia="宋体" w:hAnsi="宋体" w:cs="宋体"/>
          <w:b/>
          <w:bCs/>
          <w:sz w:val="21"/>
          <w:szCs w:val="21"/>
        </w:rPr>
        <w:t>预付对象归集的期末余额前五名的预付款情况</w:t>
      </w:r>
      <w:bookmarkEnd w:id="191"/>
    </w:p>
    <w:p w14:paraId="7212ED0C" w14:textId="77777777" w:rsidR="008425EE" w:rsidRDefault="00000000">
      <w:pPr>
        <w:pStyle w:val="a3"/>
        <w:spacing w:before="0" w:beforeAutospacing="0" w:after="0" w:afterAutospacing="0" w:line="360" w:lineRule="auto"/>
        <w:ind w:firstLine="420"/>
        <w:jc w:val="both"/>
        <w:divId w:val="1957787228"/>
        <w:rPr>
          <w:rFonts w:ascii="Calibri" w:hAnsi="Calibri" w:cs="Calibri"/>
          <w:sz w:val="21"/>
          <w:szCs w:val="21"/>
        </w:rPr>
      </w:pPr>
      <w:r>
        <w:rPr>
          <w:rFonts w:cs="Calibri" w:hint="eastAsia"/>
          <w:sz w:val="21"/>
          <w:szCs w:val="21"/>
        </w:rPr>
        <w:t>期末余额前5名的预付款项合计数为13,107,844.08元，占预付款项期末余额合计数的比例为70.28%。</w:t>
      </w:r>
    </w:p>
    <w:p w14:paraId="1462344A" w14:textId="77777777" w:rsidR="00DC1A34" w:rsidRDefault="00000000">
      <w:pPr>
        <w:pStyle w:val="3"/>
        <w:spacing w:line="280" w:lineRule="exact"/>
        <w:jc w:val="left"/>
        <w:rPr>
          <w:rFonts w:ascii="宋体" w:hAnsi="宋体" w:cs="宋体" w:hint="eastAsia"/>
          <w:b/>
          <w:bCs/>
        </w:rPr>
      </w:pPr>
      <w:bookmarkStart w:id="192" w:name="_Toc989081"/>
      <w:r>
        <w:rPr>
          <w:rFonts w:ascii="宋体" w:hAnsi="宋体" w:cs="宋体"/>
          <w:b/>
          <w:bCs/>
        </w:rPr>
        <w:t>9、存货</w:t>
      </w:r>
      <w:bookmarkEnd w:id="192"/>
    </w:p>
    <w:p w14:paraId="167CB4A8"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公司是否需要遵守房地产行业的披露要求</w:t>
      </w:r>
    </w:p>
    <w:p w14:paraId="492B463B"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否</w:t>
      </w:r>
    </w:p>
    <w:p w14:paraId="1C321DED"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93" w:name="_Toc989082"/>
      <w:r>
        <w:rPr>
          <w:rFonts w:ascii="宋体" w:eastAsia="宋体" w:hAnsi="宋体" w:cs="宋体"/>
          <w:b/>
          <w:bCs/>
          <w:sz w:val="21"/>
          <w:szCs w:val="21"/>
        </w:rPr>
        <w:t>（1</w:t>
      </w:r>
      <w:proofErr w:type="gramStart"/>
      <w:r>
        <w:rPr>
          <w:rFonts w:ascii="宋体" w:eastAsia="宋体" w:hAnsi="宋体" w:cs="宋体"/>
          <w:b/>
          <w:bCs/>
          <w:sz w:val="21"/>
          <w:szCs w:val="21"/>
        </w:rPr>
        <w:t>） 存货</w:t>
      </w:r>
      <w:proofErr w:type="gramEnd"/>
      <w:r>
        <w:rPr>
          <w:rFonts w:ascii="宋体" w:eastAsia="宋体" w:hAnsi="宋体" w:cs="宋体"/>
          <w:b/>
          <w:bCs/>
          <w:sz w:val="21"/>
          <w:szCs w:val="21"/>
        </w:rPr>
        <w:t>分类</w:t>
      </w:r>
      <w:bookmarkEnd w:id="193"/>
    </w:p>
    <w:p w14:paraId="49B2D46E"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10458"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600"/>
        <w:gridCol w:w="1418"/>
        <w:gridCol w:w="1559"/>
        <w:gridCol w:w="1559"/>
        <w:gridCol w:w="1453"/>
        <w:gridCol w:w="1492"/>
      </w:tblGrid>
      <w:tr w:rsidR="00DC1A34" w14:paraId="37235C3C" w14:textId="77777777" w:rsidTr="00361E56">
        <w:trPr>
          <w:trHeight w:val="240"/>
          <w:jc w:val="center"/>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C8C56C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577"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5EEAE45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4504"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7445DC5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6DCA815D" w14:textId="77777777" w:rsidTr="00361E56">
        <w:trPr>
          <w:trHeight w:val="240"/>
          <w:jc w:val="center"/>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296473B" w14:textId="77777777" w:rsidR="00DC1A34" w:rsidRDefault="00DC1A34">
            <w:pPr>
              <w:rPr>
                <w:rFonts w:hint="eastAsia"/>
              </w:rPr>
            </w:pPr>
          </w:p>
        </w:tc>
        <w:tc>
          <w:tcPr>
            <w:tcW w:w="1600" w:type="dxa"/>
            <w:tcBorders>
              <w:top w:val="single" w:sz="2" w:space="0" w:color="auto"/>
              <w:left w:val="single" w:sz="2" w:space="0" w:color="auto"/>
              <w:bottom w:val="single" w:sz="2" w:space="0" w:color="auto"/>
              <w:right w:val="single" w:sz="2" w:space="0" w:color="auto"/>
            </w:tcBorders>
            <w:shd w:val="clear" w:color="auto" w:fill="D3D3D3"/>
            <w:vAlign w:val="center"/>
          </w:tcPr>
          <w:p w14:paraId="3A378FA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14:paraId="008FD99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存货跌价准备或合同履约成本减值准备</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14:paraId="299BEF8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14:paraId="5E407D7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453" w:type="dxa"/>
            <w:tcBorders>
              <w:top w:val="single" w:sz="2" w:space="0" w:color="auto"/>
              <w:left w:val="single" w:sz="2" w:space="0" w:color="auto"/>
              <w:bottom w:val="single" w:sz="2" w:space="0" w:color="auto"/>
              <w:right w:val="single" w:sz="2" w:space="0" w:color="auto"/>
            </w:tcBorders>
            <w:shd w:val="clear" w:color="auto" w:fill="D3D3D3"/>
            <w:vAlign w:val="center"/>
          </w:tcPr>
          <w:p w14:paraId="6B1ADDE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存货跌价准备或合同履约成本减值准备</w:t>
            </w:r>
          </w:p>
        </w:tc>
        <w:tc>
          <w:tcPr>
            <w:tcW w:w="1492" w:type="dxa"/>
            <w:tcBorders>
              <w:top w:val="single" w:sz="2" w:space="0" w:color="auto"/>
              <w:left w:val="single" w:sz="2" w:space="0" w:color="auto"/>
              <w:bottom w:val="single" w:sz="2" w:space="0" w:color="auto"/>
              <w:right w:val="single" w:sz="2" w:space="0" w:color="auto"/>
            </w:tcBorders>
            <w:shd w:val="clear" w:color="auto" w:fill="D3D3D3"/>
            <w:vAlign w:val="center"/>
          </w:tcPr>
          <w:p w14:paraId="00C056B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DC1A34" w14:paraId="458D7E7C" w14:textId="77777777" w:rsidTr="00361E56">
        <w:trPr>
          <w:trHeight w:val="240"/>
          <w:jc w:val="center"/>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CD1CE6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原材料</w:t>
            </w:r>
          </w:p>
        </w:tc>
        <w:tc>
          <w:tcPr>
            <w:tcW w:w="1600" w:type="dxa"/>
            <w:tcBorders>
              <w:top w:val="single" w:sz="2" w:space="0" w:color="auto"/>
              <w:left w:val="single" w:sz="2" w:space="0" w:color="auto"/>
              <w:bottom w:val="single" w:sz="2" w:space="0" w:color="auto"/>
              <w:right w:val="single" w:sz="2" w:space="0" w:color="auto"/>
            </w:tcBorders>
            <w:vAlign w:val="center"/>
          </w:tcPr>
          <w:p w14:paraId="67E880A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77,225,622.48</w:t>
            </w:r>
          </w:p>
        </w:tc>
        <w:tc>
          <w:tcPr>
            <w:tcW w:w="1418" w:type="dxa"/>
            <w:tcBorders>
              <w:top w:val="single" w:sz="2" w:space="0" w:color="auto"/>
              <w:left w:val="single" w:sz="2" w:space="0" w:color="auto"/>
              <w:bottom w:val="single" w:sz="2" w:space="0" w:color="auto"/>
              <w:right w:val="single" w:sz="2" w:space="0" w:color="auto"/>
            </w:tcBorders>
            <w:vAlign w:val="center"/>
          </w:tcPr>
          <w:p w14:paraId="5D9CD08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2,819,929.94</w:t>
            </w:r>
          </w:p>
        </w:tc>
        <w:tc>
          <w:tcPr>
            <w:tcW w:w="1559" w:type="dxa"/>
            <w:tcBorders>
              <w:top w:val="single" w:sz="2" w:space="0" w:color="auto"/>
              <w:left w:val="single" w:sz="2" w:space="0" w:color="auto"/>
              <w:bottom w:val="single" w:sz="2" w:space="0" w:color="auto"/>
              <w:right w:val="single" w:sz="2" w:space="0" w:color="auto"/>
            </w:tcBorders>
            <w:vAlign w:val="center"/>
          </w:tcPr>
          <w:p w14:paraId="63F88B8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74,405,692.54</w:t>
            </w:r>
          </w:p>
        </w:tc>
        <w:tc>
          <w:tcPr>
            <w:tcW w:w="1559" w:type="dxa"/>
            <w:tcBorders>
              <w:top w:val="single" w:sz="2" w:space="0" w:color="auto"/>
              <w:left w:val="single" w:sz="2" w:space="0" w:color="auto"/>
              <w:bottom w:val="single" w:sz="2" w:space="0" w:color="auto"/>
              <w:right w:val="single" w:sz="2" w:space="0" w:color="auto"/>
            </w:tcBorders>
            <w:vAlign w:val="center"/>
          </w:tcPr>
          <w:p w14:paraId="510EAF7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14,867,868.13</w:t>
            </w:r>
          </w:p>
        </w:tc>
        <w:tc>
          <w:tcPr>
            <w:tcW w:w="1453" w:type="dxa"/>
            <w:tcBorders>
              <w:top w:val="single" w:sz="2" w:space="0" w:color="auto"/>
              <w:left w:val="single" w:sz="2" w:space="0" w:color="auto"/>
              <w:bottom w:val="single" w:sz="2" w:space="0" w:color="auto"/>
              <w:right w:val="single" w:sz="2" w:space="0" w:color="auto"/>
            </w:tcBorders>
            <w:vAlign w:val="center"/>
          </w:tcPr>
          <w:p w14:paraId="3B6F0D4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2,980,058.16</w:t>
            </w:r>
          </w:p>
        </w:tc>
        <w:tc>
          <w:tcPr>
            <w:tcW w:w="1492" w:type="dxa"/>
            <w:tcBorders>
              <w:top w:val="single" w:sz="2" w:space="0" w:color="auto"/>
              <w:left w:val="single" w:sz="2" w:space="0" w:color="auto"/>
              <w:bottom w:val="single" w:sz="2" w:space="0" w:color="auto"/>
              <w:right w:val="single" w:sz="2" w:space="0" w:color="auto"/>
            </w:tcBorders>
            <w:vAlign w:val="center"/>
          </w:tcPr>
          <w:p w14:paraId="2E5D1F7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11,887,809.97</w:t>
            </w:r>
          </w:p>
        </w:tc>
      </w:tr>
      <w:tr w:rsidR="00DC1A34" w14:paraId="463A62E0" w14:textId="77777777" w:rsidTr="00361E56">
        <w:trPr>
          <w:trHeight w:val="240"/>
          <w:jc w:val="center"/>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03A3BD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在产品</w:t>
            </w:r>
          </w:p>
        </w:tc>
        <w:tc>
          <w:tcPr>
            <w:tcW w:w="1600" w:type="dxa"/>
            <w:tcBorders>
              <w:top w:val="single" w:sz="2" w:space="0" w:color="auto"/>
              <w:left w:val="single" w:sz="2" w:space="0" w:color="auto"/>
              <w:bottom w:val="single" w:sz="2" w:space="0" w:color="auto"/>
              <w:right w:val="single" w:sz="2" w:space="0" w:color="auto"/>
            </w:tcBorders>
            <w:vAlign w:val="center"/>
          </w:tcPr>
          <w:p w14:paraId="35170E1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49,914,868.34</w:t>
            </w:r>
          </w:p>
        </w:tc>
        <w:tc>
          <w:tcPr>
            <w:tcW w:w="1418" w:type="dxa"/>
            <w:tcBorders>
              <w:top w:val="single" w:sz="2" w:space="0" w:color="auto"/>
              <w:left w:val="single" w:sz="2" w:space="0" w:color="auto"/>
              <w:bottom w:val="single" w:sz="2" w:space="0" w:color="auto"/>
              <w:right w:val="single" w:sz="2" w:space="0" w:color="auto"/>
            </w:tcBorders>
            <w:vAlign w:val="center"/>
          </w:tcPr>
          <w:p w14:paraId="508521E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1,597,859.38</w:t>
            </w:r>
          </w:p>
        </w:tc>
        <w:tc>
          <w:tcPr>
            <w:tcW w:w="1559" w:type="dxa"/>
            <w:tcBorders>
              <w:top w:val="single" w:sz="2" w:space="0" w:color="auto"/>
              <w:left w:val="single" w:sz="2" w:space="0" w:color="auto"/>
              <w:bottom w:val="single" w:sz="2" w:space="0" w:color="auto"/>
              <w:right w:val="single" w:sz="2" w:space="0" w:color="auto"/>
            </w:tcBorders>
            <w:vAlign w:val="center"/>
          </w:tcPr>
          <w:p w14:paraId="1E73BEE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48,317,008.96</w:t>
            </w:r>
          </w:p>
        </w:tc>
        <w:tc>
          <w:tcPr>
            <w:tcW w:w="1559" w:type="dxa"/>
            <w:tcBorders>
              <w:top w:val="single" w:sz="2" w:space="0" w:color="auto"/>
              <w:left w:val="single" w:sz="2" w:space="0" w:color="auto"/>
              <w:bottom w:val="single" w:sz="2" w:space="0" w:color="auto"/>
              <w:right w:val="single" w:sz="2" w:space="0" w:color="auto"/>
            </w:tcBorders>
            <w:vAlign w:val="center"/>
          </w:tcPr>
          <w:p w14:paraId="596F0E5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22,663,315.84</w:t>
            </w:r>
          </w:p>
        </w:tc>
        <w:tc>
          <w:tcPr>
            <w:tcW w:w="1453" w:type="dxa"/>
            <w:tcBorders>
              <w:top w:val="single" w:sz="2" w:space="0" w:color="auto"/>
              <w:left w:val="single" w:sz="2" w:space="0" w:color="auto"/>
              <w:bottom w:val="single" w:sz="2" w:space="0" w:color="auto"/>
              <w:right w:val="single" w:sz="2" w:space="0" w:color="auto"/>
            </w:tcBorders>
            <w:vAlign w:val="center"/>
          </w:tcPr>
          <w:p w14:paraId="1485ED7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1,383,418.89</w:t>
            </w:r>
          </w:p>
        </w:tc>
        <w:tc>
          <w:tcPr>
            <w:tcW w:w="1492" w:type="dxa"/>
            <w:tcBorders>
              <w:top w:val="single" w:sz="2" w:space="0" w:color="auto"/>
              <w:left w:val="single" w:sz="2" w:space="0" w:color="auto"/>
              <w:bottom w:val="single" w:sz="2" w:space="0" w:color="auto"/>
              <w:right w:val="single" w:sz="2" w:space="0" w:color="auto"/>
            </w:tcBorders>
            <w:vAlign w:val="center"/>
          </w:tcPr>
          <w:p w14:paraId="70F370C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21,279,896.95</w:t>
            </w:r>
          </w:p>
        </w:tc>
      </w:tr>
      <w:tr w:rsidR="00DC1A34" w14:paraId="5EA43CC1" w14:textId="77777777" w:rsidTr="00361E56">
        <w:trPr>
          <w:trHeight w:val="240"/>
          <w:jc w:val="center"/>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8F00A7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库存商品</w:t>
            </w:r>
          </w:p>
        </w:tc>
        <w:tc>
          <w:tcPr>
            <w:tcW w:w="1600" w:type="dxa"/>
            <w:tcBorders>
              <w:top w:val="single" w:sz="2" w:space="0" w:color="auto"/>
              <w:left w:val="single" w:sz="2" w:space="0" w:color="auto"/>
              <w:bottom w:val="single" w:sz="2" w:space="0" w:color="auto"/>
              <w:right w:val="single" w:sz="2" w:space="0" w:color="auto"/>
            </w:tcBorders>
            <w:vAlign w:val="center"/>
          </w:tcPr>
          <w:p w14:paraId="3BCE179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33,331,049.37</w:t>
            </w:r>
          </w:p>
        </w:tc>
        <w:tc>
          <w:tcPr>
            <w:tcW w:w="1418" w:type="dxa"/>
            <w:tcBorders>
              <w:top w:val="single" w:sz="2" w:space="0" w:color="auto"/>
              <w:left w:val="single" w:sz="2" w:space="0" w:color="auto"/>
              <w:bottom w:val="single" w:sz="2" w:space="0" w:color="auto"/>
              <w:right w:val="single" w:sz="2" w:space="0" w:color="auto"/>
            </w:tcBorders>
            <w:vAlign w:val="center"/>
          </w:tcPr>
          <w:p w14:paraId="6C6C346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6,804,501.56</w:t>
            </w:r>
          </w:p>
        </w:tc>
        <w:tc>
          <w:tcPr>
            <w:tcW w:w="1559" w:type="dxa"/>
            <w:tcBorders>
              <w:top w:val="single" w:sz="2" w:space="0" w:color="auto"/>
              <w:left w:val="single" w:sz="2" w:space="0" w:color="auto"/>
              <w:bottom w:val="single" w:sz="2" w:space="0" w:color="auto"/>
              <w:right w:val="single" w:sz="2" w:space="0" w:color="auto"/>
            </w:tcBorders>
            <w:vAlign w:val="center"/>
          </w:tcPr>
          <w:p w14:paraId="0E233BD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26,526,547.81</w:t>
            </w:r>
          </w:p>
        </w:tc>
        <w:tc>
          <w:tcPr>
            <w:tcW w:w="1559" w:type="dxa"/>
            <w:tcBorders>
              <w:top w:val="single" w:sz="2" w:space="0" w:color="auto"/>
              <w:left w:val="single" w:sz="2" w:space="0" w:color="auto"/>
              <w:bottom w:val="single" w:sz="2" w:space="0" w:color="auto"/>
              <w:right w:val="single" w:sz="2" w:space="0" w:color="auto"/>
            </w:tcBorders>
            <w:vAlign w:val="center"/>
          </w:tcPr>
          <w:p w14:paraId="78BC959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28,932,777.90</w:t>
            </w:r>
          </w:p>
        </w:tc>
        <w:tc>
          <w:tcPr>
            <w:tcW w:w="1453" w:type="dxa"/>
            <w:tcBorders>
              <w:top w:val="single" w:sz="2" w:space="0" w:color="auto"/>
              <w:left w:val="single" w:sz="2" w:space="0" w:color="auto"/>
              <w:bottom w:val="single" w:sz="2" w:space="0" w:color="auto"/>
              <w:right w:val="single" w:sz="2" w:space="0" w:color="auto"/>
            </w:tcBorders>
            <w:vAlign w:val="center"/>
          </w:tcPr>
          <w:p w14:paraId="75C3381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7,018,461.88</w:t>
            </w:r>
          </w:p>
        </w:tc>
        <w:tc>
          <w:tcPr>
            <w:tcW w:w="1492" w:type="dxa"/>
            <w:tcBorders>
              <w:top w:val="single" w:sz="2" w:space="0" w:color="auto"/>
              <w:left w:val="single" w:sz="2" w:space="0" w:color="auto"/>
              <w:bottom w:val="single" w:sz="2" w:space="0" w:color="auto"/>
              <w:right w:val="single" w:sz="2" w:space="0" w:color="auto"/>
            </w:tcBorders>
            <w:vAlign w:val="center"/>
          </w:tcPr>
          <w:p w14:paraId="5D4C995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21,914,316.02</w:t>
            </w:r>
          </w:p>
        </w:tc>
      </w:tr>
      <w:tr w:rsidR="00DC1A34" w14:paraId="41685E36" w14:textId="77777777" w:rsidTr="00361E56">
        <w:trPr>
          <w:trHeight w:val="240"/>
          <w:jc w:val="center"/>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DBBAC4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合同履约成本</w:t>
            </w:r>
          </w:p>
        </w:tc>
        <w:tc>
          <w:tcPr>
            <w:tcW w:w="1600" w:type="dxa"/>
            <w:tcBorders>
              <w:top w:val="single" w:sz="2" w:space="0" w:color="auto"/>
              <w:left w:val="single" w:sz="2" w:space="0" w:color="auto"/>
              <w:bottom w:val="single" w:sz="2" w:space="0" w:color="auto"/>
              <w:right w:val="single" w:sz="2" w:space="0" w:color="auto"/>
            </w:tcBorders>
            <w:vAlign w:val="center"/>
          </w:tcPr>
          <w:p w14:paraId="03CC01E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3,001,620.62</w:t>
            </w:r>
          </w:p>
        </w:tc>
        <w:tc>
          <w:tcPr>
            <w:tcW w:w="1418" w:type="dxa"/>
            <w:tcBorders>
              <w:top w:val="single" w:sz="2" w:space="0" w:color="auto"/>
              <w:left w:val="single" w:sz="2" w:space="0" w:color="auto"/>
              <w:bottom w:val="single" w:sz="2" w:space="0" w:color="auto"/>
              <w:right w:val="single" w:sz="2" w:space="0" w:color="auto"/>
            </w:tcBorders>
            <w:vAlign w:val="center"/>
          </w:tcPr>
          <w:p w14:paraId="44727913" w14:textId="77777777" w:rsidR="00DC1A34" w:rsidRDefault="00DC1A34">
            <w:pPr>
              <w:spacing w:after="0" w:line="240" w:lineRule="exact"/>
              <w:jc w:val="right"/>
              <w:rPr>
                <w:rFonts w:ascii="宋体" w:eastAsia="宋体" w:hAnsi="宋体" w:cs="宋体" w:hint="eastAsia"/>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14:paraId="769BAC8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3,001,620.62</w:t>
            </w:r>
          </w:p>
        </w:tc>
        <w:tc>
          <w:tcPr>
            <w:tcW w:w="1559" w:type="dxa"/>
            <w:tcBorders>
              <w:top w:val="single" w:sz="2" w:space="0" w:color="auto"/>
              <w:left w:val="single" w:sz="2" w:space="0" w:color="auto"/>
              <w:bottom w:val="single" w:sz="2" w:space="0" w:color="auto"/>
              <w:right w:val="single" w:sz="2" w:space="0" w:color="auto"/>
            </w:tcBorders>
            <w:vAlign w:val="center"/>
          </w:tcPr>
          <w:p w14:paraId="4D36ED6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2,274,965.80</w:t>
            </w:r>
          </w:p>
        </w:tc>
        <w:tc>
          <w:tcPr>
            <w:tcW w:w="1453" w:type="dxa"/>
            <w:tcBorders>
              <w:top w:val="single" w:sz="2" w:space="0" w:color="auto"/>
              <w:left w:val="single" w:sz="2" w:space="0" w:color="auto"/>
              <w:bottom w:val="single" w:sz="2" w:space="0" w:color="auto"/>
              <w:right w:val="single" w:sz="2" w:space="0" w:color="auto"/>
            </w:tcBorders>
            <w:vAlign w:val="center"/>
          </w:tcPr>
          <w:p w14:paraId="4F3F0035" w14:textId="77777777" w:rsidR="00DC1A34" w:rsidRDefault="00DC1A34">
            <w:pPr>
              <w:spacing w:after="0" w:line="240" w:lineRule="exact"/>
              <w:jc w:val="right"/>
              <w:rPr>
                <w:rFonts w:ascii="宋体" w:eastAsia="宋体" w:hAnsi="宋体" w:cs="宋体" w:hint="eastAsia"/>
                <w:sz w:val="18"/>
                <w:szCs w:val="18"/>
              </w:rPr>
            </w:pPr>
          </w:p>
        </w:tc>
        <w:tc>
          <w:tcPr>
            <w:tcW w:w="1492" w:type="dxa"/>
            <w:tcBorders>
              <w:top w:val="single" w:sz="2" w:space="0" w:color="auto"/>
              <w:left w:val="single" w:sz="2" w:space="0" w:color="auto"/>
              <w:bottom w:val="single" w:sz="2" w:space="0" w:color="auto"/>
              <w:right w:val="single" w:sz="2" w:space="0" w:color="auto"/>
            </w:tcBorders>
            <w:vAlign w:val="center"/>
          </w:tcPr>
          <w:p w14:paraId="3EF7BF0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2,274,965.80</w:t>
            </w:r>
          </w:p>
        </w:tc>
      </w:tr>
      <w:tr w:rsidR="00DC1A34" w14:paraId="647F26DA" w14:textId="77777777" w:rsidTr="00361E56">
        <w:trPr>
          <w:trHeight w:val="240"/>
          <w:jc w:val="center"/>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BF3225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发出商品</w:t>
            </w:r>
          </w:p>
        </w:tc>
        <w:tc>
          <w:tcPr>
            <w:tcW w:w="1600" w:type="dxa"/>
            <w:tcBorders>
              <w:top w:val="single" w:sz="2" w:space="0" w:color="auto"/>
              <w:left w:val="single" w:sz="2" w:space="0" w:color="auto"/>
              <w:bottom w:val="single" w:sz="2" w:space="0" w:color="auto"/>
              <w:right w:val="single" w:sz="2" w:space="0" w:color="auto"/>
            </w:tcBorders>
            <w:vAlign w:val="center"/>
          </w:tcPr>
          <w:p w14:paraId="1978826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52,315,758.70</w:t>
            </w:r>
          </w:p>
        </w:tc>
        <w:tc>
          <w:tcPr>
            <w:tcW w:w="1418" w:type="dxa"/>
            <w:tcBorders>
              <w:top w:val="single" w:sz="2" w:space="0" w:color="auto"/>
              <w:left w:val="single" w:sz="2" w:space="0" w:color="auto"/>
              <w:bottom w:val="single" w:sz="2" w:space="0" w:color="auto"/>
              <w:right w:val="single" w:sz="2" w:space="0" w:color="auto"/>
            </w:tcBorders>
            <w:vAlign w:val="center"/>
          </w:tcPr>
          <w:p w14:paraId="3F3052E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407,812.22</w:t>
            </w:r>
          </w:p>
        </w:tc>
        <w:tc>
          <w:tcPr>
            <w:tcW w:w="1559" w:type="dxa"/>
            <w:tcBorders>
              <w:top w:val="single" w:sz="2" w:space="0" w:color="auto"/>
              <w:left w:val="single" w:sz="2" w:space="0" w:color="auto"/>
              <w:bottom w:val="single" w:sz="2" w:space="0" w:color="auto"/>
              <w:right w:val="single" w:sz="2" w:space="0" w:color="auto"/>
            </w:tcBorders>
            <w:vAlign w:val="center"/>
          </w:tcPr>
          <w:p w14:paraId="3BE8864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51,907,946.48</w:t>
            </w:r>
          </w:p>
        </w:tc>
        <w:tc>
          <w:tcPr>
            <w:tcW w:w="1559" w:type="dxa"/>
            <w:tcBorders>
              <w:top w:val="single" w:sz="2" w:space="0" w:color="auto"/>
              <w:left w:val="single" w:sz="2" w:space="0" w:color="auto"/>
              <w:bottom w:val="single" w:sz="2" w:space="0" w:color="auto"/>
              <w:right w:val="single" w:sz="2" w:space="0" w:color="auto"/>
            </w:tcBorders>
            <w:vAlign w:val="center"/>
          </w:tcPr>
          <w:p w14:paraId="627484B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38,223,253.93</w:t>
            </w:r>
          </w:p>
        </w:tc>
        <w:tc>
          <w:tcPr>
            <w:tcW w:w="1453" w:type="dxa"/>
            <w:tcBorders>
              <w:top w:val="single" w:sz="2" w:space="0" w:color="auto"/>
              <w:left w:val="single" w:sz="2" w:space="0" w:color="auto"/>
              <w:bottom w:val="single" w:sz="2" w:space="0" w:color="auto"/>
              <w:right w:val="single" w:sz="2" w:space="0" w:color="auto"/>
            </w:tcBorders>
            <w:vAlign w:val="center"/>
          </w:tcPr>
          <w:p w14:paraId="2B147DC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206,075.69</w:t>
            </w:r>
          </w:p>
        </w:tc>
        <w:tc>
          <w:tcPr>
            <w:tcW w:w="1492" w:type="dxa"/>
            <w:tcBorders>
              <w:top w:val="single" w:sz="2" w:space="0" w:color="auto"/>
              <w:left w:val="single" w:sz="2" w:space="0" w:color="auto"/>
              <w:bottom w:val="single" w:sz="2" w:space="0" w:color="auto"/>
              <w:right w:val="single" w:sz="2" w:space="0" w:color="auto"/>
            </w:tcBorders>
            <w:vAlign w:val="center"/>
          </w:tcPr>
          <w:p w14:paraId="4C29391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38,017,178.24</w:t>
            </w:r>
          </w:p>
        </w:tc>
      </w:tr>
      <w:tr w:rsidR="00DC1A34" w14:paraId="12E638FB" w14:textId="77777777" w:rsidTr="00361E56">
        <w:trPr>
          <w:trHeight w:val="240"/>
          <w:jc w:val="center"/>
        </w:trPr>
        <w:tc>
          <w:tcPr>
            <w:tcW w:w="1377" w:type="dxa"/>
            <w:tcBorders>
              <w:top w:val="single" w:sz="2" w:space="0" w:color="auto"/>
              <w:left w:val="single" w:sz="2" w:space="0" w:color="auto"/>
              <w:bottom w:val="single" w:sz="2" w:space="0" w:color="auto"/>
              <w:right w:val="single" w:sz="2" w:space="0" w:color="auto"/>
            </w:tcBorders>
            <w:vAlign w:val="center"/>
          </w:tcPr>
          <w:p w14:paraId="7D0265B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委托加工物资</w:t>
            </w:r>
          </w:p>
        </w:tc>
        <w:tc>
          <w:tcPr>
            <w:tcW w:w="1600" w:type="dxa"/>
            <w:tcBorders>
              <w:top w:val="single" w:sz="2" w:space="0" w:color="auto"/>
              <w:left w:val="single" w:sz="2" w:space="0" w:color="auto"/>
              <w:bottom w:val="single" w:sz="2" w:space="0" w:color="auto"/>
              <w:right w:val="single" w:sz="2" w:space="0" w:color="auto"/>
            </w:tcBorders>
            <w:vAlign w:val="center"/>
          </w:tcPr>
          <w:p w14:paraId="600411B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103,435,891.79</w:t>
            </w:r>
          </w:p>
        </w:tc>
        <w:tc>
          <w:tcPr>
            <w:tcW w:w="1418" w:type="dxa"/>
            <w:tcBorders>
              <w:top w:val="single" w:sz="2" w:space="0" w:color="auto"/>
              <w:left w:val="single" w:sz="2" w:space="0" w:color="auto"/>
              <w:bottom w:val="single" w:sz="2" w:space="0" w:color="auto"/>
              <w:right w:val="single" w:sz="2" w:space="0" w:color="auto"/>
            </w:tcBorders>
            <w:vAlign w:val="center"/>
          </w:tcPr>
          <w:p w14:paraId="172962C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1,813,373.84</w:t>
            </w:r>
          </w:p>
        </w:tc>
        <w:tc>
          <w:tcPr>
            <w:tcW w:w="1559" w:type="dxa"/>
            <w:tcBorders>
              <w:top w:val="single" w:sz="2" w:space="0" w:color="auto"/>
              <w:left w:val="single" w:sz="2" w:space="0" w:color="auto"/>
              <w:bottom w:val="single" w:sz="2" w:space="0" w:color="auto"/>
              <w:right w:val="single" w:sz="2" w:space="0" w:color="auto"/>
            </w:tcBorders>
            <w:vAlign w:val="center"/>
          </w:tcPr>
          <w:p w14:paraId="29BFC52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101,622,517.95</w:t>
            </w:r>
          </w:p>
        </w:tc>
        <w:tc>
          <w:tcPr>
            <w:tcW w:w="1559" w:type="dxa"/>
            <w:tcBorders>
              <w:top w:val="single" w:sz="2" w:space="0" w:color="auto"/>
              <w:left w:val="single" w:sz="2" w:space="0" w:color="auto"/>
              <w:bottom w:val="single" w:sz="2" w:space="0" w:color="auto"/>
              <w:right w:val="single" w:sz="2" w:space="0" w:color="auto"/>
            </w:tcBorders>
            <w:vAlign w:val="center"/>
          </w:tcPr>
          <w:p w14:paraId="3CFA9CD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57,884,284.64</w:t>
            </w:r>
          </w:p>
        </w:tc>
        <w:tc>
          <w:tcPr>
            <w:tcW w:w="1453" w:type="dxa"/>
            <w:tcBorders>
              <w:top w:val="single" w:sz="2" w:space="0" w:color="auto"/>
              <w:left w:val="single" w:sz="2" w:space="0" w:color="auto"/>
              <w:bottom w:val="single" w:sz="2" w:space="0" w:color="auto"/>
              <w:right w:val="single" w:sz="2" w:space="0" w:color="auto"/>
            </w:tcBorders>
            <w:vAlign w:val="center"/>
          </w:tcPr>
          <w:p w14:paraId="755ED43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1,612,720.10</w:t>
            </w:r>
          </w:p>
        </w:tc>
        <w:tc>
          <w:tcPr>
            <w:tcW w:w="1492" w:type="dxa"/>
            <w:tcBorders>
              <w:top w:val="single" w:sz="2" w:space="0" w:color="auto"/>
              <w:left w:val="single" w:sz="2" w:space="0" w:color="auto"/>
              <w:bottom w:val="single" w:sz="2" w:space="0" w:color="auto"/>
              <w:right w:val="single" w:sz="2" w:space="0" w:color="auto"/>
            </w:tcBorders>
            <w:vAlign w:val="center"/>
          </w:tcPr>
          <w:p w14:paraId="520131F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56,271,564.54</w:t>
            </w:r>
          </w:p>
        </w:tc>
      </w:tr>
      <w:tr w:rsidR="00DC1A34" w14:paraId="25A864BD" w14:textId="77777777" w:rsidTr="00361E56">
        <w:trPr>
          <w:trHeight w:val="240"/>
          <w:jc w:val="center"/>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524B8C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600" w:type="dxa"/>
            <w:tcBorders>
              <w:top w:val="single" w:sz="2" w:space="0" w:color="auto"/>
              <w:left w:val="single" w:sz="2" w:space="0" w:color="auto"/>
              <w:bottom w:val="single" w:sz="2" w:space="0" w:color="auto"/>
              <w:right w:val="single" w:sz="2" w:space="0" w:color="auto"/>
            </w:tcBorders>
            <w:vAlign w:val="center"/>
          </w:tcPr>
          <w:p w14:paraId="0CD1314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319,224,811.30</w:t>
            </w:r>
          </w:p>
        </w:tc>
        <w:tc>
          <w:tcPr>
            <w:tcW w:w="1418" w:type="dxa"/>
            <w:tcBorders>
              <w:top w:val="single" w:sz="2" w:space="0" w:color="auto"/>
              <w:left w:val="single" w:sz="2" w:space="0" w:color="auto"/>
              <w:bottom w:val="single" w:sz="2" w:space="0" w:color="auto"/>
              <w:right w:val="single" w:sz="2" w:space="0" w:color="auto"/>
            </w:tcBorders>
            <w:vAlign w:val="center"/>
          </w:tcPr>
          <w:p w14:paraId="505BAD0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13,443,476.94</w:t>
            </w:r>
          </w:p>
        </w:tc>
        <w:tc>
          <w:tcPr>
            <w:tcW w:w="1559" w:type="dxa"/>
            <w:tcBorders>
              <w:top w:val="single" w:sz="2" w:space="0" w:color="auto"/>
              <w:left w:val="single" w:sz="2" w:space="0" w:color="auto"/>
              <w:bottom w:val="single" w:sz="2" w:space="0" w:color="auto"/>
              <w:right w:val="single" w:sz="2" w:space="0" w:color="auto"/>
            </w:tcBorders>
            <w:vAlign w:val="center"/>
          </w:tcPr>
          <w:p w14:paraId="680AEA7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305,781,334.36</w:t>
            </w:r>
          </w:p>
        </w:tc>
        <w:tc>
          <w:tcPr>
            <w:tcW w:w="1559" w:type="dxa"/>
            <w:tcBorders>
              <w:top w:val="single" w:sz="2" w:space="0" w:color="auto"/>
              <w:left w:val="single" w:sz="2" w:space="0" w:color="auto"/>
              <w:bottom w:val="single" w:sz="2" w:space="0" w:color="auto"/>
              <w:right w:val="single" w:sz="2" w:space="0" w:color="auto"/>
            </w:tcBorders>
            <w:vAlign w:val="center"/>
          </w:tcPr>
          <w:p w14:paraId="05D2E00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164,846,466.24</w:t>
            </w:r>
          </w:p>
        </w:tc>
        <w:tc>
          <w:tcPr>
            <w:tcW w:w="1453" w:type="dxa"/>
            <w:tcBorders>
              <w:top w:val="single" w:sz="2" w:space="0" w:color="auto"/>
              <w:left w:val="single" w:sz="2" w:space="0" w:color="auto"/>
              <w:bottom w:val="single" w:sz="2" w:space="0" w:color="auto"/>
              <w:right w:val="single" w:sz="2" w:space="0" w:color="auto"/>
            </w:tcBorders>
            <w:vAlign w:val="center"/>
          </w:tcPr>
          <w:p w14:paraId="05E8665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13,200,734.72</w:t>
            </w:r>
          </w:p>
        </w:tc>
        <w:tc>
          <w:tcPr>
            <w:tcW w:w="1492" w:type="dxa"/>
            <w:tcBorders>
              <w:top w:val="single" w:sz="2" w:space="0" w:color="auto"/>
              <w:left w:val="single" w:sz="2" w:space="0" w:color="auto"/>
              <w:bottom w:val="single" w:sz="2" w:space="0" w:color="auto"/>
              <w:right w:val="single" w:sz="2" w:space="0" w:color="auto"/>
            </w:tcBorders>
            <w:vAlign w:val="center"/>
          </w:tcPr>
          <w:p w14:paraId="3FAB31F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151,645,731.52</w:t>
            </w:r>
          </w:p>
        </w:tc>
      </w:tr>
    </w:tbl>
    <w:p w14:paraId="482D6D3E"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194" w:name="_Toc989083"/>
      <w:r>
        <w:rPr>
          <w:rFonts w:ascii="宋体" w:eastAsia="宋体" w:hAnsi="宋体" w:cs="宋体"/>
          <w:b/>
          <w:bCs/>
          <w:sz w:val="21"/>
          <w:szCs w:val="21"/>
        </w:rPr>
        <w:t>（2</w:t>
      </w:r>
      <w:proofErr w:type="gramStart"/>
      <w:r>
        <w:rPr>
          <w:rFonts w:ascii="宋体" w:eastAsia="宋体" w:hAnsi="宋体" w:cs="宋体"/>
          <w:b/>
          <w:bCs/>
          <w:sz w:val="21"/>
          <w:szCs w:val="21"/>
        </w:rPr>
        <w:t>） 存货</w:t>
      </w:r>
      <w:proofErr w:type="gramEnd"/>
      <w:r>
        <w:rPr>
          <w:rFonts w:ascii="宋体" w:eastAsia="宋体" w:hAnsi="宋体" w:cs="宋体"/>
          <w:b/>
          <w:bCs/>
          <w:sz w:val="21"/>
          <w:szCs w:val="21"/>
        </w:rPr>
        <w:t>跌价准备和合同履约成本减值准备</w:t>
      </w:r>
      <w:bookmarkEnd w:id="194"/>
    </w:p>
    <w:p w14:paraId="11C4C169"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458"/>
        <w:gridCol w:w="1377"/>
        <w:gridCol w:w="1175"/>
        <w:gridCol w:w="1579"/>
        <w:gridCol w:w="1256"/>
        <w:gridCol w:w="1417"/>
      </w:tblGrid>
      <w:tr w:rsidR="00DC1A34" w14:paraId="35969EAB" w14:textId="77777777" w:rsidTr="00C36F62">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43CA37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45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55839F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255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04B5815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本期增加金额</w:t>
            </w:r>
          </w:p>
        </w:tc>
        <w:tc>
          <w:tcPr>
            <w:tcW w:w="2835"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230C08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本期减少金额</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357AD0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438E117E" w14:textId="77777777" w:rsidTr="00C36F62">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E51E2E1" w14:textId="77777777" w:rsidR="00DC1A34" w:rsidRDefault="00DC1A34">
            <w:pPr>
              <w:rPr>
                <w:rFonts w:hint="eastAsia"/>
              </w:rPr>
            </w:pPr>
          </w:p>
        </w:tc>
        <w:tc>
          <w:tcPr>
            <w:tcW w:w="145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679CCFF" w14:textId="77777777" w:rsidR="00DC1A34" w:rsidRDefault="00DC1A34">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9BA24D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w:t>
            </w:r>
          </w:p>
        </w:tc>
        <w:tc>
          <w:tcPr>
            <w:tcW w:w="1175" w:type="dxa"/>
            <w:tcBorders>
              <w:top w:val="single" w:sz="2" w:space="0" w:color="auto"/>
              <w:left w:val="single" w:sz="2" w:space="0" w:color="auto"/>
              <w:bottom w:val="single" w:sz="2" w:space="0" w:color="auto"/>
              <w:right w:val="single" w:sz="2" w:space="0" w:color="auto"/>
            </w:tcBorders>
            <w:shd w:val="clear" w:color="auto" w:fill="D3D3D3"/>
            <w:vAlign w:val="center"/>
          </w:tcPr>
          <w:p w14:paraId="1523E33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1579" w:type="dxa"/>
            <w:tcBorders>
              <w:top w:val="single" w:sz="2" w:space="0" w:color="auto"/>
              <w:left w:val="single" w:sz="2" w:space="0" w:color="auto"/>
              <w:bottom w:val="single" w:sz="2" w:space="0" w:color="auto"/>
              <w:right w:val="single" w:sz="2" w:space="0" w:color="auto"/>
            </w:tcBorders>
            <w:shd w:val="clear" w:color="auto" w:fill="D3D3D3"/>
            <w:vAlign w:val="center"/>
          </w:tcPr>
          <w:p w14:paraId="1CCF59D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转回或转销</w:t>
            </w:r>
          </w:p>
        </w:tc>
        <w:tc>
          <w:tcPr>
            <w:tcW w:w="1256" w:type="dxa"/>
            <w:tcBorders>
              <w:top w:val="single" w:sz="2" w:space="0" w:color="auto"/>
              <w:left w:val="single" w:sz="2" w:space="0" w:color="auto"/>
              <w:bottom w:val="single" w:sz="2" w:space="0" w:color="auto"/>
              <w:right w:val="single" w:sz="2" w:space="0" w:color="auto"/>
            </w:tcBorders>
            <w:shd w:val="clear" w:color="auto" w:fill="D3D3D3"/>
            <w:vAlign w:val="center"/>
          </w:tcPr>
          <w:p w14:paraId="59B5754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141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161E4AA" w14:textId="77777777" w:rsidR="00DC1A34" w:rsidRDefault="00DC1A34">
            <w:pPr>
              <w:rPr>
                <w:rFonts w:hint="eastAsia"/>
              </w:rPr>
            </w:pPr>
          </w:p>
        </w:tc>
      </w:tr>
      <w:tr w:rsidR="00DC1A34" w14:paraId="02455F55" w14:textId="77777777" w:rsidTr="00C36F62">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C41F06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原材料</w:t>
            </w:r>
          </w:p>
        </w:tc>
        <w:tc>
          <w:tcPr>
            <w:tcW w:w="1458" w:type="dxa"/>
            <w:tcBorders>
              <w:top w:val="single" w:sz="2" w:space="0" w:color="auto"/>
              <w:left w:val="single" w:sz="2" w:space="0" w:color="auto"/>
              <w:bottom w:val="single" w:sz="2" w:space="0" w:color="auto"/>
              <w:right w:val="single" w:sz="2" w:space="0" w:color="auto"/>
            </w:tcBorders>
            <w:vAlign w:val="center"/>
          </w:tcPr>
          <w:p w14:paraId="48B0934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2,980,058.16</w:t>
            </w:r>
          </w:p>
        </w:tc>
        <w:tc>
          <w:tcPr>
            <w:tcW w:w="1377" w:type="dxa"/>
            <w:tcBorders>
              <w:top w:val="single" w:sz="2" w:space="0" w:color="auto"/>
              <w:left w:val="single" w:sz="2" w:space="0" w:color="auto"/>
              <w:bottom w:val="single" w:sz="2" w:space="0" w:color="auto"/>
              <w:right w:val="single" w:sz="2" w:space="0" w:color="auto"/>
            </w:tcBorders>
            <w:vAlign w:val="center"/>
          </w:tcPr>
          <w:p w14:paraId="390E1DC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389,510.93</w:t>
            </w:r>
          </w:p>
        </w:tc>
        <w:tc>
          <w:tcPr>
            <w:tcW w:w="1175" w:type="dxa"/>
            <w:tcBorders>
              <w:top w:val="single" w:sz="2" w:space="0" w:color="auto"/>
              <w:left w:val="single" w:sz="2" w:space="0" w:color="auto"/>
              <w:bottom w:val="single" w:sz="2" w:space="0" w:color="auto"/>
              <w:right w:val="single" w:sz="2" w:space="0" w:color="auto"/>
            </w:tcBorders>
            <w:vAlign w:val="center"/>
          </w:tcPr>
          <w:p w14:paraId="6D9903C0" w14:textId="77777777" w:rsidR="00DC1A34" w:rsidRDefault="00DC1A34">
            <w:pPr>
              <w:spacing w:after="0" w:line="240" w:lineRule="exact"/>
              <w:jc w:val="right"/>
              <w:rPr>
                <w:rFonts w:ascii="宋体" w:eastAsia="宋体" w:hAnsi="宋体" w:cs="宋体" w:hint="eastAsia"/>
                <w:sz w:val="18"/>
                <w:szCs w:val="18"/>
              </w:rPr>
            </w:pPr>
          </w:p>
        </w:tc>
        <w:tc>
          <w:tcPr>
            <w:tcW w:w="1579" w:type="dxa"/>
            <w:tcBorders>
              <w:top w:val="single" w:sz="2" w:space="0" w:color="auto"/>
              <w:left w:val="single" w:sz="2" w:space="0" w:color="auto"/>
              <w:bottom w:val="single" w:sz="2" w:space="0" w:color="auto"/>
              <w:right w:val="single" w:sz="2" w:space="0" w:color="auto"/>
            </w:tcBorders>
            <w:vAlign w:val="center"/>
          </w:tcPr>
          <w:p w14:paraId="2231E04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549,639.15</w:t>
            </w:r>
          </w:p>
        </w:tc>
        <w:tc>
          <w:tcPr>
            <w:tcW w:w="1256" w:type="dxa"/>
            <w:tcBorders>
              <w:top w:val="single" w:sz="2" w:space="0" w:color="auto"/>
              <w:left w:val="single" w:sz="2" w:space="0" w:color="auto"/>
              <w:bottom w:val="single" w:sz="2" w:space="0" w:color="auto"/>
              <w:right w:val="single" w:sz="2" w:space="0" w:color="auto"/>
            </w:tcBorders>
            <w:vAlign w:val="center"/>
          </w:tcPr>
          <w:p w14:paraId="6E74C8B2"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11443F8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2,819,929.94</w:t>
            </w:r>
          </w:p>
        </w:tc>
      </w:tr>
      <w:tr w:rsidR="00DC1A34" w14:paraId="0092F976" w14:textId="77777777" w:rsidTr="00C36F62">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A66F21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在产品</w:t>
            </w:r>
          </w:p>
        </w:tc>
        <w:tc>
          <w:tcPr>
            <w:tcW w:w="1458" w:type="dxa"/>
            <w:tcBorders>
              <w:top w:val="single" w:sz="2" w:space="0" w:color="auto"/>
              <w:left w:val="single" w:sz="2" w:space="0" w:color="auto"/>
              <w:bottom w:val="single" w:sz="2" w:space="0" w:color="auto"/>
              <w:right w:val="single" w:sz="2" w:space="0" w:color="auto"/>
            </w:tcBorders>
            <w:vAlign w:val="center"/>
          </w:tcPr>
          <w:p w14:paraId="1A61DDE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1,383,418.89</w:t>
            </w:r>
          </w:p>
        </w:tc>
        <w:tc>
          <w:tcPr>
            <w:tcW w:w="1377" w:type="dxa"/>
            <w:tcBorders>
              <w:top w:val="single" w:sz="2" w:space="0" w:color="auto"/>
              <w:left w:val="single" w:sz="2" w:space="0" w:color="auto"/>
              <w:bottom w:val="single" w:sz="2" w:space="0" w:color="auto"/>
              <w:right w:val="single" w:sz="2" w:space="0" w:color="auto"/>
            </w:tcBorders>
            <w:vAlign w:val="center"/>
          </w:tcPr>
          <w:p w14:paraId="378BDD3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243,084.81</w:t>
            </w:r>
          </w:p>
        </w:tc>
        <w:tc>
          <w:tcPr>
            <w:tcW w:w="1175" w:type="dxa"/>
            <w:tcBorders>
              <w:top w:val="single" w:sz="2" w:space="0" w:color="auto"/>
              <w:left w:val="single" w:sz="2" w:space="0" w:color="auto"/>
              <w:bottom w:val="single" w:sz="2" w:space="0" w:color="auto"/>
              <w:right w:val="single" w:sz="2" w:space="0" w:color="auto"/>
            </w:tcBorders>
            <w:vAlign w:val="center"/>
          </w:tcPr>
          <w:p w14:paraId="0BB1393B" w14:textId="77777777" w:rsidR="00DC1A34" w:rsidRDefault="00DC1A34">
            <w:pPr>
              <w:spacing w:after="0" w:line="240" w:lineRule="exact"/>
              <w:jc w:val="right"/>
              <w:rPr>
                <w:rFonts w:ascii="宋体" w:eastAsia="宋体" w:hAnsi="宋体" w:cs="宋体" w:hint="eastAsia"/>
                <w:sz w:val="18"/>
                <w:szCs w:val="18"/>
              </w:rPr>
            </w:pPr>
          </w:p>
        </w:tc>
        <w:tc>
          <w:tcPr>
            <w:tcW w:w="1579" w:type="dxa"/>
            <w:tcBorders>
              <w:top w:val="single" w:sz="2" w:space="0" w:color="auto"/>
              <w:left w:val="single" w:sz="2" w:space="0" w:color="auto"/>
              <w:bottom w:val="single" w:sz="2" w:space="0" w:color="auto"/>
              <w:right w:val="single" w:sz="2" w:space="0" w:color="auto"/>
            </w:tcBorders>
            <w:vAlign w:val="center"/>
          </w:tcPr>
          <w:p w14:paraId="28ED482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28,644.32</w:t>
            </w:r>
          </w:p>
        </w:tc>
        <w:tc>
          <w:tcPr>
            <w:tcW w:w="1256" w:type="dxa"/>
            <w:tcBorders>
              <w:top w:val="single" w:sz="2" w:space="0" w:color="auto"/>
              <w:left w:val="single" w:sz="2" w:space="0" w:color="auto"/>
              <w:bottom w:val="single" w:sz="2" w:space="0" w:color="auto"/>
              <w:right w:val="single" w:sz="2" w:space="0" w:color="auto"/>
            </w:tcBorders>
            <w:vAlign w:val="center"/>
          </w:tcPr>
          <w:p w14:paraId="31F5D117"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3E633FC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1,597,859.38</w:t>
            </w:r>
          </w:p>
        </w:tc>
      </w:tr>
      <w:tr w:rsidR="00DC1A34" w14:paraId="6D75F8E6" w14:textId="77777777" w:rsidTr="00C36F62">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178C58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库存商品</w:t>
            </w:r>
          </w:p>
        </w:tc>
        <w:tc>
          <w:tcPr>
            <w:tcW w:w="1458" w:type="dxa"/>
            <w:tcBorders>
              <w:top w:val="single" w:sz="2" w:space="0" w:color="auto"/>
              <w:left w:val="single" w:sz="2" w:space="0" w:color="auto"/>
              <w:bottom w:val="single" w:sz="2" w:space="0" w:color="auto"/>
              <w:right w:val="single" w:sz="2" w:space="0" w:color="auto"/>
            </w:tcBorders>
            <w:vAlign w:val="center"/>
          </w:tcPr>
          <w:p w14:paraId="313DFB6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7,018,461.88</w:t>
            </w:r>
          </w:p>
        </w:tc>
        <w:tc>
          <w:tcPr>
            <w:tcW w:w="1377" w:type="dxa"/>
            <w:tcBorders>
              <w:top w:val="single" w:sz="2" w:space="0" w:color="auto"/>
              <w:left w:val="single" w:sz="2" w:space="0" w:color="auto"/>
              <w:bottom w:val="single" w:sz="2" w:space="0" w:color="auto"/>
              <w:right w:val="single" w:sz="2" w:space="0" w:color="auto"/>
            </w:tcBorders>
            <w:vAlign w:val="center"/>
          </w:tcPr>
          <w:p w14:paraId="31E3327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567,500.18</w:t>
            </w:r>
          </w:p>
        </w:tc>
        <w:tc>
          <w:tcPr>
            <w:tcW w:w="1175" w:type="dxa"/>
            <w:tcBorders>
              <w:top w:val="single" w:sz="2" w:space="0" w:color="auto"/>
              <w:left w:val="single" w:sz="2" w:space="0" w:color="auto"/>
              <w:bottom w:val="single" w:sz="2" w:space="0" w:color="auto"/>
              <w:right w:val="single" w:sz="2" w:space="0" w:color="auto"/>
            </w:tcBorders>
            <w:vAlign w:val="center"/>
          </w:tcPr>
          <w:p w14:paraId="7414DC35" w14:textId="77777777" w:rsidR="00DC1A34" w:rsidRDefault="00DC1A34">
            <w:pPr>
              <w:spacing w:after="0" w:line="240" w:lineRule="exact"/>
              <w:jc w:val="right"/>
              <w:rPr>
                <w:rFonts w:ascii="宋体" w:eastAsia="宋体" w:hAnsi="宋体" w:cs="宋体" w:hint="eastAsia"/>
                <w:sz w:val="18"/>
                <w:szCs w:val="18"/>
              </w:rPr>
            </w:pPr>
          </w:p>
        </w:tc>
        <w:tc>
          <w:tcPr>
            <w:tcW w:w="1579" w:type="dxa"/>
            <w:tcBorders>
              <w:top w:val="single" w:sz="2" w:space="0" w:color="auto"/>
              <w:left w:val="single" w:sz="2" w:space="0" w:color="auto"/>
              <w:bottom w:val="single" w:sz="2" w:space="0" w:color="auto"/>
              <w:right w:val="single" w:sz="2" w:space="0" w:color="auto"/>
            </w:tcBorders>
            <w:vAlign w:val="center"/>
          </w:tcPr>
          <w:p w14:paraId="5F50C9F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781,460.50</w:t>
            </w:r>
          </w:p>
        </w:tc>
        <w:tc>
          <w:tcPr>
            <w:tcW w:w="1256" w:type="dxa"/>
            <w:tcBorders>
              <w:top w:val="single" w:sz="2" w:space="0" w:color="auto"/>
              <w:left w:val="single" w:sz="2" w:space="0" w:color="auto"/>
              <w:bottom w:val="single" w:sz="2" w:space="0" w:color="auto"/>
              <w:right w:val="single" w:sz="2" w:space="0" w:color="auto"/>
            </w:tcBorders>
            <w:vAlign w:val="center"/>
          </w:tcPr>
          <w:p w14:paraId="395FD4FA"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2C7A5E0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6,804,501.56</w:t>
            </w:r>
          </w:p>
        </w:tc>
      </w:tr>
      <w:tr w:rsidR="00DC1A34" w14:paraId="439D5AEE" w14:textId="77777777" w:rsidTr="00C36F62">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1DA7EE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委托加工物资</w:t>
            </w:r>
          </w:p>
        </w:tc>
        <w:tc>
          <w:tcPr>
            <w:tcW w:w="1458" w:type="dxa"/>
            <w:tcBorders>
              <w:top w:val="single" w:sz="2" w:space="0" w:color="auto"/>
              <w:left w:val="single" w:sz="2" w:space="0" w:color="auto"/>
              <w:bottom w:val="single" w:sz="2" w:space="0" w:color="auto"/>
              <w:right w:val="single" w:sz="2" w:space="0" w:color="auto"/>
            </w:tcBorders>
            <w:vAlign w:val="center"/>
          </w:tcPr>
          <w:p w14:paraId="1643146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1,612,720.10</w:t>
            </w:r>
          </w:p>
        </w:tc>
        <w:tc>
          <w:tcPr>
            <w:tcW w:w="1377" w:type="dxa"/>
            <w:tcBorders>
              <w:top w:val="single" w:sz="2" w:space="0" w:color="auto"/>
              <w:left w:val="single" w:sz="2" w:space="0" w:color="auto"/>
              <w:bottom w:val="single" w:sz="2" w:space="0" w:color="auto"/>
              <w:right w:val="single" w:sz="2" w:space="0" w:color="auto"/>
            </w:tcBorders>
            <w:vAlign w:val="center"/>
          </w:tcPr>
          <w:p w14:paraId="2672548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526,967.21</w:t>
            </w:r>
          </w:p>
        </w:tc>
        <w:tc>
          <w:tcPr>
            <w:tcW w:w="1175" w:type="dxa"/>
            <w:tcBorders>
              <w:top w:val="single" w:sz="2" w:space="0" w:color="auto"/>
              <w:left w:val="single" w:sz="2" w:space="0" w:color="auto"/>
              <w:bottom w:val="single" w:sz="2" w:space="0" w:color="auto"/>
              <w:right w:val="single" w:sz="2" w:space="0" w:color="auto"/>
            </w:tcBorders>
            <w:vAlign w:val="center"/>
          </w:tcPr>
          <w:p w14:paraId="0B21F08D" w14:textId="77777777" w:rsidR="00DC1A34" w:rsidRDefault="00DC1A34">
            <w:pPr>
              <w:spacing w:after="0" w:line="240" w:lineRule="exact"/>
              <w:jc w:val="right"/>
              <w:rPr>
                <w:rFonts w:ascii="宋体" w:eastAsia="宋体" w:hAnsi="宋体" w:cs="宋体" w:hint="eastAsia"/>
                <w:sz w:val="18"/>
                <w:szCs w:val="18"/>
              </w:rPr>
            </w:pPr>
          </w:p>
        </w:tc>
        <w:tc>
          <w:tcPr>
            <w:tcW w:w="1579" w:type="dxa"/>
            <w:tcBorders>
              <w:top w:val="single" w:sz="2" w:space="0" w:color="auto"/>
              <w:left w:val="single" w:sz="2" w:space="0" w:color="auto"/>
              <w:bottom w:val="single" w:sz="2" w:space="0" w:color="auto"/>
              <w:right w:val="single" w:sz="2" w:space="0" w:color="auto"/>
            </w:tcBorders>
            <w:vAlign w:val="center"/>
          </w:tcPr>
          <w:p w14:paraId="3016107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326,313.47</w:t>
            </w:r>
          </w:p>
        </w:tc>
        <w:tc>
          <w:tcPr>
            <w:tcW w:w="1256" w:type="dxa"/>
            <w:tcBorders>
              <w:top w:val="single" w:sz="2" w:space="0" w:color="auto"/>
              <w:left w:val="single" w:sz="2" w:space="0" w:color="auto"/>
              <w:bottom w:val="single" w:sz="2" w:space="0" w:color="auto"/>
              <w:right w:val="single" w:sz="2" w:space="0" w:color="auto"/>
            </w:tcBorders>
            <w:vAlign w:val="center"/>
          </w:tcPr>
          <w:p w14:paraId="59826465"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7A52553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1,813,373.84</w:t>
            </w:r>
          </w:p>
        </w:tc>
      </w:tr>
      <w:tr w:rsidR="00DC1A34" w14:paraId="0A1F65F6" w14:textId="77777777" w:rsidTr="00C36F62">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06B63ED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发出商品</w:t>
            </w:r>
          </w:p>
        </w:tc>
        <w:tc>
          <w:tcPr>
            <w:tcW w:w="1458" w:type="dxa"/>
            <w:tcBorders>
              <w:top w:val="single" w:sz="2" w:space="0" w:color="auto"/>
              <w:left w:val="single" w:sz="2" w:space="0" w:color="auto"/>
              <w:bottom w:val="single" w:sz="2" w:space="0" w:color="auto"/>
              <w:right w:val="single" w:sz="2" w:space="0" w:color="auto"/>
            </w:tcBorders>
            <w:vAlign w:val="center"/>
          </w:tcPr>
          <w:p w14:paraId="1895AAE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206,075.69</w:t>
            </w:r>
          </w:p>
        </w:tc>
        <w:tc>
          <w:tcPr>
            <w:tcW w:w="1377" w:type="dxa"/>
            <w:tcBorders>
              <w:top w:val="single" w:sz="2" w:space="0" w:color="auto"/>
              <w:left w:val="single" w:sz="2" w:space="0" w:color="auto"/>
              <w:bottom w:val="single" w:sz="2" w:space="0" w:color="auto"/>
              <w:right w:val="single" w:sz="2" w:space="0" w:color="auto"/>
            </w:tcBorders>
            <w:vAlign w:val="center"/>
          </w:tcPr>
          <w:p w14:paraId="40CA2FD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235,759.31</w:t>
            </w:r>
          </w:p>
        </w:tc>
        <w:tc>
          <w:tcPr>
            <w:tcW w:w="1175" w:type="dxa"/>
            <w:tcBorders>
              <w:top w:val="single" w:sz="2" w:space="0" w:color="auto"/>
              <w:left w:val="single" w:sz="2" w:space="0" w:color="auto"/>
              <w:bottom w:val="single" w:sz="2" w:space="0" w:color="auto"/>
              <w:right w:val="single" w:sz="2" w:space="0" w:color="auto"/>
            </w:tcBorders>
            <w:vAlign w:val="center"/>
          </w:tcPr>
          <w:p w14:paraId="279B2A39" w14:textId="77777777" w:rsidR="00DC1A34" w:rsidRDefault="00DC1A34">
            <w:pPr>
              <w:spacing w:after="0" w:line="240" w:lineRule="exact"/>
              <w:jc w:val="right"/>
              <w:rPr>
                <w:rFonts w:ascii="宋体" w:eastAsia="宋体" w:hAnsi="宋体" w:cs="宋体" w:hint="eastAsia"/>
                <w:sz w:val="18"/>
                <w:szCs w:val="18"/>
              </w:rPr>
            </w:pPr>
          </w:p>
        </w:tc>
        <w:tc>
          <w:tcPr>
            <w:tcW w:w="1579" w:type="dxa"/>
            <w:tcBorders>
              <w:top w:val="single" w:sz="2" w:space="0" w:color="auto"/>
              <w:left w:val="single" w:sz="2" w:space="0" w:color="auto"/>
              <w:bottom w:val="single" w:sz="2" w:space="0" w:color="auto"/>
              <w:right w:val="single" w:sz="2" w:space="0" w:color="auto"/>
            </w:tcBorders>
            <w:vAlign w:val="center"/>
          </w:tcPr>
          <w:p w14:paraId="06AF86A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34,022.78</w:t>
            </w:r>
          </w:p>
        </w:tc>
        <w:tc>
          <w:tcPr>
            <w:tcW w:w="1256" w:type="dxa"/>
            <w:tcBorders>
              <w:top w:val="single" w:sz="2" w:space="0" w:color="auto"/>
              <w:left w:val="single" w:sz="2" w:space="0" w:color="auto"/>
              <w:bottom w:val="single" w:sz="2" w:space="0" w:color="auto"/>
              <w:right w:val="single" w:sz="2" w:space="0" w:color="auto"/>
            </w:tcBorders>
            <w:vAlign w:val="center"/>
          </w:tcPr>
          <w:p w14:paraId="16CC91A0"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40FB776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407,812.22</w:t>
            </w:r>
          </w:p>
        </w:tc>
      </w:tr>
      <w:tr w:rsidR="00DC1A34" w14:paraId="1275B86F" w14:textId="77777777" w:rsidTr="00C36F62">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719737C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458" w:type="dxa"/>
            <w:tcBorders>
              <w:top w:val="single" w:sz="2" w:space="0" w:color="auto"/>
              <w:left w:val="single" w:sz="2" w:space="0" w:color="auto"/>
              <w:bottom w:val="single" w:sz="2" w:space="0" w:color="auto"/>
              <w:right w:val="single" w:sz="2" w:space="0" w:color="auto"/>
            </w:tcBorders>
            <w:vAlign w:val="center"/>
          </w:tcPr>
          <w:p w14:paraId="51449E7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13,200,734.72</w:t>
            </w:r>
          </w:p>
        </w:tc>
        <w:tc>
          <w:tcPr>
            <w:tcW w:w="1377" w:type="dxa"/>
            <w:tcBorders>
              <w:top w:val="single" w:sz="2" w:space="0" w:color="auto"/>
              <w:left w:val="single" w:sz="2" w:space="0" w:color="auto"/>
              <w:bottom w:val="single" w:sz="2" w:space="0" w:color="auto"/>
              <w:right w:val="single" w:sz="2" w:space="0" w:color="auto"/>
            </w:tcBorders>
            <w:vAlign w:val="center"/>
          </w:tcPr>
          <w:p w14:paraId="50804A1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1,962,822.44</w:t>
            </w:r>
          </w:p>
        </w:tc>
        <w:tc>
          <w:tcPr>
            <w:tcW w:w="1175" w:type="dxa"/>
            <w:tcBorders>
              <w:top w:val="single" w:sz="2" w:space="0" w:color="auto"/>
              <w:left w:val="single" w:sz="2" w:space="0" w:color="auto"/>
              <w:bottom w:val="single" w:sz="2" w:space="0" w:color="auto"/>
              <w:right w:val="single" w:sz="2" w:space="0" w:color="auto"/>
            </w:tcBorders>
            <w:vAlign w:val="center"/>
          </w:tcPr>
          <w:p w14:paraId="64A849A5" w14:textId="77777777" w:rsidR="00DC1A34" w:rsidRDefault="00DC1A34">
            <w:pPr>
              <w:spacing w:after="0" w:line="240" w:lineRule="exact"/>
              <w:jc w:val="right"/>
              <w:rPr>
                <w:rFonts w:ascii="宋体" w:eastAsia="宋体" w:hAnsi="宋体" w:cs="宋体" w:hint="eastAsia"/>
                <w:sz w:val="18"/>
                <w:szCs w:val="18"/>
              </w:rPr>
            </w:pPr>
          </w:p>
        </w:tc>
        <w:tc>
          <w:tcPr>
            <w:tcW w:w="1579" w:type="dxa"/>
            <w:tcBorders>
              <w:top w:val="single" w:sz="2" w:space="0" w:color="auto"/>
              <w:left w:val="single" w:sz="2" w:space="0" w:color="auto"/>
              <w:bottom w:val="single" w:sz="2" w:space="0" w:color="auto"/>
              <w:right w:val="single" w:sz="2" w:space="0" w:color="auto"/>
            </w:tcBorders>
            <w:vAlign w:val="center"/>
          </w:tcPr>
          <w:p w14:paraId="271E3C9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1,720,080.22</w:t>
            </w:r>
          </w:p>
        </w:tc>
        <w:tc>
          <w:tcPr>
            <w:tcW w:w="1256" w:type="dxa"/>
            <w:tcBorders>
              <w:top w:val="single" w:sz="2" w:space="0" w:color="auto"/>
              <w:left w:val="single" w:sz="2" w:space="0" w:color="auto"/>
              <w:bottom w:val="single" w:sz="2" w:space="0" w:color="auto"/>
              <w:right w:val="single" w:sz="2" w:space="0" w:color="auto"/>
            </w:tcBorders>
            <w:vAlign w:val="center"/>
          </w:tcPr>
          <w:p w14:paraId="4E078483"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117361A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13,443,476.94</w:t>
            </w:r>
          </w:p>
        </w:tc>
      </w:tr>
    </w:tbl>
    <w:p w14:paraId="4931245C" w14:textId="77777777" w:rsidR="00DC1A34" w:rsidRDefault="00DC1A34">
      <w:pPr>
        <w:spacing w:before="60" w:after="60" w:line="0" w:lineRule="atLeast"/>
        <w:rPr>
          <w:rFonts w:hint="eastAs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08"/>
        <w:gridCol w:w="3555"/>
        <w:gridCol w:w="2014"/>
        <w:gridCol w:w="2070"/>
      </w:tblGrid>
      <w:tr w:rsidR="008425EE" w14:paraId="37CD7A8C" w14:textId="77777777" w:rsidTr="00C36F62">
        <w:trPr>
          <w:divId w:val="75440168"/>
          <w:trHeight w:val="631"/>
        </w:trPr>
        <w:tc>
          <w:tcPr>
            <w:tcW w:w="1040" w:type="pct"/>
            <w:tcMar>
              <w:top w:w="0" w:type="dxa"/>
              <w:left w:w="0" w:type="dxa"/>
              <w:bottom w:w="0" w:type="dxa"/>
              <w:right w:w="0" w:type="dxa"/>
            </w:tcMar>
            <w:hideMark/>
          </w:tcPr>
          <w:p w14:paraId="7D4CB370" w14:textId="46C4A84B" w:rsidR="008425EE" w:rsidRDefault="00000000" w:rsidP="00C36F62">
            <w:pPr>
              <w:pStyle w:val="15"/>
              <w:spacing w:before="227" w:beforeAutospacing="0"/>
              <w:jc w:val="center"/>
              <w:rPr>
                <w:rFonts w:hint="eastAsia"/>
              </w:rPr>
            </w:pPr>
            <w:r>
              <w:rPr>
                <w:rFonts w:hint="eastAsia"/>
                <w:color w:val="000000"/>
                <w:spacing w:val="-5"/>
                <w:sz w:val="18"/>
                <w:szCs w:val="18"/>
              </w:rPr>
              <w:t>项目</w:t>
            </w:r>
          </w:p>
        </w:tc>
        <w:tc>
          <w:tcPr>
            <w:tcW w:w="1842" w:type="pct"/>
            <w:tcMar>
              <w:top w:w="0" w:type="dxa"/>
              <w:left w:w="0" w:type="dxa"/>
              <w:bottom w:w="0" w:type="dxa"/>
              <w:right w:w="0" w:type="dxa"/>
            </w:tcMar>
            <w:hideMark/>
          </w:tcPr>
          <w:p w14:paraId="028CBD9D" w14:textId="77777777" w:rsidR="008425EE" w:rsidRDefault="00000000" w:rsidP="00C36F62">
            <w:pPr>
              <w:pStyle w:val="15"/>
              <w:spacing w:before="227" w:beforeAutospacing="0"/>
              <w:ind w:left="494"/>
              <w:jc w:val="center"/>
              <w:rPr>
                <w:rFonts w:hint="eastAsia"/>
              </w:rPr>
            </w:pPr>
            <w:r>
              <w:rPr>
                <w:rFonts w:hint="eastAsia"/>
                <w:color w:val="000000"/>
                <w:spacing w:val="-1"/>
                <w:sz w:val="18"/>
                <w:szCs w:val="18"/>
              </w:rPr>
              <w:t>确定可变现净值的具体依据</w:t>
            </w:r>
          </w:p>
        </w:tc>
        <w:tc>
          <w:tcPr>
            <w:tcW w:w="1044" w:type="pct"/>
            <w:tcMar>
              <w:top w:w="0" w:type="dxa"/>
              <w:left w:w="0" w:type="dxa"/>
              <w:bottom w:w="0" w:type="dxa"/>
              <w:right w:w="0" w:type="dxa"/>
            </w:tcMar>
            <w:hideMark/>
          </w:tcPr>
          <w:p w14:paraId="6C52CF21" w14:textId="77777777" w:rsidR="008425EE" w:rsidRDefault="00000000" w:rsidP="00C36F62">
            <w:pPr>
              <w:pStyle w:val="15"/>
              <w:spacing w:before="71" w:beforeAutospacing="0" w:line="280" w:lineRule="auto"/>
              <w:ind w:left="637" w:right="167" w:hanging="462"/>
              <w:jc w:val="center"/>
              <w:rPr>
                <w:rFonts w:hint="eastAsia"/>
              </w:rPr>
            </w:pPr>
            <w:r>
              <w:rPr>
                <w:rFonts w:hint="eastAsia"/>
                <w:color w:val="000000"/>
                <w:spacing w:val="-1"/>
                <w:sz w:val="18"/>
                <w:szCs w:val="18"/>
              </w:rPr>
              <w:t>转回存货跌价准备</w:t>
            </w:r>
            <w:r>
              <w:rPr>
                <w:rFonts w:hint="eastAsia"/>
                <w:color w:val="000000"/>
                <w:spacing w:val="-8"/>
                <w:sz w:val="18"/>
                <w:szCs w:val="18"/>
              </w:rPr>
              <w:t>的原因</w:t>
            </w:r>
          </w:p>
        </w:tc>
        <w:tc>
          <w:tcPr>
            <w:tcW w:w="1073" w:type="pct"/>
            <w:tcMar>
              <w:top w:w="0" w:type="dxa"/>
              <w:left w:w="0" w:type="dxa"/>
              <w:bottom w:w="0" w:type="dxa"/>
              <w:right w:w="0" w:type="dxa"/>
            </w:tcMar>
            <w:hideMark/>
          </w:tcPr>
          <w:p w14:paraId="3FE10D71" w14:textId="77777777" w:rsidR="008425EE" w:rsidRDefault="00000000" w:rsidP="00C36F62">
            <w:pPr>
              <w:pStyle w:val="15"/>
              <w:spacing w:before="71" w:beforeAutospacing="0" w:line="280" w:lineRule="auto"/>
              <w:ind w:left="662" w:right="194" w:hanging="462"/>
              <w:jc w:val="center"/>
              <w:rPr>
                <w:rFonts w:hint="eastAsia"/>
              </w:rPr>
            </w:pPr>
            <w:r>
              <w:rPr>
                <w:rFonts w:hint="eastAsia"/>
                <w:color w:val="000000"/>
                <w:spacing w:val="-1"/>
                <w:sz w:val="18"/>
                <w:szCs w:val="18"/>
              </w:rPr>
              <w:t>转销存货跌价准备</w:t>
            </w:r>
            <w:r>
              <w:rPr>
                <w:rFonts w:hint="eastAsia"/>
                <w:color w:val="000000"/>
                <w:spacing w:val="-8"/>
                <w:sz w:val="18"/>
                <w:szCs w:val="18"/>
              </w:rPr>
              <w:t>的原因</w:t>
            </w:r>
          </w:p>
        </w:tc>
      </w:tr>
      <w:tr w:rsidR="008425EE" w14:paraId="67D30853" w14:textId="77777777" w:rsidTr="00C36F62">
        <w:trPr>
          <w:divId w:val="75440168"/>
          <w:trHeight w:val="941"/>
        </w:trPr>
        <w:tc>
          <w:tcPr>
            <w:tcW w:w="1040" w:type="pct"/>
            <w:tcMar>
              <w:top w:w="0" w:type="dxa"/>
              <w:left w:w="0" w:type="dxa"/>
              <w:bottom w:w="0" w:type="dxa"/>
              <w:right w:w="0" w:type="dxa"/>
            </w:tcMar>
            <w:hideMark/>
          </w:tcPr>
          <w:p w14:paraId="60E3262C" w14:textId="77777777" w:rsidR="008425EE" w:rsidRDefault="00000000">
            <w:pPr>
              <w:pStyle w:val="15"/>
              <w:spacing w:before="68" w:beforeAutospacing="0" w:line="292" w:lineRule="auto"/>
              <w:ind w:left="115" w:right="104" w:firstLine="4"/>
              <w:rPr>
                <w:rFonts w:hint="eastAsia"/>
              </w:rPr>
            </w:pPr>
            <w:r>
              <w:rPr>
                <w:rFonts w:hint="eastAsia"/>
                <w:color w:val="000000"/>
                <w:spacing w:val="-9"/>
                <w:sz w:val="18"/>
                <w:szCs w:val="18"/>
              </w:rPr>
              <w:t>原材料、在产品、委</w:t>
            </w:r>
            <w:r>
              <w:rPr>
                <w:rFonts w:hint="eastAsia"/>
                <w:color w:val="000000"/>
                <w:spacing w:val="-1"/>
                <w:sz w:val="18"/>
                <w:szCs w:val="18"/>
              </w:rPr>
              <w:t>托加工物资（原材</w:t>
            </w:r>
            <w:r>
              <w:rPr>
                <w:rFonts w:hint="eastAsia"/>
                <w:color w:val="000000"/>
                <w:spacing w:val="-2"/>
                <w:sz w:val="18"/>
                <w:szCs w:val="18"/>
              </w:rPr>
              <w:t>料、在产品）</w:t>
            </w:r>
          </w:p>
        </w:tc>
        <w:tc>
          <w:tcPr>
            <w:tcW w:w="1842" w:type="pct"/>
            <w:tcMar>
              <w:top w:w="0" w:type="dxa"/>
              <w:left w:w="0" w:type="dxa"/>
              <w:bottom w:w="0" w:type="dxa"/>
              <w:right w:w="0" w:type="dxa"/>
            </w:tcMar>
            <w:hideMark/>
          </w:tcPr>
          <w:p w14:paraId="053C539C" w14:textId="77777777" w:rsidR="008425EE" w:rsidRDefault="00000000">
            <w:pPr>
              <w:pStyle w:val="15"/>
              <w:spacing w:before="68" w:beforeAutospacing="0" w:line="292" w:lineRule="auto"/>
              <w:ind w:left="111" w:right="148" w:firstLine="1"/>
              <w:jc w:val="both"/>
              <w:rPr>
                <w:rFonts w:hint="eastAsia"/>
              </w:rPr>
            </w:pPr>
            <w:r>
              <w:rPr>
                <w:rFonts w:hint="eastAsia"/>
                <w:color w:val="000000"/>
                <w:spacing w:val="-1"/>
                <w:sz w:val="18"/>
                <w:szCs w:val="18"/>
              </w:rPr>
              <w:t>相关产成品估计售价减去至完工估计将要发生的成本、估计的销售费用以及相关税费后的金额确定可变现净值</w:t>
            </w:r>
          </w:p>
        </w:tc>
        <w:tc>
          <w:tcPr>
            <w:tcW w:w="1044" w:type="pct"/>
            <w:tcMar>
              <w:top w:w="0" w:type="dxa"/>
              <w:left w:w="0" w:type="dxa"/>
              <w:bottom w:w="0" w:type="dxa"/>
              <w:right w:w="0" w:type="dxa"/>
            </w:tcMar>
            <w:hideMark/>
          </w:tcPr>
          <w:p w14:paraId="7660312E" w14:textId="77777777" w:rsidR="008425EE" w:rsidRDefault="00000000">
            <w:pPr>
              <w:pStyle w:val="15"/>
              <w:spacing w:before="68" w:beforeAutospacing="0" w:line="292" w:lineRule="auto"/>
              <w:ind w:left="113" w:right="229" w:firstLine="18"/>
              <w:jc w:val="both"/>
              <w:rPr>
                <w:rFonts w:hint="eastAsia"/>
              </w:rPr>
            </w:pPr>
            <w:r>
              <w:rPr>
                <w:rFonts w:hint="eastAsia"/>
                <w:color w:val="000000"/>
                <w:spacing w:val="-4"/>
                <w:sz w:val="18"/>
                <w:szCs w:val="18"/>
              </w:rPr>
              <w:t>以前期间计提了存</w:t>
            </w:r>
            <w:r>
              <w:rPr>
                <w:rFonts w:hint="eastAsia"/>
                <w:color w:val="000000"/>
                <w:spacing w:val="-2"/>
                <w:sz w:val="18"/>
                <w:szCs w:val="18"/>
              </w:rPr>
              <w:t>货跌价准备的存货可变现净值上升</w:t>
            </w:r>
          </w:p>
        </w:tc>
        <w:tc>
          <w:tcPr>
            <w:tcW w:w="1073" w:type="pct"/>
            <w:tcMar>
              <w:top w:w="0" w:type="dxa"/>
              <w:left w:w="0" w:type="dxa"/>
              <w:bottom w:w="0" w:type="dxa"/>
              <w:right w:w="0" w:type="dxa"/>
            </w:tcMar>
            <w:hideMark/>
          </w:tcPr>
          <w:p w14:paraId="634BA3AD" w14:textId="77777777" w:rsidR="008425EE" w:rsidRDefault="00000000">
            <w:pPr>
              <w:pStyle w:val="15"/>
              <w:spacing w:before="68" w:beforeAutospacing="0" w:line="292" w:lineRule="auto"/>
              <w:ind w:left="113" w:right="280"/>
              <w:jc w:val="both"/>
              <w:rPr>
                <w:rFonts w:hint="eastAsia"/>
              </w:rPr>
            </w:pPr>
            <w:r>
              <w:rPr>
                <w:rFonts w:hint="eastAsia"/>
                <w:color w:val="000000"/>
                <w:spacing w:val="-1"/>
                <w:sz w:val="18"/>
                <w:szCs w:val="18"/>
              </w:rPr>
              <w:t>本期将已计提存货</w:t>
            </w:r>
            <w:r>
              <w:rPr>
                <w:rFonts w:hint="eastAsia"/>
                <w:color w:val="000000"/>
                <w:spacing w:val="-2"/>
                <w:sz w:val="18"/>
                <w:szCs w:val="18"/>
              </w:rPr>
              <w:t>跌价准备的存货耗</w:t>
            </w:r>
            <w:r>
              <w:rPr>
                <w:rFonts w:hint="eastAsia"/>
                <w:color w:val="000000"/>
                <w:spacing w:val="-3"/>
                <w:sz w:val="18"/>
                <w:szCs w:val="18"/>
              </w:rPr>
              <w:t>用/售出</w:t>
            </w:r>
          </w:p>
        </w:tc>
      </w:tr>
      <w:tr w:rsidR="008425EE" w14:paraId="3457391F" w14:textId="77777777" w:rsidTr="00C36F62">
        <w:trPr>
          <w:divId w:val="75440168"/>
          <w:trHeight w:val="943"/>
        </w:trPr>
        <w:tc>
          <w:tcPr>
            <w:tcW w:w="1040" w:type="pct"/>
            <w:tcMar>
              <w:top w:w="0" w:type="dxa"/>
              <w:left w:w="0" w:type="dxa"/>
              <w:bottom w:w="0" w:type="dxa"/>
              <w:right w:w="0" w:type="dxa"/>
            </w:tcMar>
            <w:hideMark/>
          </w:tcPr>
          <w:p w14:paraId="25F3483F" w14:textId="77777777" w:rsidR="008425EE" w:rsidRDefault="00000000">
            <w:pPr>
              <w:pStyle w:val="15"/>
              <w:spacing w:before="70" w:beforeAutospacing="0" w:line="292" w:lineRule="auto"/>
              <w:ind w:left="124" w:right="222" w:hanging="9"/>
              <w:jc w:val="both"/>
              <w:rPr>
                <w:rFonts w:hint="eastAsia"/>
              </w:rPr>
            </w:pPr>
            <w:r>
              <w:rPr>
                <w:rFonts w:hint="eastAsia"/>
                <w:color w:val="000000"/>
                <w:spacing w:val="-1"/>
                <w:sz w:val="18"/>
                <w:szCs w:val="18"/>
              </w:rPr>
              <w:t>库存商品、发出商</w:t>
            </w:r>
            <w:r>
              <w:rPr>
                <w:rFonts w:hint="eastAsia"/>
                <w:color w:val="000000"/>
                <w:spacing w:val="-3"/>
                <w:sz w:val="18"/>
                <w:szCs w:val="18"/>
              </w:rPr>
              <w:t>品、委托加工物资（库存商品）</w:t>
            </w:r>
          </w:p>
        </w:tc>
        <w:tc>
          <w:tcPr>
            <w:tcW w:w="1842" w:type="pct"/>
            <w:tcMar>
              <w:top w:w="0" w:type="dxa"/>
              <w:left w:w="0" w:type="dxa"/>
              <w:bottom w:w="0" w:type="dxa"/>
              <w:right w:w="0" w:type="dxa"/>
            </w:tcMar>
            <w:hideMark/>
          </w:tcPr>
          <w:p w14:paraId="0127688A" w14:textId="77777777" w:rsidR="008425EE" w:rsidRDefault="00000000">
            <w:pPr>
              <w:pStyle w:val="15"/>
              <w:spacing w:before="70" w:beforeAutospacing="0" w:line="292" w:lineRule="auto"/>
              <w:ind w:left="114" w:right="148" w:hanging="1"/>
              <w:jc w:val="both"/>
              <w:rPr>
                <w:rFonts w:hint="eastAsia"/>
              </w:rPr>
            </w:pPr>
            <w:r>
              <w:rPr>
                <w:rFonts w:hint="eastAsia"/>
                <w:color w:val="000000"/>
                <w:spacing w:val="-1"/>
                <w:sz w:val="18"/>
                <w:szCs w:val="18"/>
              </w:rPr>
              <w:t>相关产成品估计售价减去估计的销售费用以及相关税费后的金额确定可变</w:t>
            </w:r>
            <w:r>
              <w:rPr>
                <w:rFonts w:hint="eastAsia"/>
                <w:color w:val="000000"/>
                <w:spacing w:val="-3"/>
                <w:sz w:val="18"/>
                <w:szCs w:val="18"/>
              </w:rPr>
              <w:t>现净值</w:t>
            </w:r>
          </w:p>
        </w:tc>
        <w:tc>
          <w:tcPr>
            <w:tcW w:w="1044" w:type="pct"/>
            <w:tcMar>
              <w:top w:w="0" w:type="dxa"/>
              <w:left w:w="0" w:type="dxa"/>
              <w:bottom w:w="0" w:type="dxa"/>
              <w:right w:w="0" w:type="dxa"/>
            </w:tcMar>
            <w:hideMark/>
          </w:tcPr>
          <w:p w14:paraId="5FE22CD4" w14:textId="77777777" w:rsidR="008425EE" w:rsidRDefault="00000000">
            <w:pPr>
              <w:pStyle w:val="15"/>
              <w:spacing w:before="70" w:beforeAutospacing="0" w:line="292" w:lineRule="auto"/>
              <w:ind w:left="113" w:right="229" w:firstLine="18"/>
              <w:jc w:val="both"/>
              <w:rPr>
                <w:rFonts w:hint="eastAsia"/>
              </w:rPr>
            </w:pPr>
            <w:r>
              <w:rPr>
                <w:rFonts w:hint="eastAsia"/>
                <w:color w:val="000000"/>
                <w:spacing w:val="-4"/>
                <w:sz w:val="18"/>
                <w:szCs w:val="18"/>
              </w:rPr>
              <w:t>以前期间计提了存</w:t>
            </w:r>
            <w:r>
              <w:rPr>
                <w:rFonts w:hint="eastAsia"/>
                <w:color w:val="000000"/>
                <w:spacing w:val="-2"/>
                <w:sz w:val="18"/>
                <w:szCs w:val="18"/>
              </w:rPr>
              <w:t>货跌价准备的存货可变现净值上升</w:t>
            </w:r>
          </w:p>
        </w:tc>
        <w:tc>
          <w:tcPr>
            <w:tcW w:w="1073" w:type="pct"/>
            <w:tcMar>
              <w:top w:w="0" w:type="dxa"/>
              <w:left w:w="0" w:type="dxa"/>
              <w:bottom w:w="0" w:type="dxa"/>
              <w:right w:w="0" w:type="dxa"/>
            </w:tcMar>
            <w:hideMark/>
          </w:tcPr>
          <w:p w14:paraId="02DEB1CA" w14:textId="77777777" w:rsidR="008425EE" w:rsidRDefault="00000000">
            <w:pPr>
              <w:pStyle w:val="15"/>
              <w:spacing w:before="70" w:beforeAutospacing="0" w:line="292" w:lineRule="auto"/>
              <w:ind w:left="113" w:right="280"/>
              <w:jc w:val="both"/>
              <w:rPr>
                <w:rFonts w:hint="eastAsia"/>
              </w:rPr>
            </w:pPr>
            <w:r>
              <w:rPr>
                <w:rFonts w:hint="eastAsia"/>
                <w:color w:val="000000"/>
                <w:spacing w:val="-1"/>
                <w:sz w:val="18"/>
                <w:szCs w:val="18"/>
              </w:rPr>
              <w:t>本期将已计提存货</w:t>
            </w:r>
            <w:r>
              <w:rPr>
                <w:rFonts w:hint="eastAsia"/>
                <w:color w:val="000000"/>
                <w:spacing w:val="-2"/>
                <w:sz w:val="18"/>
                <w:szCs w:val="18"/>
              </w:rPr>
              <w:t>跌价准备的存货耗</w:t>
            </w:r>
            <w:r>
              <w:rPr>
                <w:rFonts w:hint="eastAsia"/>
                <w:color w:val="000000"/>
                <w:spacing w:val="-3"/>
                <w:sz w:val="18"/>
                <w:szCs w:val="18"/>
              </w:rPr>
              <w:t>用/售出</w:t>
            </w:r>
          </w:p>
        </w:tc>
      </w:tr>
    </w:tbl>
    <w:p w14:paraId="54901A98" w14:textId="77777777" w:rsidR="00DC1A34" w:rsidRDefault="00000000">
      <w:pPr>
        <w:pStyle w:val="3"/>
        <w:spacing w:line="280" w:lineRule="exact"/>
        <w:jc w:val="left"/>
        <w:rPr>
          <w:rFonts w:ascii="宋体" w:hAnsi="宋体" w:cs="宋体" w:hint="eastAsia"/>
          <w:b/>
          <w:bCs/>
        </w:rPr>
      </w:pPr>
      <w:bookmarkStart w:id="195" w:name="_Toc989084"/>
      <w:r>
        <w:rPr>
          <w:rFonts w:ascii="宋体" w:hAnsi="宋体" w:cs="宋体"/>
          <w:b/>
          <w:bCs/>
        </w:rPr>
        <w:t>10、其他流动资产</w:t>
      </w:r>
      <w:bookmarkEnd w:id="195"/>
    </w:p>
    <w:p w14:paraId="375925B8"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5F106FF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08CEE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6F70DB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ED651E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54E98ED1"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4A361C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待抵扣增值税进项税</w:t>
            </w:r>
          </w:p>
        </w:tc>
        <w:tc>
          <w:tcPr>
            <w:tcW w:w="3213" w:type="dxa"/>
            <w:tcBorders>
              <w:top w:val="single" w:sz="2" w:space="0" w:color="auto"/>
              <w:left w:val="single" w:sz="2" w:space="0" w:color="auto"/>
              <w:bottom w:val="single" w:sz="2" w:space="0" w:color="auto"/>
              <w:right w:val="single" w:sz="2" w:space="0" w:color="auto"/>
            </w:tcBorders>
            <w:vAlign w:val="center"/>
          </w:tcPr>
          <w:p w14:paraId="5AEA87A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45,556,053.17</w:t>
            </w:r>
          </w:p>
        </w:tc>
        <w:tc>
          <w:tcPr>
            <w:tcW w:w="3213" w:type="dxa"/>
            <w:tcBorders>
              <w:top w:val="single" w:sz="2" w:space="0" w:color="auto"/>
              <w:left w:val="single" w:sz="2" w:space="0" w:color="auto"/>
              <w:bottom w:val="single" w:sz="2" w:space="0" w:color="auto"/>
              <w:right w:val="single" w:sz="2" w:space="0" w:color="auto"/>
            </w:tcBorders>
            <w:vAlign w:val="center"/>
          </w:tcPr>
          <w:p w14:paraId="7262D74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22,163,965.28</w:t>
            </w:r>
          </w:p>
        </w:tc>
      </w:tr>
      <w:tr w:rsidR="00DC1A34" w14:paraId="2064E39F"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F18C17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预缴企业所得税</w:t>
            </w:r>
          </w:p>
        </w:tc>
        <w:tc>
          <w:tcPr>
            <w:tcW w:w="3213" w:type="dxa"/>
            <w:tcBorders>
              <w:top w:val="single" w:sz="2" w:space="0" w:color="auto"/>
              <w:left w:val="single" w:sz="2" w:space="0" w:color="auto"/>
              <w:bottom w:val="single" w:sz="2" w:space="0" w:color="auto"/>
              <w:right w:val="single" w:sz="2" w:space="0" w:color="auto"/>
            </w:tcBorders>
            <w:vAlign w:val="center"/>
          </w:tcPr>
          <w:p w14:paraId="13C2CE6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2,748,208.84</w:t>
            </w:r>
          </w:p>
        </w:tc>
        <w:tc>
          <w:tcPr>
            <w:tcW w:w="3213" w:type="dxa"/>
            <w:tcBorders>
              <w:top w:val="single" w:sz="2" w:space="0" w:color="auto"/>
              <w:left w:val="single" w:sz="2" w:space="0" w:color="auto"/>
              <w:bottom w:val="single" w:sz="2" w:space="0" w:color="auto"/>
              <w:right w:val="single" w:sz="2" w:space="0" w:color="auto"/>
            </w:tcBorders>
            <w:vAlign w:val="center"/>
          </w:tcPr>
          <w:p w14:paraId="3374BC34" w14:textId="77777777" w:rsidR="00DC1A34" w:rsidRDefault="00DC1A34">
            <w:pPr>
              <w:spacing w:after="0" w:line="240" w:lineRule="exact"/>
              <w:jc w:val="right"/>
              <w:rPr>
                <w:rFonts w:ascii="宋体" w:eastAsia="宋体" w:hAnsi="宋体" w:cs="宋体" w:hint="eastAsia"/>
                <w:sz w:val="18"/>
                <w:szCs w:val="18"/>
              </w:rPr>
            </w:pPr>
          </w:p>
        </w:tc>
      </w:tr>
      <w:tr w:rsidR="00DC1A34" w14:paraId="2484DAC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7CFE3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2B323BD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48,304,262.01</w:t>
            </w:r>
          </w:p>
        </w:tc>
        <w:tc>
          <w:tcPr>
            <w:tcW w:w="3213" w:type="dxa"/>
            <w:tcBorders>
              <w:top w:val="single" w:sz="2" w:space="0" w:color="auto"/>
              <w:left w:val="single" w:sz="2" w:space="0" w:color="auto"/>
              <w:bottom w:val="single" w:sz="2" w:space="0" w:color="auto"/>
              <w:right w:val="single" w:sz="2" w:space="0" w:color="auto"/>
            </w:tcBorders>
            <w:vAlign w:val="center"/>
          </w:tcPr>
          <w:p w14:paraId="412E33C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22,163,965.28</w:t>
            </w:r>
          </w:p>
        </w:tc>
      </w:tr>
    </w:tbl>
    <w:p w14:paraId="4679B076" w14:textId="77777777" w:rsidR="00DC1A34" w:rsidRDefault="00000000">
      <w:pPr>
        <w:pStyle w:val="3"/>
        <w:spacing w:line="280" w:lineRule="exact"/>
        <w:jc w:val="left"/>
        <w:rPr>
          <w:rFonts w:ascii="宋体" w:hAnsi="宋体" w:cs="宋体" w:hint="eastAsia"/>
          <w:b/>
          <w:bCs/>
        </w:rPr>
      </w:pPr>
      <w:bookmarkStart w:id="196" w:name="_Toc989085"/>
      <w:r>
        <w:rPr>
          <w:rFonts w:ascii="宋体" w:hAnsi="宋体" w:cs="宋体"/>
          <w:b/>
          <w:bCs/>
        </w:rPr>
        <w:t>11、其他权益工具投资</w:t>
      </w:r>
      <w:bookmarkEnd w:id="196"/>
    </w:p>
    <w:p w14:paraId="45737902"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1"/>
        <w:gridCol w:w="1071"/>
        <w:gridCol w:w="1071"/>
        <w:gridCol w:w="1071"/>
        <w:gridCol w:w="1071"/>
        <w:gridCol w:w="1308"/>
        <w:gridCol w:w="834"/>
        <w:gridCol w:w="725"/>
        <w:gridCol w:w="1417"/>
      </w:tblGrid>
      <w:tr w:rsidR="00DC1A34" w14:paraId="2E63B016" w14:textId="77777777" w:rsidTr="000B0E7D">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79F608E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项目名称</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6EC09B8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6E1C400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本期计入其他综合收益的利得</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4CD0EAE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本期计入其他综合收益的损失</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05CFF60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本期末累计计入其他综合收益的利得</w:t>
            </w:r>
          </w:p>
        </w:tc>
        <w:tc>
          <w:tcPr>
            <w:tcW w:w="1308" w:type="dxa"/>
            <w:tcBorders>
              <w:top w:val="single" w:sz="2" w:space="0" w:color="auto"/>
              <w:left w:val="single" w:sz="2" w:space="0" w:color="auto"/>
              <w:bottom w:val="single" w:sz="2" w:space="0" w:color="auto"/>
              <w:right w:val="single" w:sz="2" w:space="0" w:color="auto"/>
            </w:tcBorders>
            <w:shd w:val="clear" w:color="auto" w:fill="D3D3D3"/>
            <w:vAlign w:val="center"/>
          </w:tcPr>
          <w:p w14:paraId="161E7C8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本期末累计计入其他综合收益的损失</w:t>
            </w:r>
          </w:p>
        </w:tc>
        <w:tc>
          <w:tcPr>
            <w:tcW w:w="834" w:type="dxa"/>
            <w:tcBorders>
              <w:top w:val="single" w:sz="2" w:space="0" w:color="auto"/>
              <w:left w:val="single" w:sz="2" w:space="0" w:color="auto"/>
              <w:bottom w:val="single" w:sz="2" w:space="0" w:color="auto"/>
              <w:right w:val="single" w:sz="2" w:space="0" w:color="auto"/>
            </w:tcBorders>
            <w:shd w:val="clear" w:color="auto" w:fill="D3D3D3"/>
            <w:vAlign w:val="center"/>
          </w:tcPr>
          <w:p w14:paraId="2A9B346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本期确认的股利收入</w:t>
            </w:r>
          </w:p>
        </w:tc>
        <w:tc>
          <w:tcPr>
            <w:tcW w:w="725" w:type="dxa"/>
            <w:tcBorders>
              <w:top w:val="single" w:sz="2" w:space="0" w:color="auto"/>
              <w:left w:val="single" w:sz="2" w:space="0" w:color="auto"/>
              <w:bottom w:val="single" w:sz="2" w:space="0" w:color="auto"/>
              <w:right w:val="single" w:sz="2" w:space="0" w:color="auto"/>
            </w:tcBorders>
            <w:shd w:val="clear" w:color="auto" w:fill="D3D3D3"/>
            <w:vAlign w:val="center"/>
          </w:tcPr>
          <w:p w14:paraId="1F3667E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14:paraId="053DC96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指定为以公允价值计量且其变动计入其他综合收益的原因</w:t>
            </w:r>
          </w:p>
        </w:tc>
      </w:tr>
      <w:tr w:rsidR="00DC1A34" w14:paraId="74F5CD65" w14:textId="77777777" w:rsidTr="000B0E7D">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4166FCA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杭州赫日新能源科技有限公司（以下简称赫日新能源）</w:t>
            </w:r>
          </w:p>
        </w:tc>
        <w:tc>
          <w:tcPr>
            <w:tcW w:w="1071" w:type="dxa"/>
            <w:tcBorders>
              <w:top w:val="single" w:sz="2" w:space="0" w:color="auto"/>
              <w:left w:val="single" w:sz="2" w:space="0" w:color="auto"/>
              <w:bottom w:val="single" w:sz="2" w:space="0" w:color="auto"/>
              <w:right w:val="single" w:sz="2" w:space="0" w:color="auto"/>
            </w:tcBorders>
            <w:vAlign w:val="center"/>
          </w:tcPr>
          <w:p w14:paraId="26F78982" w14:textId="77777777" w:rsidR="00DC1A34" w:rsidRDefault="00DC1A34">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162F6DA" w14:textId="77777777" w:rsidR="00DC1A34" w:rsidRDefault="00DC1A34">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CA4CCA1" w14:textId="77777777" w:rsidR="00DC1A34" w:rsidRDefault="00DC1A34">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94B289C" w14:textId="77777777" w:rsidR="00DC1A34" w:rsidRDefault="00DC1A34">
            <w:pPr>
              <w:spacing w:after="0" w:line="240" w:lineRule="exact"/>
              <w:jc w:val="right"/>
              <w:rPr>
                <w:rFonts w:ascii="宋体" w:eastAsia="宋体" w:hAnsi="宋体" w:cs="宋体" w:hint="eastAsia"/>
                <w:sz w:val="18"/>
                <w:szCs w:val="18"/>
              </w:rPr>
            </w:pPr>
          </w:p>
        </w:tc>
        <w:tc>
          <w:tcPr>
            <w:tcW w:w="1308" w:type="dxa"/>
            <w:tcBorders>
              <w:top w:val="single" w:sz="2" w:space="0" w:color="auto"/>
              <w:left w:val="single" w:sz="2" w:space="0" w:color="auto"/>
              <w:bottom w:val="single" w:sz="2" w:space="0" w:color="auto"/>
              <w:right w:val="single" w:sz="2" w:space="0" w:color="auto"/>
            </w:tcBorders>
            <w:vAlign w:val="center"/>
          </w:tcPr>
          <w:p w14:paraId="0361D21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5,000,000.00</w:t>
            </w:r>
          </w:p>
        </w:tc>
        <w:tc>
          <w:tcPr>
            <w:tcW w:w="834" w:type="dxa"/>
            <w:tcBorders>
              <w:top w:val="single" w:sz="2" w:space="0" w:color="auto"/>
              <w:left w:val="single" w:sz="2" w:space="0" w:color="auto"/>
              <w:bottom w:val="single" w:sz="2" w:space="0" w:color="auto"/>
              <w:right w:val="single" w:sz="2" w:space="0" w:color="auto"/>
            </w:tcBorders>
            <w:vAlign w:val="center"/>
          </w:tcPr>
          <w:p w14:paraId="5AC5D25C" w14:textId="77777777" w:rsidR="00DC1A34" w:rsidRDefault="00DC1A34">
            <w:pPr>
              <w:spacing w:after="0" w:line="240" w:lineRule="exact"/>
              <w:jc w:val="right"/>
              <w:rPr>
                <w:rFonts w:ascii="宋体" w:eastAsia="宋体" w:hAnsi="宋体" w:cs="宋体" w:hint="eastAsia"/>
                <w:sz w:val="18"/>
                <w:szCs w:val="18"/>
              </w:rPr>
            </w:pPr>
          </w:p>
        </w:tc>
        <w:tc>
          <w:tcPr>
            <w:tcW w:w="725" w:type="dxa"/>
            <w:tcBorders>
              <w:top w:val="single" w:sz="2" w:space="0" w:color="auto"/>
              <w:left w:val="single" w:sz="2" w:space="0" w:color="auto"/>
              <w:bottom w:val="single" w:sz="2" w:space="0" w:color="auto"/>
              <w:right w:val="single" w:sz="2" w:space="0" w:color="auto"/>
            </w:tcBorders>
            <w:vAlign w:val="center"/>
          </w:tcPr>
          <w:p w14:paraId="722405FC"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6B068A5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公司对赫日新能源的股权投资属于非交易性权益投资，故将其指定为以公允价值计量且其变动计入其他综合收益的权益工具投资。</w:t>
            </w:r>
          </w:p>
        </w:tc>
      </w:tr>
      <w:tr w:rsidR="00DC1A34" w14:paraId="10FDA12F" w14:textId="77777777" w:rsidTr="000B0E7D">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4D598E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071" w:type="dxa"/>
            <w:tcBorders>
              <w:top w:val="single" w:sz="2" w:space="0" w:color="auto"/>
              <w:left w:val="single" w:sz="2" w:space="0" w:color="auto"/>
              <w:bottom w:val="single" w:sz="2" w:space="0" w:color="auto"/>
              <w:right w:val="single" w:sz="2" w:space="0" w:color="auto"/>
            </w:tcBorders>
            <w:vAlign w:val="center"/>
          </w:tcPr>
          <w:p w14:paraId="6157771C" w14:textId="77777777" w:rsidR="00DC1A34" w:rsidRDefault="00DC1A34">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38158EA" w14:textId="77777777" w:rsidR="00DC1A34" w:rsidRDefault="00DC1A34">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43D10DA" w14:textId="77777777" w:rsidR="00DC1A34" w:rsidRDefault="00DC1A34">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5BC612B" w14:textId="77777777" w:rsidR="00DC1A34" w:rsidRDefault="00DC1A34">
            <w:pPr>
              <w:spacing w:after="0" w:line="240" w:lineRule="exact"/>
              <w:jc w:val="right"/>
              <w:rPr>
                <w:rFonts w:ascii="宋体" w:eastAsia="宋体" w:hAnsi="宋体" w:cs="宋体" w:hint="eastAsia"/>
                <w:sz w:val="18"/>
                <w:szCs w:val="18"/>
              </w:rPr>
            </w:pPr>
          </w:p>
        </w:tc>
        <w:tc>
          <w:tcPr>
            <w:tcW w:w="1308" w:type="dxa"/>
            <w:tcBorders>
              <w:top w:val="single" w:sz="2" w:space="0" w:color="auto"/>
              <w:left w:val="single" w:sz="2" w:space="0" w:color="auto"/>
              <w:bottom w:val="single" w:sz="2" w:space="0" w:color="auto"/>
              <w:right w:val="single" w:sz="2" w:space="0" w:color="auto"/>
            </w:tcBorders>
            <w:vAlign w:val="center"/>
          </w:tcPr>
          <w:p w14:paraId="56E8B6F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5,000,000.00</w:t>
            </w:r>
          </w:p>
        </w:tc>
        <w:tc>
          <w:tcPr>
            <w:tcW w:w="834" w:type="dxa"/>
            <w:tcBorders>
              <w:top w:val="single" w:sz="2" w:space="0" w:color="auto"/>
              <w:left w:val="single" w:sz="2" w:space="0" w:color="auto"/>
              <w:bottom w:val="single" w:sz="2" w:space="0" w:color="auto"/>
              <w:right w:val="single" w:sz="2" w:space="0" w:color="auto"/>
            </w:tcBorders>
            <w:vAlign w:val="center"/>
          </w:tcPr>
          <w:p w14:paraId="38C0F83A" w14:textId="77777777" w:rsidR="00DC1A34" w:rsidRDefault="00DC1A34">
            <w:pPr>
              <w:spacing w:after="0" w:line="240" w:lineRule="exact"/>
              <w:jc w:val="right"/>
              <w:rPr>
                <w:rFonts w:ascii="宋体" w:eastAsia="宋体" w:hAnsi="宋体" w:cs="宋体" w:hint="eastAsia"/>
                <w:sz w:val="18"/>
                <w:szCs w:val="18"/>
              </w:rPr>
            </w:pPr>
          </w:p>
        </w:tc>
        <w:tc>
          <w:tcPr>
            <w:tcW w:w="725" w:type="dxa"/>
            <w:tcBorders>
              <w:top w:val="single" w:sz="2" w:space="0" w:color="auto"/>
              <w:left w:val="single" w:sz="2" w:space="0" w:color="auto"/>
              <w:bottom w:val="single" w:sz="2" w:space="0" w:color="auto"/>
              <w:right w:val="single" w:sz="2" w:space="0" w:color="auto"/>
            </w:tcBorders>
            <w:vAlign w:val="center"/>
          </w:tcPr>
          <w:p w14:paraId="5DFFAD9F"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14:paraId="34B4A3D3" w14:textId="77777777" w:rsidR="00DC1A34" w:rsidRDefault="00DC1A34">
            <w:pPr>
              <w:rPr>
                <w:rFonts w:hint="eastAsia"/>
              </w:rPr>
            </w:pPr>
          </w:p>
        </w:tc>
      </w:tr>
    </w:tbl>
    <w:p w14:paraId="47456A77"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4D12418E" w14:textId="77777777" w:rsidR="008425EE" w:rsidRDefault="00000000" w:rsidP="00564D52">
      <w:pPr>
        <w:pStyle w:val="a3"/>
        <w:spacing w:before="0" w:beforeAutospacing="0" w:after="0" w:afterAutospacing="0" w:line="360" w:lineRule="auto"/>
        <w:ind w:firstLine="420"/>
        <w:jc w:val="both"/>
        <w:textAlignment w:val="baseline"/>
        <w:divId w:val="1988169004"/>
        <w:rPr>
          <w:rFonts w:ascii="Arial" w:hAnsi="Arial" w:cs="Arial"/>
          <w:color w:val="000000"/>
          <w:sz w:val="21"/>
          <w:szCs w:val="21"/>
        </w:rPr>
      </w:pPr>
      <w:r>
        <w:rPr>
          <w:rFonts w:cs="Arial" w:hint="eastAsia"/>
          <w:color w:val="000000"/>
          <w:sz w:val="21"/>
          <w:szCs w:val="21"/>
        </w:rPr>
        <w:t>公司于2016年12月9日以500.00万元对赫日新能源进行增资，认缴注册资本66.08万元，取得该公司4.9010%股权。赫日新能源连续亏损，净资产持续为负数，预计投资款已无法收回，其公允价值已自2020年起为0元。</w:t>
      </w:r>
    </w:p>
    <w:p w14:paraId="5069B4C2" w14:textId="77777777" w:rsidR="00DC1A34" w:rsidRDefault="00000000">
      <w:pPr>
        <w:pStyle w:val="3"/>
        <w:spacing w:line="280" w:lineRule="exact"/>
        <w:jc w:val="left"/>
        <w:rPr>
          <w:rFonts w:ascii="宋体" w:hAnsi="宋体" w:cs="宋体" w:hint="eastAsia"/>
          <w:b/>
          <w:bCs/>
        </w:rPr>
      </w:pPr>
      <w:bookmarkStart w:id="197" w:name="_Toc989086"/>
      <w:r>
        <w:rPr>
          <w:rFonts w:ascii="宋体" w:hAnsi="宋体" w:cs="宋体"/>
          <w:b/>
          <w:bCs/>
        </w:rPr>
        <w:lastRenderedPageBreak/>
        <w:t>12、投资性房地产</w:t>
      </w:r>
      <w:bookmarkEnd w:id="197"/>
    </w:p>
    <w:p w14:paraId="02485DF5"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198" w:name="_Toc989087"/>
      <w:r>
        <w:rPr>
          <w:rFonts w:ascii="宋体" w:eastAsia="宋体" w:hAnsi="宋体" w:cs="宋体"/>
          <w:b/>
          <w:bCs/>
          <w:sz w:val="18"/>
          <w:szCs w:val="18"/>
        </w:rPr>
        <w:t>（1</w:t>
      </w:r>
      <w:proofErr w:type="gramStart"/>
      <w:r>
        <w:rPr>
          <w:rFonts w:ascii="宋体" w:eastAsia="宋体" w:hAnsi="宋体" w:cs="宋体"/>
          <w:b/>
          <w:bCs/>
          <w:sz w:val="18"/>
          <w:szCs w:val="18"/>
        </w:rPr>
        <w:t>） 采用</w:t>
      </w:r>
      <w:proofErr w:type="gramEnd"/>
      <w:r>
        <w:rPr>
          <w:rFonts w:ascii="宋体" w:eastAsia="宋体" w:hAnsi="宋体" w:cs="宋体"/>
          <w:b/>
          <w:bCs/>
          <w:sz w:val="18"/>
          <w:szCs w:val="18"/>
        </w:rPr>
        <w:t>成本计量模式的投资性房地产</w:t>
      </w:r>
      <w:bookmarkEnd w:id="198"/>
    </w:p>
    <w:p w14:paraId="2D492D9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6B65B192"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DC1A34" w14:paraId="47C3F216"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75A311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A1A0D5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房屋、建筑物</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47F394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土地使用权</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FC4E46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在建工程</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F7B499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r>
      <w:tr w:rsidR="00DC1A34" w14:paraId="2450D46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32B1EF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一、账面原值</w:t>
            </w:r>
          </w:p>
        </w:tc>
        <w:tc>
          <w:tcPr>
            <w:tcW w:w="1928" w:type="dxa"/>
            <w:tcBorders>
              <w:top w:val="single" w:sz="2" w:space="0" w:color="auto"/>
              <w:left w:val="single" w:sz="2" w:space="0" w:color="auto"/>
              <w:bottom w:val="single" w:sz="2" w:space="0" w:color="auto"/>
              <w:right w:val="single" w:sz="2" w:space="0" w:color="auto"/>
            </w:tcBorders>
            <w:vAlign w:val="center"/>
          </w:tcPr>
          <w:p w14:paraId="684FD5ED"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9CECA06"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D293BB7"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1E4DF21" w14:textId="77777777" w:rsidR="00DC1A34" w:rsidRDefault="00DC1A34">
            <w:pPr>
              <w:spacing w:after="0" w:line="240" w:lineRule="exact"/>
              <w:jc w:val="right"/>
              <w:rPr>
                <w:rFonts w:ascii="宋体" w:eastAsia="宋体" w:hAnsi="宋体" w:cs="宋体" w:hint="eastAsia"/>
                <w:sz w:val="18"/>
                <w:szCs w:val="18"/>
              </w:rPr>
            </w:pPr>
          </w:p>
        </w:tc>
      </w:tr>
      <w:tr w:rsidR="00DC1A34" w14:paraId="57E70661"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BF0231E"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1928" w:type="dxa"/>
            <w:tcBorders>
              <w:top w:val="single" w:sz="2" w:space="0" w:color="auto"/>
              <w:left w:val="single" w:sz="2" w:space="0" w:color="auto"/>
              <w:bottom w:val="single" w:sz="2" w:space="0" w:color="auto"/>
              <w:right w:val="single" w:sz="2" w:space="0" w:color="auto"/>
            </w:tcBorders>
            <w:vAlign w:val="center"/>
          </w:tcPr>
          <w:p w14:paraId="5680113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3,422,509.00</w:t>
            </w:r>
          </w:p>
        </w:tc>
        <w:tc>
          <w:tcPr>
            <w:tcW w:w="1928" w:type="dxa"/>
            <w:tcBorders>
              <w:top w:val="single" w:sz="2" w:space="0" w:color="auto"/>
              <w:left w:val="single" w:sz="2" w:space="0" w:color="auto"/>
              <w:bottom w:val="single" w:sz="2" w:space="0" w:color="auto"/>
              <w:right w:val="single" w:sz="2" w:space="0" w:color="auto"/>
            </w:tcBorders>
            <w:vAlign w:val="center"/>
          </w:tcPr>
          <w:p w14:paraId="0A2214C0"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882B715"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9B6765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3,422,509.00</w:t>
            </w:r>
          </w:p>
        </w:tc>
      </w:tr>
      <w:tr w:rsidR="00DC1A34" w14:paraId="6957FA59"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4EC8D1B"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1928" w:type="dxa"/>
            <w:tcBorders>
              <w:top w:val="single" w:sz="2" w:space="0" w:color="auto"/>
              <w:left w:val="single" w:sz="2" w:space="0" w:color="auto"/>
              <w:bottom w:val="single" w:sz="2" w:space="0" w:color="auto"/>
              <w:right w:val="single" w:sz="2" w:space="0" w:color="auto"/>
            </w:tcBorders>
            <w:vAlign w:val="center"/>
          </w:tcPr>
          <w:p w14:paraId="11EE24CB"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8064D5E"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4D3163F"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109358B" w14:textId="77777777" w:rsidR="00DC1A34" w:rsidRDefault="00DC1A34">
            <w:pPr>
              <w:spacing w:after="0" w:line="240" w:lineRule="exact"/>
              <w:jc w:val="right"/>
              <w:rPr>
                <w:rFonts w:ascii="宋体" w:eastAsia="宋体" w:hAnsi="宋体" w:cs="宋体" w:hint="eastAsia"/>
                <w:sz w:val="18"/>
                <w:szCs w:val="18"/>
              </w:rPr>
            </w:pPr>
          </w:p>
        </w:tc>
      </w:tr>
      <w:tr w:rsidR="00DC1A34" w14:paraId="74779E6C"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F2C14E7"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（1）外购</w:t>
            </w:r>
          </w:p>
        </w:tc>
        <w:tc>
          <w:tcPr>
            <w:tcW w:w="1928" w:type="dxa"/>
            <w:tcBorders>
              <w:top w:val="single" w:sz="2" w:space="0" w:color="auto"/>
              <w:left w:val="single" w:sz="2" w:space="0" w:color="auto"/>
              <w:bottom w:val="single" w:sz="2" w:space="0" w:color="auto"/>
              <w:right w:val="single" w:sz="2" w:space="0" w:color="auto"/>
            </w:tcBorders>
            <w:vAlign w:val="center"/>
          </w:tcPr>
          <w:p w14:paraId="092AC354"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8942616"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685F926"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CB41ADF" w14:textId="77777777" w:rsidR="00DC1A34" w:rsidRDefault="00DC1A34">
            <w:pPr>
              <w:spacing w:after="0" w:line="240" w:lineRule="exact"/>
              <w:jc w:val="right"/>
              <w:rPr>
                <w:rFonts w:ascii="宋体" w:eastAsia="宋体" w:hAnsi="宋体" w:cs="宋体" w:hint="eastAsia"/>
                <w:sz w:val="18"/>
                <w:szCs w:val="18"/>
              </w:rPr>
            </w:pPr>
          </w:p>
        </w:tc>
      </w:tr>
      <w:tr w:rsidR="00DC1A34" w14:paraId="277724F7"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C058507"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（2）存货\固定资产\在建工程转入</w:t>
            </w:r>
          </w:p>
        </w:tc>
        <w:tc>
          <w:tcPr>
            <w:tcW w:w="1928" w:type="dxa"/>
            <w:tcBorders>
              <w:top w:val="single" w:sz="2" w:space="0" w:color="auto"/>
              <w:left w:val="single" w:sz="2" w:space="0" w:color="auto"/>
              <w:bottom w:val="single" w:sz="2" w:space="0" w:color="auto"/>
              <w:right w:val="single" w:sz="2" w:space="0" w:color="auto"/>
            </w:tcBorders>
            <w:vAlign w:val="center"/>
          </w:tcPr>
          <w:p w14:paraId="6ACD37AE"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DDDFBC1"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8100A89"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A70E112" w14:textId="77777777" w:rsidR="00DC1A34" w:rsidRDefault="00DC1A34">
            <w:pPr>
              <w:spacing w:after="0" w:line="240" w:lineRule="exact"/>
              <w:jc w:val="right"/>
              <w:rPr>
                <w:rFonts w:ascii="宋体" w:eastAsia="宋体" w:hAnsi="宋体" w:cs="宋体" w:hint="eastAsia"/>
                <w:sz w:val="18"/>
                <w:szCs w:val="18"/>
              </w:rPr>
            </w:pPr>
          </w:p>
        </w:tc>
      </w:tr>
      <w:tr w:rsidR="00DC1A34" w14:paraId="341837A7"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0D1DEC4"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（3）企业合并增加</w:t>
            </w:r>
          </w:p>
        </w:tc>
        <w:tc>
          <w:tcPr>
            <w:tcW w:w="1928" w:type="dxa"/>
            <w:tcBorders>
              <w:top w:val="single" w:sz="2" w:space="0" w:color="auto"/>
              <w:left w:val="single" w:sz="2" w:space="0" w:color="auto"/>
              <w:bottom w:val="single" w:sz="2" w:space="0" w:color="auto"/>
              <w:right w:val="single" w:sz="2" w:space="0" w:color="auto"/>
            </w:tcBorders>
            <w:vAlign w:val="center"/>
          </w:tcPr>
          <w:p w14:paraId="2E5BC02C"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0E82FF4"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684608F"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F791B47" w14:textId="77777777" w:rsidR="00DC1A34" w:rsidRDefault="00DC1A34">
            <w:pPr>
              <w:spacing w:after="0" w:line="240" w:lineRule="exact"/>
              <w:jc w:val="right"/>
              <w:rPr>
                <w:rFonts w:ascii="宋体" w:eastAsia="宋体" w:hAnsi="宋体" w:cs="宋体" w:hint="eastAsia"/>
                <w:sz w:val="18"/>
                <w:szCs w:val="18"/>
              </w:rPr>
            </w:pPr>
          </w:p>
        </w:tc>
      </w:tr>
      <w:tr w:rsidR="00DC1A34" w14:paraId="49F0D8B0"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201BD8BD" w14:textId="77777777" w:rsidR="00DC1A34" w:rsidRDefault="00DC1A34">
            <w:pPr>
              <w:spacing w:after="0" w:line="240" w:lineRule="exac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75680AE"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C9391FC"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4547DA3"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864B140" w14:textId="77777777" w:rsidR="00DC1A34" w:rsidRDefault="00DC1A34">
            <w:pPr>
              <w:spacing w:after="0" w:line="240" w:lineRule="exact"/>
              <w:jc w:val="right"/>
              <w:rPr>
                <w:rFonts w:ascii="宋体" w:eastAsia="宋体" w:hAnsi="宋体" w:cs="宋体" w:hint="eastAsia"/>
                <w:sz w:val="18"/>
                <w:szCs w:val="18"/>
              </w:rPr>
            </w:pPr>
          </w:p>
        </w:tc>
      </w:tr>
      <w:tr w:rsidR="00DC1A34" w14:paraId="534E4523"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7B5BC44"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1928" w:type="dxa"/>
            <w:tcBorders>
              <w:top w:val="single" w:sz="2" w:space="0" w:color="auto"/>
              <w:left w:val="single" w:sz="2" w:space="0" w:color="auto"/>
              <w:bottom w:val="single" w:sz="2" w:space="0" w:color="auto"/>
              <w:right w:val="single" w:sz="2" w:space="0" w:color="auto"/>
            </w:tcBorders>
            <w:vAlign w:val="center"/>
          </w:tcPr>
          <w:p w14:paraId="52045EDC"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CB7F5D1"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85E08E1"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A874AD3" w14:textId="77777777" w:rsidR="00DC1A34" w:rsidRDefault="00DC1A34">
            <w:pPr>
              <w:spacing w:after="0" w:line="240" w:lineRule="exact"/>
              <w:jc w:val="right"/>
              <w:rPr>
                <w:rFonts w:ascii="宋体" w:eastAsia="宋体" w:hAnsi="宋体" w:cs="宋体" w:hint="eastAsia"/>
                <w:sz w:val="18"/>
                <w:szCs w:val="18"/>
              </w:rPr>
            </w:pPr>
          </w:p>
        </w:tc>
      </w:tr>
      <w:tr w:rsidR="00DC1A34" w14:paraId="5D621245"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CBF2A4D"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w:t>
            </w:r>
          </w:p>
        </w:tc>
        <w:tc>
          <w:tcPr>
            <w:tcW w:w="1928" w:type="dxa"/>
            <w:tcBorders>
              <w:top w:val="single" w:sz="2" w:space="0" w:color="auto"/>
              <w:left w:val="single" w:sz="2" w:space="0" w:color="auto"/>
              <w:bottom w:val="single" w:sz="2" w:space="0" w:color="auto"/>
              <w:right w:val="single" w:sz="2" w:space="0" w:color="auto"/>
            </w:tcBorders>
            <w:vAlign w:val="center"/>
          </w:tcPr>
          <w:p w14:paraId="4CC6BCF7"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F4C2645"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7651D67"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D25C777" w14:textId="77777777" w:rsidR="00DC1A34" w:rsidRDefault="00DC1A34">
            <w:pPr>
              <w:spacing w:after="0" w:line="240" w:lineRule="exact"/>
              <w:jc w:val="right"/>
              <w:rPr>
                <w:rFonts w:ascii="宋体" w:eastAsia="宋体" w:hAnsi="宋体" w:cs="宋体" w:hint="eastAsia"/>
                <w:sz w:val="18"/>
                <w:szCs w:val="18"/>
              </w:rPr>
            </w:pPr>
          </w:p>
        </w:tc>
      </w:tr>
      <w:tr w:rsidR="00DC1A34" w14:paraId="04E80BB6"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663CC97"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（2）其他转出</w:t>
            </w:r>
          </w:p>
        </w:tc>
        <w:tc>
          <w:tcPr>
            <w:tcW w:w="1928" w:type="dxa"/>
            <w:tcBorders>
              <w:top w:val="single" w:sz="2" w:space="0" w:color="auto"/>
              <w:left w:val="single" w:sz="2" w:space="0" w:color="auto"/>
              <w:bottom w:val="single" w:sz="2" w:space="0" w:color="auto"/>
              <w:right w:val="single" w:sz="2" w:space="0" w:color="auto"/>
            </w:tcBorders>
            <w:vAlign w:val="center"/>
          </w:tcPr>
          <w:p w14:paraId="0DAC8970"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F21333A"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7B711FC"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539C930" w14:textId="77777777" w:rsidR="00DC1A34" w:rsidRDefault="00DC1A34">
            <w:pPr>
              <w:spacing w:after="0" w:line="240" w:lineRule="exact"/>
              <w:jc w:val="right"/>
              <w:rPr>
                <w:rFonts w:ascii="宋体" w:eastAsia="宋体" w:hAnsi="宋体" w:cs="宋体" w:hint="eastAsia"/>
                <w:sz w:val="18"/>
                <w:szCs w:val="18"/>
              </w:rPr>
            </w:pPr>
          </w:p>
        </w:tc>
      </w:tr>
      <w:tr w:rsidR="00DC1A34" w14:paraId="68A785C1"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5515ED5A" w14:textId="77777777" w:rsidR="00DC1A34" w:rsidRDefault="00DC1A34">
            <w:pPr>
              <w:spacing w:after="0" w:line="240" w:lineRule="exac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53F844A"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0C2E89F"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062D827"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B0B3972" w14:textId="77777777" w:rsidR="00DC1A34" w:rsidRDefault="00DC1A34">
            <w:pPr>
              <w:spacing w:after="0" w:line="240" w:lineRule="exact"/>
              <w:jc w:val="right"/>
              <w:rPr>
                <w:rFonts w:ascii="宋体" w:eastAsia="宋体" w:hAnsi="宋体" w:cs="宋体" w:hint="eastAsia"/>
                <w:sz w:val="18"/>
                <w:szCs w:val="18"/>
              </w:rPr>
            </w:pPr>
          </w:p>
        </w:tc>
      </w:tr>
      <w:tr w:rsidR="00DC1A34" w14:paraId="14070423"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DC337EB"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1928" w:type="dxa"/>
            <w:tcBorders>
              <w:top w:val="single" w:sz="2" w:space="0" w:color="auto"/>
              <w:left w:val="single" w:sz="2" w:space="0" w:color="auto"/>
              <w:bottom w:val="single" w:sz="2" w:space="0" w:color="auto"/>
              <w:right w:val="single" w:sz="2" w:space="0" w:color="auto"/>
            </w:tcBorders>
            <w:vAlign w:val="center"/>
          </w:tcPr>
          <w:p w14:paraId="4545276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3,422,509.00</w:t>
            </w:r>
          </w:p>
        </w:tc>
        <w:tc>
          <w:tcPr>
            <w:tcW w:w="1928" w:type="dxa"/>
            <w:tcBorders>
              <w:top w:val="single" w:sz="2" w:space="0" w:color="auto"/>
              <w:left w:val="single" w:sz="2" w:space="0" w:color="auto"/>
              <w:bottom w:val="single" w:sz="2" w:space="0" w:color="auto"/>
              <w:right w:val="single" w:sz="2" w:space="0" w:color="auto"/>
            </w:tcBorders>
            <w:vAlign w:val="center"/>
          </w:tcPr>
          <w:p w14:paraId="0905B67F"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B36E753"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455360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3,422,509.00</w:t>
            </w:r>
          </w:p>
        </w:tc>
      </w:tr>
      <w:tr w:rsidR="00DC1A34" w14:paraId="1076A9A8"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C3678C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二、累计折旧和累计摊销</w:t>
            </w:r>
          </w:p>
        </w:tc>
        <w:tc>
          <w:tcPr>
            <w:tcW w:w="1928" w:type="dxa"/>
            <w:tcBorders>
              <w:top w:val="single" w:sz="2" w:space="0" w:color="auto"/>
              <w:left w:val="single" w:sz="2" w:space="0" w:color="auto"/>
              <w:bottom w:val="single" w:sz="2" w:space="0" w:color="auto"/>
              <w:right w:val="single" w:sz="2" w:space="0" w:color="auto"/>
            </w:tcBorders>
            <w:vAlign w:val="center"/>
          </w:tcPr>
          <w:p w14:paraId="00C41767"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DC28B61"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B69F496"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AD8F689" w14:textId="77777777" w:rsidR="00DC1A34" w:rsidRDefault="00DC1A34">
            <w:pPr>
              <w:spacing w:after="0" w:line="240" w:lineRule="exact"/>
              <w:jc w:val="right"/>
              <w:rPr>
                <w:rFonts w:ascii="宋体" w:eastAsia="宋体" w:hAnsi="宋体" w:cs="宋体" w:hint="eastAsia"/>
                <w:sz w:val="18"/>
                <w:szCs w:val="18"/>
              </w:rPr>
            </w:pPr>
          </w:p>
        </w:tc>
      </w:tr>
      <w:tr w:rsidR="00DC1A34" w14:paraId="40669139"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3575B3D"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1928" w:type="dxa"/>
            <w:tcBorders>
              <w:top w:val="single" w:sz="2" w:space="0" w:color="auto"/>
              <w:left w:val="single" w:sz="2" w:space="0" w:color="auto"/>
              <w:bottom w:val="single" w:sz="2" w:space="0" w:color="auto"/>
              <w:right w:val="single" w:sz="2" w:space="0" w:color="auto"/>
            </w:tcBorders>
            <w:vAlign w:val="center"/>
          </w:tcPr>
          <w:p w14:paraId="3953F86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3,251,383.55</w:t>
            </w:r>
          </w:p>
        </w:tc>
        <w:tc>
          <w:tcPr>
            <w:tcW w:w="1928" w:type="dxa"/>
            <w:tcBorders>
              <w:top w:val="single" w:sz="2" w:space="0" w:color="auto"/>
              <w:left w:val="single" w:sz="2" w:space="0" w:color="auto"/>
              <w:bottom w:val="single" w:sz="2" w:space="0" w:color="auto"/>
              <w:right w:val="single" w:sz="2" w:space="0" w:color="auto"/>
            </w:tcBorders>
            <w:vAlign w:val="center"/>
          </w:tcPr>
          <w:p w14:paraId="656D0E3C"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3C801F2"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AFF54D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3,251,383.55</w:t>
            </w:r>
          </w:p>
        </w:tc>
      </w:tr>
      <w:tr w:rsidR="00DC1A34" w14:paraId="444B0326"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9DE1EBC"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1928" w:type="dxa"/>
            <w:tcBorders>
              <w:top w:val="single" w:sz="2" w:space="0" w:color="auto"/>
              <w:left w:val="single" w:sz="2" w:space="0" w:color="auto"/>
              <w:bottom w:val="single" w:sz="2" w:space="0" w:color="auto"/>
              <w:right w:val="single" w:sz="2" w:space="0" w:color="auto"/>
            </w:tcBorders>
            <w:vAlign w:val="center"/>
          </w:tcPr>
          <w:p w14:paraId="194DE2C6"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C017C8D"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0141706"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DC406F0" w14:textId="77777777" w:rsidR="00DC1A34" w:rsidRDefault="00DC1A34">
            <w:pPr>
              <w:spacing w:after="0" w:line="240" w:lineRule="exact"/>
              <w:jc w:val="right"/>
              <w:rPr>
                <w:rFonts w:ascii="宋体" w:eastAsia="宋体" w:hAnsi="宋体" w:cs="宋体" w:hint="eastAsia"/>
                <w:sz w:val="18"/>
                <w:szCs w:val="18"/>
              </w:rPr>
            </w:pPr>
          </w:p>
        </w:tc>
      </w:tr>
      <w:tr w:rsidR="00DC1A34" w14:paraId="38BD323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CC49A1B"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（1）计提或摊销</w:t>
            </w:r>
          </w:p>
        </w:tc>
        <w:tc>
          <w:tcPr>
            <w:tcW w:w="1928" w:type="dxa"/>
            <w:tcBorders>
              <w:top w:val="single" w:sz="2" w:space="0" w:color="auto"/>
              <w:left w:val="single" w:sz="2" w:space="0" w:color="auto"/>
              <w:bottom w:val="single" w:sz="2" w:space="0" w:color="auto"/>
              <w:right w:val="single" w:sz="2" w:space="0" w:color="auto"/>
            </w:tcBorders>
            <w:vAlign w:val="center"/>
          </w:tcPr>
          <w:p w14:paraId="6D58B45B"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F0BE9E3"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71899C9"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5D07249" w14:textId="77777777" w:rsidR="00DC1A34" w:rsidRDefault="00DC1A34">
            <w:pPr>
              <w:spacing w:after="0" w:line="240" w:lineRule="exact"/>
              <w:jc w:val="right"/>
              <w:rPr>
                <w:rFonts w:ascii="宋体" w:eastAsia="宋体" w:hAnsi="宋体" w:cs="宋体" w:hint="eastAsia"/>
                <w:sz w:val="18"/>
                <w:szCs w:val="18"/>
              </w:rPr>
            </w:pPr>
          </w:p>
        </w:tc>
      </w:tr>
      <w:tr w:rsidR="00DC1A34" w14:paraId="71908AA3"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4D3B22D8" w14:textId="77777777" w:rsidR="00DC1A34" w:rsidRDefault="00DC1A34">
            <w:pPr>
              <w:spacing w:after="0" w:line="240" w:lineRule="exac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0B49647"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AF60B84"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C24AC2F"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5EE49C3" w14:textId="77777777" w:rsidR="00DC1A34" w:rsidRDefault="00DC1A34">
            <w:pPr>
              <w:spacing w:after="0" w:line="240" w:lineRule="exact"/>
              <w:jc w:val="right"/>
              <w:rPr>
                <w:rFonts w:ascii="宋体" w:eastAsia="宋体" w:hAnsi="宋体" w:cs="宋体" w:hint="eastAsia"/>
                <w:sz w:val="18"/>
                <w:szCs w:val="18"/>
              </w:rPr>
            </w:pPr>
          </w:p>
        </w:tc>
      </w:tr>
      <w:tr w:rsidR="00DC1A34" w14:paraId="0B7D7D3D"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1239662"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1928" w:type="dxa"/>
            <w:tcBorders>
              <w:top w:val="single" w:sz="2" w:space="0" w:color="auto"/>
              <w:left w:val="single" w:sz="2" w:space="0" w:color="auto"/>
              <w:bottom w:val="single" w:sz="2" w:space="0" w:color="auto"/>
              <w:right w:val="single" w:sz="2" w:space="0" w:color="auto"/>
            </w:tcBorders>
            <w:vAlign w:val="center"/>
          </w:tcPr>
          <w:p w14:paraId="5D4D2184"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30B9EB7"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FD4C38D"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05EAF72" w14:textId="77777777" w:rsidR="00DC1A34" w:rsidRDefault="00DC1A34">
            <w:pPr>
              <w:spacing w:after="0" w:line="240" w:lineRule="exact"/>
              <w:jc w:val="right"/>
              <w:rPr>
                <w:rFonts w:ascii="宋体" w:eastAsia="宋体" w:hAnsi="宋体" w:cs="宋体" w:hint="eastAsia"/>
                <w:sz w:val="18"/>
                <w:szCs w:val="18"/>
              </w:rPr>
            </w:pPr>
          </w:p>
        </w:tc>
      </w:tr>
      <w:tr w:rsidR="00DC1A34" w14:paraId="0640464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83A31F3"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w:t>
            </w:r>
          </w:p>
        </w:tc>
        <w:tc>
          <w:tcPr>
            <w:tcW w:w="1928" w:type="dxa"/>
            <w:tcBorders>
              <w:top w:val="single" w:sz="2" w:space="0" w:color="auto"/>
              <w:left w:val="single" w:sz="2" w:space="0" w:color="auto"/>
              <w:bottom w:val="single" w:sz="2" w:space="0" w:color="auto"/>
              <w:right w:val="single" w:sz="2" w:space="0" w:color="auto"/>
            </w:tcBorders>
            <w:vAlign w:val="center"/>
          </w:tcPr>
          <w:p w14:paraId="1B9B183D"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7FD9149"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5BB6F0B"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29FC473" w14:textId="77777777" w:rsidR="00DC1A34" w:rsidRDefault="00DC1A34">
            <w:pPr>
              <w:spacing w:after="0" w:line="240" w:lineRule="exact"/>
              <w:jc w:val="right"/>
              <w:rPr>
                <w:rFonts w:ascii="宋体" w:eastAsia="宋体" w:hAnsi="宋体" w:cs="宋体" w:hint="eastAsia"/>
                <w:sz w:val="18"/>
                <w:szCs w:val="18"/>
              </w:rPr>
            </w:pPr>
          </w:p>
        </w:tc>
      </w:tr>
      <w:tr w:rsidR="00DC1A34" w14:paraId="085AD1BA"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AD3A9E3"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（2）其他转出</w:t>
            </w:r>
          </w:p>
        </w:tc>
        <w:tc>
          <w:tcPr>
            <w:tcW w:w="1928" w:type="dxa"/>
            <w:tcBorders>
              <w:top w:val="single" w:sz="2" w:space="0" w:color="auto"/>
              <w:left w:val="single" w:sz="2" w:space="0" w:color="auto"/>
              <w:bottom w:val="single" w:sz="2" w:space="0" w:color="auto"/>
              <w:right w:val="single" w:sz="2" w:space="0" w:color="auto"/>
            </w:tcBorders>
            <w:vAlign w:val="center"/>
          </w:tcPr>
          <w:p w14:paraId="552962D9"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FC20290"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0E91F16"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A5A617D" w14:textId="77777777" w:rsidR="00DC1A34" w:rsidRDefault="00DC1A34">
            <w:pPr>
              <w:spacing w:after="0" w:line="240" w:lineRule="exact"/>
              <w:jc w:val="right"/>
              <w:rPr>
                <w:rFonts w:ascii="宋体" w:eastAsia="宋体" w:hAnsi="宋体" w:cs="宋体" w:hint="eastAsia"/>
                <w:sz w:val="18"/>
                <w:szCs w:val="18"/>
              </w:rPr>
            </w:pPr>
          </w:p>
        </w:tc>
      </w:tr>
      <w:tr w:rsidR="00DC1A34" w14:paraId="25344F6B"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1F2C93D4" w14:textId="77777777" w:rsidR="00DC1A34" w:rsidRDefault="00DC1A34">
            <w:pPr>
              <w:spacing w:after="0" w:line="240" w:lineRule="exac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C2FFBE5"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7DF256F"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6ABD15E"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88BC5E8" w14:textId="77777777" w:rsidR="00DC1A34" w:rsidRDefault="00DC1A34">
            <w:pPr>
              <w:spacing w:after="0" w:line="240" w:lineRule="exact"/>
              <w:jc w:val="right"/>
              <w:rPr>
                <w:rFonts w:ascii="宋体" w:eastAsia="宋体" w:hAnsi="宋体" w:cs="宋体" w:hint="eastAsia"/>
                <w:sz w:val="18"/>
                <w:szCs w:val="18"/>
              </w:rPr>
            </w:pPr>
          </w:p>
        </w:tc>
      </w:tr>
      <w:tr w:rsidR="00DC1A34" w14:paraId="1A52448D"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2D77258"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1928" w:type="dxa"/>
            <w:tcBorders>
              <w:top w:val="single" w:sz="2" w:space="0" w:color="auto"/>
              <w:left w:val="single" w:sz="2" w:space="0" w:color="auto"/>
              <w:bottom w:val="single" w:sz="2" w:space="0" w:color="auto"/>
              <w:right w:val="single" w:sz="2" w:space="0" w:color="auto"/>
            </w:tcBorders>
            <w:vAlign w:val="center"/>
          </w:tcPr>
          <w:p w14:paraId="7E4A75D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3,251,383.55</w:t>
            </w:r>
          </w:p>
        </w:tc>
        <w:tc>
          <w:tcPr>
            <w:tcW w:w="1928" w:type="dxa"/>
            <w:tcBorders>
              <w:top w:val="single" w:sz="2" w:space="0" w:color="auto"/>
              <w:left w:val="single" w:sz="2" w:space="0" w:color="auto"/>
              <w:bottom w:val="single" w:sz="2" w:space="0" w:color="auto"/>
              <w:right w:val="single" w:sz="2" w:space="0" w:color="auto"/>
            </w:tcBorders>
            <w:vAlign w:val="center"/>
          </w:tcPr>
          <w:p w14:paraId="09973A62"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9A77887"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8C78BF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3,251,383.55</w:t>
            </w:r>
          </w:p>
        </w:tc>
      </w:tr>
      <w:tr w:rsidR="00DC1A34" w14:paraId="142FD39D"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11C8E6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三、减值准备</w:t>
            </w:r>
          </w:p>
        </w:tc>
        <w:tc>
          <w:tcPr>
            <w:tcW w:w="1928" w:type="dxa"/>
            <w:tcBorders>
              <w:top w:val="single" w:sz="2" w:space="0" w:color="auto"/>
              <w:left w:val="single" w:sz="2" w:space="0" w:color="auto"/>
              <w:bottom w:val="single" w:sz="2" w:space="0" w:color="auto"/>
              <w:right w:val="single" w:sz="2" w:space="0" w:color="auto"/>
            </w:tcBorders>
            <w:vAlign w:val="center"/>
          </w:tcPr>
          <w:p w14:paraId="1F8F82DF"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F9C781B"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0B88E82"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33FDDE2" w14:textId="77777777" w:rsidR="00DC1A34" w:rsidRDefault="00DC1A34">
            <w:pPr>
              <w:spacing w:after="0" w:line="240" w:lineRule="exact"/>
              <w:jc w:val="right"/>
              <w:rPr>
                <w:rFonts w:ascii="宋体" w:eastAsia="宋体" w:hAnsi="宋体" w:cs="宋体" w:hint="eastAsia"/>
                <w:sz w:val="18"/>
                <w:szCs w:val="18"/>
              </w:rPr>
            </w:pPr>
          </w:p>
        </w:tc>
      </w:tr>
      <w:tr w:rsidR="00DC1A34" w14:paraId="3CB8534E"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9D5DD78"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1928" w:type="dxa"/>
            <w:tcBorders>
              <w:top w:val="single" w:sz="2" w:space="0" w:color="auto"/>
              <w:left w:val="single" w:sz="2" w:space="0" w:color="auto"/>
              <w:bottom w:val="single" w:sz="2" w:space="0" w:color="auto"/>
              <w:right w:val="single" w:sz="2" w:space="0" w:color="auto"/>
            </w:tcBorders>
            <w:vAlign w:val="center"/>
          </w:tcPr>
          <w:p w14:paraId="6C9DF73E"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322FDA3"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0691048"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9A29199" w14:textId="77777777" w:rsidR="00DC1A34" w:rsidRDefault="00DC1A34">
            <w:pPr>
              <w:spacing w:after="0" w:line="240" w:lineRule="exact"/>
              <w:jc w:val="right"/>
              <w:rPr>
                <w:rFonts w:ascii="宋体" w:eastAsia="宋体" w:hAnsi="宋体" w:cs="宋体" w:hint="eastAsia"/>
                <w:sz w:val="18"/>
                <w:szCs w:val="18"/>
              </w:rPr>
            </w:pPr>
          </w:p>
        </w:tc>
      </w:tr>
      <w:tr w:rsidR="00DC1A34" w14:paraId="02B94266"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6609E12"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1928" w:type="dxa"/>
            <w:tcBorders>
              <w:top w:val="single" w:sz="2" w:space="0" w:color="auto"/>
              <w:left w:val="single" w:sz="2" w:space="0" w:color="auto"/>
              <w:bottom w:val="single" w:sz="2" w:space="0" w:color="auto"/>
              <w:right w:val="single" w:sz="2" w:space="0" w:color="auto"/>
            </w:tcBorders>
            <w:vAlign w:val="center"/>
          </w:tcPr>
          <w:p w14:paraId="439CDDFF"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3FD6815"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B8EF5C6"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677886C" w14:textId="77777777" w:rsidR="00DC1A34" w:rsidRDefault="00DC1A34">
            <w:pPr>
              <w:spacing w:after="0" w:line="240" w:lineRule="exact"/>
              <w:jc w:val="right"/>
              <w:rPr>
                <w:rFonts w:ascii="宋体" w:eastAsia="宋体" w:hAnsi="宋体" w:cs="宋体" w:hint="eastAsia"/>
                <w:sz w:val="18"/>
                <w:szCs w:val="18"/>
              </w:rPr>
            </w:pPr>
          </w:p>
        </w:tc>
      </w:tr>
      <w:tr w:rsidR="00DC1A34" w14:paraId="6BB2111F"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834E826"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（1）计提</w:t>
            </w:r>
          </w:p>
        </w:tc>
        <w:tc>
          <w:tcPr>
            <w:tcW w:w="1928" w:type="dxa"/>
            <w:tcBorders>
              <w:top w:val="single" w:sz="2" w:space="0" w:color="auto"/>
              <w:left w:val="single" w:sz="2" w:space="0" w:color="auto"/>
              <w:bottom w:val="single" w:sz="2" w:space="0" w:color="auto"/>
              <w:right w:val="single" w:sz="2" w:space="0" w:color="auto"/>
            </w:tcBorders>
            <w:vAlign w:val="center"/>
          </w:tcPr>
          <w:p w14:paraId="40BAA9E9"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41531A6"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C1E9D9F"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D91C151" w14:textId="77777777" w:rsidR="00DC1A34" w:rsidRDefault="00DC1A34">
            <w:pPr>
              <w:spacing w:after="0" w:line="240" w:lineRule="exact"/>
              <w:jc w:val="right"/>
              <w:rPr>
                <w:rFonts w:ascii="宋体" w:eastAsia="宋体" w:hAnsi="宋体" w:cs="宋体" w:hint="eastAsia"/>
                <w:sz w:val="18"/>
                <w:szCs w:val="18"/>
              </w:rPr>
            </w:pPr>
          </w:p>
        </w:tc>
      </w:tr>
      <w:tr w:rsidR="00DC1A34" w14:paraId="12FF460C"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2947C428" w14:textId="77777777" w:rsidR="00DC1A34" w:rsidRDefault="00DC1A34">
            <w:pPr>
              <w:spacing w:after="0" w:line="240" w:lineRule="exac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13CE99B"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8DAA631"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7267932"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A04535E" w14:textId="77777777" w:rsidR="00DC1A34" w:rsidRDefault="00DC1A34">
            <w:pPr>
              <w:spacing w:after="0" w:line="240" w:lineRule="exact"/>
              <w:jc w:val="right"/>
              <w:rPr>
                <w:rFonts w:ascii="宋体" w:eastAsia="宋体" w:hAnsi="宋体" w:cs="宋体" w:hint="eastAsia"/>
                <w:sz w:val="18"/>
                <w:szCs w:val="18"/>
              </w:rPr>
            </w:pPr>
          </w:p>
        </w:tc>
      </w:tr>
      <w:tr w:rsidR="00DC1A34" w14:paraId="0E287ADD"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62EE870"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1928" w:type="dxa"/>
            <w:tcBorders>
              <w:top w:val="single" w:sz="2" w:space="0" w:color="auto"/>
              <w:left w:val="single" w:sz="2" w:space="0" w:color="auto"/>
              <w:bottom w:val="single" w:sz="2" w:space="0" w:color="auto"/>
              <w:right w:val="single" w:sz="2" w:space="0" w:color="auto"/>
            </w:tcBorders>
            <w:vAlign w:val="center"/>
          </w:tcPr>
          <w:p w14:paraId="309805BA"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3207FC5"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0D2822F"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6D901D7" w14:textId="77777777" w:rsidR="00DC1A34" w:rsidRDefault="00DC1A34">
            <w:pPr>
              <w:spacing w:after="0" w:line="240" w:lineRule="exact"/>
              <w:jc w:val="right"/>
              <w:rPr>
                <w:rFonts w:ascii="宋体" w:eastAsia="宋体" w:hAnsi="宋体" w:cs="宋体" w:hint="eastAsia"/>
                <w:sz w:val="18"/>
                <w:szCs w:val="18"/>
              </w:rPr>
            </w:pPr>
          </w:p>
        </w:tc>
      </w:tr>
      <w:tr w:rsidR="00DC1A34" w14:paraId="5587D67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1FE1706"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w:t>
            </w:r>
          </w:p>
        </w:tc>
        <w:tc>
          <w:tcPr>
            <w:tcW w:w="1928" w:type="dxa"/>
            <w:tcBorders>
              <w:top w:val="single" w:sz="2" w:space="0" w:color="auto"/>
              <w:left w:val="single" w:sz="2" w:space="0" w:color="auto"/>
              <w:bottom w:val="single" w:sz="2" w:space="0" w:color="auto"/>
              <w:right w:val="single" w:sz="2" w:space="0" w:color="auto"/>
            </w:tcBorders>
            <w:vAlign w:val="center"/>
          </w:tcPr>
          <w:p w14:paraId="4BC6177F"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9804692"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92003F1"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C43F12A" w14:textId="77777777" w:rsidR="00DC1A34" w:rsidRDefault="00DC1A34">
            <w:pPr>
              <w:spacing w:after="0" w:line="240" w:lineRule="exact"/>
              <w:jc w:val="right"/>
              <w:rPr>
                <w:rFonts w:ascii="宋体" w:eastAsia="宋体" w:hAnsi="宋体" w:cs="宋体" w:hint="eastAsia"/>
                <w:sz w:val="18"/>
                <w:szCs w:val="18"/>
              </w:rPr>
            </w:pPr>
          </w:p>
        </w:tc>
      </w:tr>
      <w:tr w:rsidR="00DC1A34" w14:paraId="565B317D"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73A5C08"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（2）其他转出</w:t>
            </w:r>
          </w:p>
        </w:tc>
        <w:tc>
          <w:tcPr>
            <w:tcW w:w="1928" w:type="dxa"/>
            <w:tcBorders>
              <w:top w:val="single" w:sz="2" w:space="0" w:color="auto"/>
              <w:left w:val="single" w:sz="2" w:space="0" w:color="auto"/>
              <w:bottom w:val="single" w:sz="2" w:space="0" w:color="auto"/>
              <w:right w:val="single" w:sz="2" w:space="0" w:color="auto"/>
            </w:tcBorders>
            <w:vAlign w:val="center"/>
          </w:tcPr>
          <w:p w14:paraId="74E97479"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B26306E"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31CCA25"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283D3A5" w14:textId="77777777" w:rsidR="00DC1A34" w:rsidRDefault="00DC1A34">
            <w:pPr>
              <w:spacing w:after="0" w:line="240" w:lineRule="exact"/>
              <w:jc w:val="right"/>
              <w:rPr>
                <w:rFonts w:ascii="宋体" w:eastAsia="宋体" w:hAnsi="宋体" w:cs="宋体" w:hint="eastAsia"/>
                <w:sz w:val="18"/>
                <w:szCs w:val="18"/>
              </w:rPr>
            </w:pPr>
          </w:p>
        </w:tc>
      </w:tr>
      <w:tr w:rsidR="00DC1A34" w14:paraId="065932A1"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03866C5E" w14:textId="77777777" w:rsidR="00DC1A34" w:rsidRDefault="00DC1A34">
            <w:pPr>
              <w:spacing w:after="0" w:line="240" w:lineRule="exac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6F81176"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5C2C85E"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C8D723A"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963D7C2" w14:textId="77777777" w:rsidR="00DC1A34" w:rsidRDefault="00DC1A34">
            <w:pPr>
              <w:spacing w:after="0" w:line="240" w:lineRule="exact"/>
              <w:jc w:val="right"/>
              <w:rPr>
                <w:rFonts w:ascii="宋体" w:eastAsia="宋体" w:hAnsi="宋体" w:cs="宋体" w:hint="eastAsia"/>
                <w:sz w:val="18"/>
                <w:szCs w:val="18"/>
              </w:rPr>
            </w:pPr>
          </w:p>
        </w:tc>
      </w:tr>
      <w:tr w:rsidR="00DC1A34" w14:paraId="26CBAB57"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6F7F56D"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lastRenderedPageBreak/>
              <w:t>4.期末余额</w:t>
            </w:r>
          </w:p>
        </w:tc>
        <w:tc>
          <w:tcPr>
            <w:tcW w:w="1928" w:type="dxa"/>
            <w:tcBorders>
              <w:top w:val="single" w:sz="2" w:space="0" w:color="auto"/>
              <w:left w:val="single" w:sz="2" w:space="0" w:color="auto"/>
              <w:bottom w:val="single" w:sz="2" w:space="0" w:color="auto"/>
              <w:right w:val="single" w:sz="2" w:space="0" w:color="auto"/>
            </w:tcBorders>
            <w:vAlign w:val="center"/>
          </w:tcPr>
          <w:p w14:paraId="118F0D26"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7F82746"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607724F"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6B91E49" w14:textId="77777777" w:rsidR="00DC1A34" w:rsidRDefault="00DC1A34">
            <w:pPr>
              <w:spacing w:after="0" w:line="240" w:lineRule="exact"/>
              <w:jc w:val="right"/>
              <w:rPr>
                <w:rFonts w:ascii="宋体" w:eastAsia="宋体" w:hAnsi="宋体" w:cs="宋体" w:hint="eastAsia"/>
                <w:sz w:val="18"/>
                <w:szCs w:val="18"/>
              </w:rPr>
            </w:pPr>
          </w:p>
        </w:tc>
      </w:tr>
      <w:tr w:rsidR="00DC1A34" w14:paraId="34F8574A"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E78F3C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四、账面价值</w:t>
            </w:r>
          </w:p>
        </w:tc>
        <w:tc>
          <w:tcPr>
            <w:tcW w:w="1928" w:type="dxa"/>
            <w:tcBorders>
              <w:top w:val="single" w:sz="2" w:space="0" w:color="auto"/>
              <w:left w:val="single" w:sz="2" w:space="0" w:color="auto"/>
              <w:bottom w:val="single" w:sz="2" w:space="0" w:color="auto"/>
              <w:right w:val="single" w:sz="2" w:space="0" w:color="auto"/>
            </w:tcBorders>
            <w:vAlign w:val="center"/>
          </w:tcPr>
          <w:p w14:paraId="312C3A6F"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8CA8FF7"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E01AFD3"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1C31B3B" w14:textId="77777777" w:rsidR="00DC1A34" w:rsidRDefault="00DC1A34">
            <w:pPr>
              <w:spacing w:after="0" w:line="240" w:lineRule="exact"/>
              <w:jc w:val="right"/>
              <w:rPr>
                <w:rFonts w:ascii="宋体" w:eastAsia="宋体" w:hAnsi="宋体" w:cs="宋体" w:hint="eastAsia"/>
                <w:sz w:val="18"/>
                <w:szCs w:val="18"/>
              </w:rPr>
            </w:pPr>
          </w:p>
        </w:tc>
      </w:tr>
      <w:tr w:rsidR="00DC1A34" w14:paraId="223D00BF"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63975D9"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1.期末账面价值</w:t>
            </w:r>
          </w:p>
        </w:tc>
        <w:tc>
          <w:tcPr>
            <w:tcW w:w="1928" w:type="dxa"/>
            <w:tcBorders>
              <w:top w:val="single" w:sz="2" w:space="0" w:color="auto"/>
              <w:left w:val="single" w:sz="2" w:space="0" w:color="auto"/>
              <w:bottom w:val="single" w:sz="2" w:space="0" w:color="auto"/>
              <w:right w:val="single" w:sz="2" w:space="0" w:color="auto"/>
            </w:tcBorders>
            <w:vAlign w:val="center"/>
          </w:tcPr>
          <w:p w14:paraId="556AC6A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171,125.45</w:t>
            </w:r>
          </w:p>
        </w:tc>
        <w:tc>
          <w:tcPr>
            <w:tcW w:w="1928" w:type="dxa"/>
            <w:tcBorders>
              <w:top w:val="single" w:sz="2" w:space="0" w:color="auto"/>
              <w:left w:val="single" w:sz="2" w:space="0" w:color="auto"/>
              <w:bottom w:val="single" w:sz="2" w:space="0" w:color="auto"/>
              <w:right w:val="single" w:sz="2" w:space="0" w:color="auto"/>
            </w:tcBorders>
            <w:vAlign w:val="center"/>
          </w:tcPr>
          <w:p w14:paraId="7C538659"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B55FF71"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D35565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171,125.45</w:t>
            </w:r>
          </w:p>
        </w:tc>
      </w:tr>
      <w:tr w:rsidR="00DC1A34" w14:paraId="3FFAD941"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9527662"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2.期初账面价值</w:t>
            </w:r>
          </w:p>
        </w:tc>
        <w:tc>
          <w:tcPr>
            <w:tcW w:w="1928" w:type="dxa"/>
            <w:tcBorders>
              <w:top w:val="single" w:sz="2" w:space="0" w:color="auto"/>
              <w:left w:val="single" w:sz="2" w:space="0" w:color="auto"/>
              <w:bottom w:val="single" w:sz="2" w:space="0" w:color="auto"/>
              <w:right w:val="single" w:sz="2" w:space="0" w:color="auto"/>
            </w:tcBorders>
            <w:vAlign w:val="center"/>
          </w:tcPr>
          <w:p w14:paraId="0B943CA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171,125.45</w:t>
            </w:r>
          </w:p>
        </w:tc>
        <w:tc>
          <w:tcPr>
            <w:tcW w:w="1928" w:type="dxa"/>
            <w:tcBorders>
              <w:top w:val="single" w:sz="2" w:space="0" w:color="auto"/>
              <w:left w:val="single" w:sz="2" w:space="0" w:color="auto"/>
              <w:bottom w:val="single" w:sz="2" w:space="0" w:color="auto"/>
              <w:right w:val="single" w:sz="2" w:space="0" w:color="auto"/>
            </w:tcBorders>
            <w:vAlign w:val="center"/>
          </w:tcPr>
          <w:p w14:paraId="50E7D591"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8F90207"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3CFA50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171,125.45</w:t>
            </w:r>
          </w:p>
        </w:tc>
      </w:tr>
    </w:tbl>
    <w:p w14:paraId="156D790B"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可收回金额按公允价值减去处置费用后的净额确定</w:t>
      </w:r>
    </w:p>
    <w:p w14:paraId="23C95A16"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E91D594"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可收回金额按预计未来现金流量的现值确定</w:t>
      </w:r>
    </w:p>
    <w:p w14:paraId="3BBB9BEE"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F0C2B65"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199" w:name="_Toc989088"/>
      <w:r>
        <w:rPr>
          <w:rFonts w:ascii="宋体" w:eastAsia="宋体" w:hAnsi="宋体" w:cs="宋体"/>
          <w:b/>
          <w:bCs/>
          <w:sz w:val="18"/>
          <w:szCs w:val="18"/>
        </w:rPr>
        <w:t>（2</w:t>
      </w:r>
      <w:proofErr w:type="gramStart"/>
      <w:r>
        <w:rPr>
          <w:rFonts w:ascii="宋体" w:eastAsia="宋体" w:hAnsi="宋体" w:cs="宋体"/>
          <w:b/>
          <w:bCs/>
          <w:sz w:val="18"/>
          <w:szCs w:val="18"/>
        </w:rPr>
        <w:t>） 采用</w:t>
      </w:r>
      <w:proofErr w:type="gramEnd"/>
      <w:r>
        <w:rPr>
          <w:rFonts w:ascii="宋体" w:eastAsia="宋体" w:hAnsi="宋体" w:cs="宋体"/>
          <w:b/>
          <w:bCs/>
          <w:sz w:val="18"/>
          <w:szCs w:val="18"/>
        </w:rPr>
        <w:t>公允价值计量模式的投资性房地产</w:t>
      </w:r>
      <w:bookmarkEnd w:id="199"/>
    </w:p>
    <w:p w14:paraId="60E9834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95D2BFA" w14:textId="77777777" w:rsidR="00DC1A34" w:rsidRDefault="00000000">
      <w:pPr>
        <w:pStyle w:val="3"/>
        <w:spacing w:line="280" w:lineRule="exact"/>
        <w:jc w:val="left"/>
        <w:rPr>
          <w:rFonts w:ascii="宋体" w:hAnsi="宋体" w:cs="宋体" w:hint="eastAsia"/>
          <w:b/>
          <w:bCs/>
        </w:rPr>
      </w:pPr>
      <w:bookmarkStart w:id="200" w:name="_Toc989089"/>
      <w:r>
        <w:rPr>
          <w:rFonts w:ascii="宋体" w:hAnsi="宋体" w:cs="宋体"/>
          <w:b/>
          <w:bCs/>
        </w:rPr>
        <w:t>13、固定资产</w:t>
      </w:r>
      <w:bookmarkEnd w:id="200"/>
    </w:p>
    <w:p w14:paraId="066D0E16"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5BB2D6A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0C203A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124D0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F228E1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19E934A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6E2E3D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固定资产</w:t>
            </w:r>
          </w:p>
        </w:tc>
        <w:tc>
          <w:tcPr>
            <w:tcW w:w="3213" w:type="dxa"/>
            <w:tcBorders>
              <w:top w:val="single" w:sz="2" w:space="0" w:color="auto"/>
              <w:left w:val="single" w:sz="2" w:space="0" w:color="auto"/>
              <w:bottom w:val="single" w:sz="2" w:space="0" w:color="auto"/>
              <w:right w:val="single" w:sz="2" w:space="0" w:color="auto"/>
            </w:tcBorders>
            <w:vAlign w:val="center"/>
          </w:tcPr>
          <w:p w14:paraId="794BC15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391,314,065.57</w:t>
            </w:r>
          </w:p>
        </w:tc>
        <w:tc>
          <w:tcPr>
            <w:tcW w:w="3213" w:type="dxa"/>
            <w:tcBorders>
              <w:top w:val="single" w:sz="2" w:space="0" w:color="auto"/>
              <w:left w:val="single" w:sz="2" w:space="0" w:color="auto"/>
              <w:bottom w:val="single" w:sz="2" w:space="0" w:color="auto"/>
              <w:right w:val="single" w:sz="2" w:space="0" w:color="auto"/>
            </w:tcBorders>
            <w:vAlign w:val="center"/>
          </w:tcPr>
          <w:p w14:paraId="6A45FC3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14,531,025.18</w:t>
            </w:r>
          </w:p>
        </w:tc>
      </w:tr>
      <w:tr w:rsidR="00DC1A34" w14:paraId="6FDC138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294C0E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3FB8610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391,314,065.57</w:t>
            </w:r>
          </w:p>
        </w:tc>
        <w:tc>
          <w:tcPr>
            <w:tcW w:w="3213" w:type="dxa"/>
            <w:tcBorders>
              <w:top w:val="single" w:sz="2" w:space="0" w:color="auto"/>
              <w:left w:val="single" w:sz="2" w:space="0" w:color="auto"/>
              <w:bottom w:val="single" w:sz="2" w:space="0" w:color="auto"/>
              <w:right w:val="single" w:sz="2" w:space="0" w:color="auto"/>
            </w:tcBorders>
            <w:vAlign w:val="center"/>
          </w:tcPr>
          <w:p w14:paraId="1F6E91C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14,531,025.18</w:t>
            </w:r>
          </w:p>
        </w:tc>
      </w:tr>
    </w:tbl>
    <w:p w14:paraId="68E6FD42"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01" w:name="_Toc989090"/>
      <w:r>
        <w:rPr>
          <w:rFonts w:ascii="宋体" w:eastAsia="宋体" w:hAnsi="宋体" w:cs="宋体"/>
          <w:b/>
          <w:bCs/>
          <w:sz w:val="21"/>
          <w:szCs w:val="21"/>
        </w:rPr>
        <w:t>（1</w:t>
      </w:r>
      <w:proofErr w:type="gramStart"/>
      <w:r>
        <w:rPr>
          <w:rFonts w:ascii="宋体" w:eastAsia="宋体" w:hAnsi="宋体" w:cs="宋体"/>
          <w:b/>
          <w:bCs/>
          <w:sz w:val="21"/>
          <w:szCs w:val="21"/>
        </w:rPr>
        <w:t>） 固定</w:t>
      </w:r>
      <w:proofErr w:type="gramEnd"/>
      <w:r>
        <w:rPr>
          <w:rFonts w:ascii="宋体" w:eastAsia="宋体" w:hAnsi="宋体" w:cs="宋体"/>
          <w:b/>
          <w:bCs/>
          <w:sz w:val="21"/>
          <w:szCs w:val="21"/>
        </w:rPr>
        <w:t>资产情况</w:t>
      </w:r>
      <w:bookmarkEnd w:id="201"/>
    </w:p>
    <w:p w14:paraId="008EC2B1"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DC1A34" w14:paraId="62CAE902"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FCFC17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vAlign w:val="center"/>
          </w:tcPr>
          <w:p w14:paraId="603EB34C" w14:textId="77777777" w:rsidR="00DC1A34"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房屋建筑物</w:t>
            </w:r>
          </w:p>
        </w:tc>
        <w:tc>
          <w:tcPr>
            <w:tcW w:w="1606" w:type="dxa"/>
            <w:tcBorders>
              <w:top w:val="single" w:sz="2" w:space="0" w:color="auto"/>
              <w:left w:val="single" w:sz="2" w:space="0" w:color="auto"/>
              <w:bottom w:val="single" w:sz="2" w:space="0" w:color="auto"/>
              <w:right w:val="single" w:sz="2" w:space="0" w:color="auto"/>
            </w:tcBorders>
            <w:vAlign w:val="center"/>
          </w:tcPr>
          <w:p w14:paraId="60715CB9" w14:textId="77777777" w:rsidR="00DC1A34"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机器设备</w:t>
            </w:r>
          </w:p>
        </w:tc>
        <w:tc>
          <w:tcPr>
            <w:tcW w:w="1606" w:type="dxa"/>
            <w:tcBorders>
              <w:top w:val="single" w:sz="2" w:space="0" w:color="auto"/>
              <w:left w:val="single" w:sz="2" w:space="0" w:color="auto"/>
              <w:bottom w:val="single" w:sz="2" w:space="0" w:color="auto"/>
              <w:right w:val="single" w:sz="2" w:space="0" w:color="auto"/>
            </w:tcBorders>
            <w:vAlign w:val="center"/>
          </w:tcPr>
          <w:p w14:paraId="77FF178B" w14:textId="77777777" w:rsidR="00DC1A34"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运输工具</w:t>
            </w:r>
          </w:p>
        </w:tc>
        <w:tc>
          <w:tcPr>
            <w:tcW w:w="1606" w:type="dxa"/>
            <w:tcBorders>
              <w:top w:val="single" w:sz="2" w:space="0" w:color="auto"/>
              <w:left w:val="single" w:sz="2" w:space="0" w:color="auto"/>
              <w:bottom w:val="single" w:sz="2" w:space="0" w:color="auto"/>
              <w:right w:val="single" w:sz="2" w:space="0" w:color="auto"/>
            </w:tcBorders>
            <w:vAlign w:val="center"/>
          </w:tcPr>
          <w:p w14:paraId="103736BF" w14:textId="77777777" w:rsidR="00DC1A34"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其他设备</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13BEB9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r>
      <w:tr w:rsidR="00DC1A34" w14:paraId="4E68C16F"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D59DF0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一、账面原值：</w:t>
            </w:r>
          </w:p>
        </w:tc>
        <w:tc>
          <w:tcPr>
            <w:tcW w:w="1606" w:type="dxa"/>
            <w:tcBorders>
              <w:top w:val="single" w:sz="2" w:space="0" w:color="auto"/>
              <w:left w:val="single" w:sz="2" w:space="0" w:color="auto"/>
              <w:bottom w:val="single" w:sz="2" w:space="0" w:color="auto"/>
              <w:right w:val="single" w:sz="2" w:space="0" w:color="auto"/>
            </w:tcBorders>
            <w:vAlign w:val="center"/>
          </w:tcPr>
          <w:p w14:paraId="1BCEA9BA"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251FA4B"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DFBF226"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5859304"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065D9FE" w14:textId="77777777" w:rsidR="00DC1A34" w:rsidRDefault="00DC1A34">
            <w:pPr>
              <w:spacing w:after="0" w:line="240" w:lineRule="exact"/>
              <w:jc w:val="right"/>
              <w:rPr>
                <w:rFonts w:ascii="宋体" w:eastAsia="宋体" w:hAnsi="宋体" w:cs="宋体" w:hint="eastAsia"/>
                <w:sz w:val="18"/>
                <w:szCs w:val="18"/>
              </w:rPr>
            </w:pPr>
          </w:p>
        </w:tc>
      </w:tr>
      <w:tr w:rsidR="00DC1A34" w14:paraId="4274922F"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3D1A933"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14:paraId="3D54D641"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AAC557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15,769,645.87</w:t>
            </w:r>
          </w:p>
        </w:tc>
        <w:tc>
          <w:tcPr>
            <w:tcW w:w="1606" w:type="dxa"/>
            <w:tcBorders>
              <w:top w:val="single" w:sz="2" w:space="0" w:color="auto"/>
              <w:left w:val="single" w:sz="2" w:space="0" w:color="auto"/>
              <w:bottom w:val="single" w:sz="2" w:space="0" w:color="auto"/>
              <w:right w:val="single" w:sz="2" w:space="0" w:color="auto"/>
            </w:tcBorders>
            <w:vAlign w:val="center"/>
          </w:tcPr>
          <w:p w14:paraId="405714D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2,499,679.02</w:t>
            </w:r>
          </w:p>
        </w:tc>
        <w:tc>
          <w:tcPr>
            <w:tcW w:w="1606" w:type="dxa"/>
            <w:tcBorders>
              <w:top w:val="single" w:sz="2" w:space="0" w:color="auto"/>
              <w:left w:val="single" w:sz="2" w:space="0" w:color="auto"/>
              <w:bottom w:val="single" w:sz="2" w:space="0" w:color="auto"/>
              <w:right w:val="single" w:sz="2" w:space="0" w:color="auto"/>
            </w:tcBorders>
            <w:vAlign w:val="center"/>
          </w:tcPr>
          <w:p w14:paraId="67C6491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8,157,306.71</w:t>
            </w:r>
          </w:p>
        </w:tc>
        <w:tc>
          <w:tcPr>
            <w:tcW w:w="1606" w:type="dxa"/>
            <w:tcBorders>
              <w:top w:val="single" w:sz="2" w:space="0" w:color="auto"/>
              <w:left w:val="single" w:sz="2" w:space="0" w:color="auto"/>
              <w:bottom w:val="single" w:sz="2" w:space="0" w:color="auto"/>
              <w:right w:val="single" w:sz="2" w:space="0" w:color="auto"/>
            </w:tcBorders>
            <w:vAlign w:val="center"/>
          </w:tcPr>
          <w:p w14:paraId="3CEF469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26,426,631.60</w:t>
            </w:r>
          </w:p>
        </w:tc>
      </w:tr>
      <w:tr w:rsidR="00DC1A34" w14:paraId="18098BF6"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D18E1CE"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14:paraId="0E9B4F5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332,697,321.24</w:t>
            </w:r>
          </w:p>
        </w:tc>
        <w:tc>
          <w:tcPr>
            <w:tcW w:w="1606" w:type="dxa"/>
            <w:tcBorders>
              <w:top w:val="single" w:sz="2" w:space="0" w:color="auto"/>
              <w:left w:val="single" w:sz="2" w:space="0" w:color="auto"/>
              <w:bottom w:val="single" w:sz="2" w:space="0" w:color="auto"/>
              <w:right w:val="single" w:sz="2" w:space="0" w:color="auto"/>
            </w:tcBorders>
            <w:vAlign w:val="center"/>
          </w:tcPr>
          <w:p w14:paraId="773E81B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48,734,206.83</w:t>
            </w:r>
          </w:p>
        </w:tc>
        <w:tc>
          <w:tcPr>
            <w:tcW w:w="1606" w:type="dxa"/>
            <w:tcBorders>
              <w:top w:val="single" w:sz="2" w:space="0" w:color="auto"/>
              <w:left w:val="single" w:sz="2" w:space="0" w:color="auto"/>
              <w:bottom w:val="single" w:sz="2" w:space="0" w:color="auto"/>
              <w:right w:val="single" w:sz="2" w:space="0" w:color="auto"/>
            </w:tcBorders>
            <w:vAlign w:val="center"/>
          </w:tcPr>
          <w:p w14:paraId="3403E2B0"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41C483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3,205,506.11</w:t>
            </w:r>
          </w:p>
        </w:tc>
        <w:tc>
          <w:tcPr>
            <w:tcW w:w="1606" w:type="dxa"/>
            <w:tcBorders>
              <w:top w:val="single" w:sz="2" w:space="0" w:color="auto"/>
              <w:left w:val="single" w:sz="2" w:space="0" w:color="auto"/>
              <w:bottom w:val="single" w:sz="2" w:space="0" w:color="auto"/>
              <w:right w:val="single" w:sz="2" w:space="0" w:color="auto"/>
            </w:tcBorders>
            <w:vAlign w:val="center"/>
          </w:tcPr>
          <w:p w14:paraId="1C0C1EE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384,637,034.18</w:t>
            </w:r>
          </w:p>
        </w:tc>
      </w:tr>
      <w:tr w:rsidR="00DC1A34" w14:paraId="7D4563A1"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14B1743"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（1）购置</w:t>
            </w:r>
          </w:p>
        </w:tc>
        <w:tc>
          <w:tcPr>
            <w:tcW w:w="1606" w:type="dxa"/>
            <w:tcBorders>
              <w:top w:val="single" w:sz="2" w:space="0" w:color="auto"/>
              <w:left w:val="single" w:sz="2" w:space="0" w:color="auto"/>
              <w:bottom w:val="single" w:sz="2" w:space="0" w:color="auto"/>
              <w:right w:val="single" w:sz="2" w:space="0" w:color="auto"/>
            </w:tcBorders>
            <w:vAlign w:val="center"/>
          </w:tcPr>
          <w:p w14:paraId="78C83656"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3D968A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345,504.43</w:t>
            </w:r>
          </w:p>
        </w:tc>
        <w:tc>
          <w:tcPr>
            <w:tcW w:w="1606" w:type="dxa"/>
            <w:tcBorders>
              <w:top w:val="single" w:sz="2" w:space="0" w:color="auto"/>
              <w:left w:val="single" w:sz="2" w:space="0" w:color="auto"/>
              <w:bottom w:val="single" w:sz="2" w:space="0" w:color="auto"/>
              <w:right w:val="single" w:sz="2" w:space="0" w:color="auto"/>
            </w:tcBorders>
            <w:vAlign w:val="center"/>
          </w:tcPr>
          <w:p w14:paraId="36904EE5"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92F6F9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1,637,556.56</w:t>
            </w:r>
          </w:p>
        </w:tc>
        <w:tc>
          <w:tcPr>
            <w:tcW w:w="1606" w:type="dxa"/>
            <w:tcBorders>
              <w:top w:val="single" w:sz="2" w:space="0" w:color="auto"/>
              <w:left w:val="single" w:sz="2" w:space="0" w:color="auto"/>
              <w:bottom w:val="single" w:sz="2" w:space="0" w:color="auto"/>
              <w:right w:val="single" w:sz="2" w:space="0" w:color="auto"/>
            </w:tcBorders>
            <w:vAlign w:val="center"/>
          </w:tcPr>
          <w:p w14:paraId="0BD81FB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1,983,060.99</w:t>
            </w:r>
          </w:p>
        </w:tc>
      </w:tr>
      <w:tr w:rsidR="00DC1A34" w14:paraId="2D9E3DB8"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A0C0182"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（2）在建工程转入</w:t>
            </w:r>
          </w:p>
        </w:tc>
        <w:tc>
          <w:tcPr>
            <w:tcW w:w="1606" w:type="dxa"/>
            <w:tcBorders>
              <w:top w:val="single" w:sz="2" w:space="0" w:color="auto"/>
              <w:left w:val="single" w:sz="2" w:space="0" w:color="auto"/>
              <w:bottom w:val="single" w:sz="2" w:space="0" w:color="auto"/>
              <w:right w:val="single" w:sz="2" w:space="0" w:color="auto"/>
            </w:tcBorders>
            <w:vAlign w:val="center"/>
          </w:tcPr>
          <w:p w14:paraId="69A2D95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332,697,321.24</w:t>
            </w:r>
          </w:p>
        </w:tc>
        <w:tc>
          <w:tcPr>
            <w:tcW w:w="1606" w:type="dxa"/>
            <w:tcBorders>
              <w:top w:val="single" w:sz="2" w:space="0" w:color="auto"/>
              <w:left w:val="single" w:sz="2" w:space="0" w:color="auto"/>
              <w:bottom w:val="single" w:sz="2" w:space="0" w:color="auto"/>
              <w:right w:val="single" w:sz="2" w:space="0" w:color="auto"/>
            </w:tcBorders>
            <w:vAlign w:val="center"/>
          </w:tcPr>
          <w:p w14:paraId="2778441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48,388,702.40</w:t>
            </w:r>
          </w:p>
        </w:tc>
        <w:tc>
          <w:tcPr>
            <w:tcW w:w="1606" w:type="dxa"/>
            <w:tcBorders>
              <w:top w:val="single" w:sz="2" w:space="0" w:color="auto"/>
              <w:left w:val="single" w:sz="2" w:space="0" w:color="auto"/>
              <w:bottom w:val="single" w:sz="2" w:space="0" w:color="auto"/>
              <w:right w:val="single" w:sz="2" w:space="0" w:color="auto"/>
            </w:tcBorders>
            <w:vAlign w:val="center"/>
          </w:tcPr>
          <w:p w14:paraId="4BD8A7EE"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1AF282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1,567,949.55</w:t>
            </w:r>
          </w:p>
        </w:tc>
        <w:tc>
          <w:tcPr>
            <w:tcW w:w="1606" w:type="dxa"/>
            <w:tcBorders>
              <w:top w:val="single" w:sz="2" w:space="0" w:color="auto"/>
              <w:left w:val="single" w:sz="2" w:space="0" w:color="auto"/>
              <w:bottom w:val="single" w:sz="2" w:space="0" w:color="auto"/>
              <w:right w:val="single" w:sz="2" w:space="0" w:color="auto"/>
            </w:tcBorders>
            <w:vAlign w:val="center"/>
          </w:tcPr>
          <w:p w14:paraId="47A55AE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382,653,973.19</w:t>
            </w:r>
          </w:p>
        </w:tc>
      </w:tr>
      <w:tr w:rsidR="00DC1A34" w14:paraId="49C917E4"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AB28CD8"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（3）企业合并增加</w:t>
            </w:r>
          </w:p>
        </w:tc>
        <w:tc>
          <w:tcPr>
            <w:tcW w:w="1606" w:type="dxa"/>
            <w:tcBorders>
              <w:top w:val="single" w:sz="2" w:space="0" w:color="auto"/>
              <w:left w:val="single" w:sz="2" w:space="0" w:color="auto"/>
              <w:bottom w:val="single" w:sz="2" w:space="0" w:color="auto"/>
              <w:right w:val="single" w:sz="2" w:space="0" w:color="auto"/>
            </w:tcBorders>
            <w:vAlign w:val="center"/>
          </w:tcPr>
          <w:p w14:paraId="1ED1FB8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8AA772D"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EAAE818"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D96A62E"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771F4CC" w14:textId="77777777" w:rsidR="00DC1A34" w:rsidRDefault="00DC1A34">
            <w:pPr>
              <w:spacing w:after="0" w:line="240" w:lineRule="exact"/>
              <w:jc w:val="right"/>
              <w:rPr>
                <w:rFonts w:ascii="宋体" w:eastAsia="宋体" w:hAnsi="宋体" w:cs="宋体" w:hint="eastAsia"/>
                <w:sz w:val="18"/>
                <w:szCs w:val="18"/>
              </w:rPr>
            </w:pPr>
          </w:p>
        </w:tc>
      </w:tr>
      <w:tr w:rsidR="00DC1A34" w14:paraId="6C581330"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42A6613E" w14:textId="77777777" w:rsidR="00DC1A34" w:rsidRDefault="00DC1A34">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3ED5215"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27298D7"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15E4633"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8B7E10D"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141975A" w14:textId="77777777" w:rsidR="00DC1A34" w:rsidRDefault="00DC1A34">
            <w:pPr>
              <w:spacing w:after="0" w:line="240" w:lineRule="exact"/>
              <w:jc w:val="right"/>
              <w:rPr>
                <w:rFonts w:ascii="宋体" w:eastAsia="宋体" w:hAnsi="宋体" w:cs="宋体" w:hint="eastAsia"/>
                <w:sz w:val="18"/>
                <w:szCs w:val="18"/>
              </w:rPr>
            </w:pPr>
          </w:p>
        </w:tc>
      </w:tr>
      <w:tr w:rsidR="00DC1A34" w14:paraId="328F35B2"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9E4FAD2"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14:paraId="307710CC"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2CC390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444.84</w:t>
            </w:r>
          </w:p>
        </w:tc>
        <w:tc>
          <w:tcPr>
            <w:tcW w:w="1606" w:type="dxa"/>
            <w:tcBorders>
              <w:top w:val="single" w:sz="2" w:space="0" w:color="auto"/>
              <w:left w:val="single" w:sz="2" w:space="0" w:color="auto"/>
              <w:bottom w:val="single" w:sz="2" w:space="0" w:color="auto"/>
              <w:right w:val="single" w:sz="2" w:space="0" w:color="auto"/>
            </w:tcBorders>
            <w:vAlign w:val="center"/>
          </w:tcPr>
          <w:p w14:paraId="4FB48FF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483,609.75</w:t>
            </w:r>
          </w:p>
        </w:tc>
        <w:tc>
          <w:tcPr>
            <w:tcW w:w="1606" w:type="dxa"/>
            <w:tcBorders>
              <w:top w:val="single" w:sz="2" w:space="0" w:color="auto"/>
              <w:left w:val="single" w:sz="2" w:space="0" w:color="auto"/>
              <w:bottom w:val="single" w:sz="2" w:space="0" w:color="auto"/>
              <w:right w:val="single" w:sz="2" w:space="0" w:color="auto"/>
            </w:tcBorders>
            <w:vAlign w:val="center"/>
          </w:tcPr>
          <w:p w14:paraId="5D04E3E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61,417.13</w:t>
            </w:r>
          </w:p>
        </w:tc>
        <w:tc>
          <w:tcPr>
            <w:tcW w:w="1606" w:type="dxa"/>
            <w:tcBorders>
              <w:top w:val="single" w:sz="2" w:space="0" w:color="auto"/>
              <w:left w:val="single" w:sz="2" w:space="0" w:color="auto"/>
              <w:bottom w:val="single" w:sz="2" w:space="0" w:color="auto"/>
              <w:right w:val="single" w:sz="2" w:space="0" w:color="auto"/>
            </w:tcBorders>
            <w:vAlign w:val="center"/>
          </w:tcPr>
          <w:p w14:paraId="1FA9077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545,471.72</w:t>
            </w:r>
          </w:p>
        </w:tc>
      </w:tr>
      <w:tr w:rsidR="00DC1A34" w14:paraId="06EB12F9"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B0BB79E"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（1）处置或报废</w:t>
            </w:r>
          </w:p>
        </w:tc>
        <w:tc>
          <w:tcPr>
            <w:tcW w:w="1606" w:type="dxa"/>
            <w:tcBorders>
              <w:top w:val="single" w:sz="2" w:space="0" w:color="auto"/>
              <w:left w:val="single" w:sz="2" w:space="0" w:color="auto"/>
              <w:bottom w:val="single" w:sz="2" w:space="0" w:color="auto"/>
              <w:right w:val="single" w:sz="2" w:space="0" w:color="auto"/>
            </w:tcBorders>
            <w:vAlign w:val="center"/>
          </w:tcPr>
          <w:p w14:paraId="4B900CF4"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04DBD56"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1657E2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481,800.00</w:t>
            </w:r>
          </w:p>
        </w:tc>
        <w:tc>
          <w:tcPr>
            <w:tcW w:w="1606" w:type="dxa"/>
            <w:tcBorders>
              <w:top w:val="single" w:sz="2" w:space="0" w:color="auto"/>
              <w:left w:val="single" w:sz="2" w:space="0" w:color="auto"/>
              <w:bottom w:val="single" w:sz="2" w:space="0" w:color="auto"/>
              <w:right w:val="single" w:sz="2" w:space="0" w:color="auto"/>
            </w:tcBorders>
            <w:vAlign w:val="center"/>
          </w:tcPr>
          <w:p w14:paraId="5DA4BBC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61,417.13</w:t>
            </w:r>
          </w:p>
        </w:tc>
        <w:tc>
          <w:tcPr>
            <w:tcW w:w="1606" w:type="dxa"/>
            <w:tcBorders>
              <w:top w:val="single" w:sz="2" w:space="0" w:color="auto"/>
              <w:left w:val="single" w:sz="2" w:space="0" w:color="auto"/>
              <w:bottom w:val="single" w:sz="2" w:space="0" w:color="auto"/>
              <w:right w:val="single" w:sz="2" w:space="0" w:color="auto"/>
            </w:tcBorders>
            <w:vAlign w:val="center"/>
          </w:tcPr>
          <w:p w14:paraId="13C4FB5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543,217.13</w:t>
            </w:r>
          </w:p>
        </w:tc>
      </w:tr>
      <w:tr w:rsidR="00DC1A34" w14:paraId="72DBC777"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0343902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       （2）外币报表折算差异</w:t>
            </w:r>
          </w:p>
        </w:tc>
        <w:tc>
          <w:tcPr>
            <w:tcW w:w="1606" w:type="dxa"/>
            <w:tcBorders>
              <w:top w:val="single" w:sz="2" w:space="0" w:color="auto"/>
              <w:left w:val="single" w:sz="2" w:space="0" w:color="auto"/>
              <w:bottom w:val="single" w:sz="2" w:space="0" w:color="auto"/>
              <w:right w:val="single" w:sz="2" w:space="0" w:color="auto"/>
            </w:tcBorders>
            <w:vAlign w:val="center"/>
          </w:tcPr>
          <w:p w14:paraId="51FF179E"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239D94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444.84</w:t>
            </w:r>
          </w:p>
        </w:tc>
        <w:tc>
          <w:tcPr>
            <w:tcW w:w="1606" w:type="dxa"/>
            <w:tcBorders>
              <w:top w:val="single" w:sz="2" w:space="0" w:color="auto"/>
              <w:left w:val="single" w:sz="2" w:space="0" w:color="auto"/>
              <w:bottom w:val="single" w:sz="2" w:space="0" w:color="auto"/>
              <w:right w:val="single" w:sz="2" w:space="0" w:color="auto"/>
            </w:tcBorders>
            <w:vAlign w:val="center"/>
          </w:tcPr>
          <w:p w14:paraId="4050365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1,809.75</w:t>
            </w:r>
          </w:p>
        </w:tc>
        <w:tc>
          <w:tcPr>
            <w:tcW w:w="1606" w:type="dxa"/>
            <w:tcBorders>
              <w:top w:val="single" w:sz="2" w:space="0" w:color="auto"/>
              <w:left w:val="single" w:sz="2" w:space="0" w:color="auto"/>
              <w:bottom w:val="single" w:sz="2" w:space="0" w:color="auto"/>
              <w:right w:val="single" w:sz="2" w:space="0" w:color="auto"/>
            </w:tcBorders>
            <w:vAlign w:val="center"/>
          </w:tcPr>
          <w:p w14:paraId="60420D2F"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100B2E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2,254.59</w:t>
            </w:r>
          </w:p>
        </w:tc>
      </w:tr>
      <w:tr w:rsidR="00DC1A34" w14:paraId="173D9039"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4801CFC"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14:paraId="71E4DA0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332,697,321.24</w:t>
            </w:r>
          </w:p>
        </w:tc>
        <w:tc>
          <w:tcPr>
            <w:tcW w:w="1606" w:type="dxa"/>
            <w:tcBorders>
              <w:top w:val="single" w:sz="2" w:space="0" w:color="auto"/>
              <w:left w:val="single" w:sz="2" w:space="0" w:color="auto"/>
              <w:bottom w:val="single" w:sz="2" w:space="0" w:color="auto"/>
              <w:right w:val="single" w:sz="2" w:space="0" w:color="auto"/>
            </w:tcBorders>
            <w:vAlign w:val="center"/>
          </w:tcPr>
          <w:p w14:paraId="738CD00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64,503,407.86</w:t>
            </w:r>
          </w:p>
        </w:tc>
        <w:tc>
          <w:tcPr>
            <w:tcW w:w="1606" w:type="dxa"/>
            <w:tcBorders>
              <w:top w:val="single" w:sz="2" w:space="0" w:color="auto"/>
              <w:left w:val="single" w:sz="2" w:space="0" w:color="auto"/>
              <w:bottom w:val="single" w:sz="2" w:space="0" w:color="auto"/>
              <w:right w:val="single" w:sz="2" w:space="0" w:color="auto"/>
            </w:tcBorders>
            <w:vAlign w:val="center"/>
          </w:tcPr>
          <w:p w14:paraId="7C14764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2,016,069.27</w:t>
            </w:r>
          </w:p>
        </w:tc>
        <w:tc>
          <w:tcPr>
            <w:tcW w:w="1606" w:type="dxa"/>
            <w:tcBorders>
              <w:top w:val="single" w:sz="2" w:space="0" w:color="auto"/>
              <w:left w:val="single" w:sz="2" w:space="0" w:color="auto"/>
              <w:bottom w:val="single" w:sz="2" w:space="0" w:color="auto"/>
              <w:right w:val="single" w:sz="2" w:space="0" w:color="auto"/>
            </w:tcBorders>
            <w:vAlign w:val="center"/>
          </w:tcPr>
          <w:p w14:paraId="380A596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11,301,395.69</w:t>
            </w:r>
          </w:p>
        </w:tc>
        <w:tc>
          <w:tcPr>
            <w:tcW w:w="1606" w:type="dxa"/>
            <w:tcBorders>
              <w:top w:val="single" w:sz="2" w:space="0" w:color="auto"/>
              <w:left w:val="single" w:sz="2" w:space="0" w:color="auto"/>
              <w:bottom w:val="single" w:sz="2" w:space="0" w:color="auto"/>
              <w:right w:val="single" w:sz="2" w:space="0" w:color="auto"/>
            </w:tcBorders>
            <w:vAlign w:val="center"/>
          </w:tcPr>
          <w:p w14:paraId="0013EB7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410,518,194.06</w:t>
            </w:r>
          </w:p>
        </w:tc>
      </w:tr>
      <w:tr w:rsidR="00DC1A34" w14:paraId="5ACB1E3E"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FD2999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二、累计折旧</w:t>
            </w:r>
          </w:p>
        </w:tc>
        <w:tc>
          <w:tcPr>
            <w:tcW w:w="1606" w:type="dxa"/>
            <w:tcBorders>
              <w:top w:val="single" w:sz="2" w:space="0" w:color="auto"/>
              <w:left w:val="single" w:sz="2" w:space="0" w:color="auto"/>
              <w:bottom w:val="single" w:sz="2" w:space="0" w:color="auto"/>
              <w:right w:val="single" w:sz="2" w:space="0" w:color="auto"/>
            </w:tcBorders>
            <w:vAlign w:val="center"/>
          </w:tcPr>
          <w:p w14:paraId="3D5A6CBF"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10AA291"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00B83F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4D1AAA3"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A8C133F" w14:textId="77777777" w:rsidR="00DC1A34" w:rsidRDefault="00DC1A34">
            <w:pPr>
              <w:spacing w:after="0" w:line="240" w:lineRule="exact"/>
              <w:jc w:val="right"/>
              <w:rPr>
                <w:rFonts w:ascii="宋体" w:eastAsia="宋体" w:hAnsi="宋体" w:cs="宋体" w:hint="eastAsia"/>
                <w:sz w:val="18"/>
                <w:szCs w:val="18"/>
              </w:rPr>
            </w:pPr>
          </w:p>
        </w:tc>
      </w:tr>
      <w:tr w:rsidR="00DC1A34" w14:paraId="6C0807A8"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D541FDE"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14:paraId="5F575E57"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5CB0F8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5,669,487.69</w:t>
            </w:r>
          </w:p>
        </w:tc>
        <w:tc>
          <w:tcPr>
            <w:tcW w:w="1606" w:type="dxa"/>
            <w:tcBorders>
              <w:top w:val="single" w:sz="2" w:space="0" w:color="auto"/>
              <w:left w:val="single" w:sz="2" w:space="0" w:color="auto"/>
              <w:bottom w:val="single" w:sz="2" w:space="0" w:color="auto"/>
              <w:right w:val="single" w:sz="2" w:space="0" w:color="auto"/>
            </w:tcBorders>
            <w:vAlign w:val="center"/>
          </w:tcPr>
          <w:p w14:paraId="4A1F019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1,504,133.17</w:t>
            </w:r>
          </w:p>
        </w:tc>
        <w:tc>
          <w:tcPr>
            <w:tcW w:w="1606" w:type="dxa"/>
            <w:tcBorders>
              <w:top w:val="single" w:sz="2" w:space="0" w:color="auto"/>
              <w:left w:val="single" w:sz="2" w:space="0" w:color="auto"/>
              <w:bottom w:val="single" w:sz="2" w:space="0" w:color="auto"/>
              <w:right w:val="single" w:sz="2" w:space="0" w:color="auto"/>
            </w:tcBorders>
            <w:vAlign w:val="center"/>
          </w:tcPr>
          <w:p w14:paraId="228DA28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4,721,985.56</w:t>
            </w:r>
          </w:p>
        </w:tc>
        <w:tc>
          <w:tcPr>
            <w:tcW w:w="1606" w:type="dxa"/>
            <w:tcBorders>
              <w:top w:val="single" w:sz="2" w:space="0" w:color="auto"/>
              <w:left w:val="single" w:sz="2" w:space="0" w:color="auto"/>
              <w:bottom w:val="single" w:sz="2" w:space="0" w:color="auto"/>
              <w:right w:val="single" w:sz="2" w:space="0" w:color="auto"/>
            </w:tcBorders>
            <w:vAlign w:val="center"/>
          </w:tcPr>
          <w:p w14:paraId="2EA0DB4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11,895,606.42</w:t>
            </w:r>
          </w:p>
        </w:tc>
      </w:tr>
      <w:tr w:rsidR="00DC1A34" w14:paraId="4EB4C46F"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B1A96F8"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14:paraId="161E60F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3,762,648.25</w:t>
            </w:r>
          </w:p>
        </w:tc>
        <w:tc>
          <w:tcPr>
            <w:tcW w:w="1606" w:type="dxa"/>
            <w:tcBorders>
              <w:top w:val="single" w:sz="2" w:space="0" w:color="auto"/>
              <w:left w:val="single" w:sz="2" w:space="0" w:color="auto"/>
              <w:bottom w:val="single" w:sz="2" w:space="0" w:color="auto"/>
              <w:right w:val="single" w:sz="2" w:space="0" w:color="auto"/>
            </w:tcBorders>
            <w:vAlign w:val="center"/>
          </w:tcPr>
          <w:p w14:paraId="267AB86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2,668,804.08</w:t>
            </w:r>
          </w:p>
        </w:tc>
        <w:tc>
          <w:tcPr>
            <w:tcW w:w="1606" w:type="dxa"/>
            <w:tcBorders>
              <w:top w:val="single" w:sz="2" w:space="0" w:color="auto"/>
              <w:left w:val="single" w:sz="2" w:space="0" w:color="auto"/>
              <w:bottom w:val="single" w:sz="2" w:space="0" w:color="auto"/>
              <w:right w:val="single" w:sz="2" w:space="0" w:color="auto"/>
            </w:tcBorders>
            <w:vAlign w:val="center"/>
          </w:tcPr>
          <w:p w14:paraId="4D0104A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143,141.57</w:t>
            </w:r>
          </w:p>
        </w:tc>
        <w:tc>
          <w:tcPr>
            <w:tcW w:w="1606" w:type="dxa"/>
            <w:tcBorders>
              <w:top w:val="single" w:sz="2" w:space="0" w:color="auto"/>
              <w:left w:val="single" w:sz="2" w:space="0" w:color="auto"/>
              <w:bottom w:val="single" w:sz="2" w:space="0" w:color="auto"/>
              <w:right w:val="single" w:sz="2" w:space="0" w:color="auto"/>
            </w:tcBorders>
            <w:vAlign w:val="center"/>
          </w:tcPr>
          <w:p w14:paraId="3B1BA40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1,249,492.66</w:t>
            </w:r>
          </w:p>
        </w:tc>
        <w:tc>
          <w:tcPr>
            <w:tcW w:w="1606" w:type="dxa"/>
            <w:tcBorders>
              <w:top w:val="single" w:sz="2" w:space="0" w:color="auto"/>
              <w:left w:val="single" w:sz="2" w:space="0" w:color="auto"/>
              <w:bottom w:val="single" w:sz="2" w:space="0" w:color="auto"/>
              <w:right w:val="single" w:sz="2" w:space="0" w:color="auto"/>
            </w:tcBorders>
            <w:vAlign w:val="center"/>
          </w:tcPr>
          <w:p w14:paraId="2E71617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7,824,086.56</w:t>
            </w:r>
          </w:p>
        </w:tc>
      </w:tr>
      <w:tr w:rsidR="00DC1A34" w14:paraId="733CC48F"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7E0A4A1"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lastRenderedPageBreak/>
              <w:t>（1）计提</w:t>
            </w:r>
          </w:p>
        </w:tc>
        <w:tc>
          <w:tcPr>
            <w:tcW w:w="1606" w:type="dxa"/>
            <w:tcBorders>
              <w:top w:val="single" w:sz="2" w:space="0" w:color="auto"/>
              <w:left w:val="single" w:sz="2" w:space="0" w:color="auto"/>
              <w:bottom w:val="single" w:sz="2" w:space="0" w:color="auto"/>
              <w:right w:val="single" w:sz="2" w:space="0" w:color="auto"/>
            </w:tcBorders>
            <w:vAlign w:val="center"/>
          </w:tcPr>
          <w:p w14:paraId="501860D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3,762,648.25</w:t>
            </w:r>
          </w:p>
        </w:tc>
        <w:tc>
          <w:tcPr>
            <w:tcW w:w="1606" w:type="dxa"/>
            <w:tcBorders>
              <w:top w:val="single" w:sz="2" w:space="0" w:color="auto"/>
              <w:left w:val="single" w:sz="2" w:space="0" w:color="auto"/>
              <w:bottom w:val="single" w:sz="2" w:space="0" w:color="auto"/>
              <w:right w:val="single" w:sz="2" w:space="0" w:color="auto"/>
            </w:tcBorders>
            <w:vAlign w:val="center"/>
          </w:tcPr>
          <w:p w14:paraId="52482CB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2,668,804.08</w:t>
            </w:r>
          </w:p>
        </w:tc>
        <w:tc>
          <w:tcPr>
            <w:tcW w:w="1606" w:type="dxa"/>
            <w:tcBorders>
              <w:top w:val="single" w:sz="2" w:space="0" w:color="auto"/>
              <w:left w:val="single" w:sz="2" w:space="0" w:color="auto"/>
              <w:bottom w:val="single" w:sz="2" w:space="0" w:color="auto"/>
              <w:right w:val="single" w:sz="2" w:space="0" w:color="auto"/>
            </w:tcBorders>
            <w:vAlign w:val="center"/>
          </w:tcPr>
          <w:p w14:paraId="35E73D3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143,141.57</w:t>
            </w:r>
          </w:p>
        </w:tc>
        <w:tc>
          <w:tcPr>
            <w:tcW w:w="1606" w:type="dxa"/>
            <w:tcBorders>
              <w:top w:val="single" w:sz="2" w:space="0" w:color="auto"/>
              <w:left w:val="single" w:sz="2" w:space="0" w:color="auto"/>
              <w:bottom w:val="single" w:sz="2" w:space="0" w:color="auto"/>
              <w:right w:val="single" w:sz="2" w:space="0" w:color="auto"/>
            </w:tcBorders>
            <w:vAlign w:val="center"/>
          </w:tcPr>
          <w:p w14:paraId="0323782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1,249,492.66</w:t>
            </w:r>
          </w:p>
        </w:tc>
        <w:tc>
          <w:tcPr>
            <w:tcW w:w="1606" w:type="dxa"/>
            <w:tcBorders>
              <w:top w:val="single" w:sz="2" w:space="0" w:color="auto"/>
              <w:left w:val="single" w:sz="2" w:space="0" w:color="auto"/>
              <w:bottom w:val="single" w:sz="2" w:space="0" w:color="auto"/>
              <w:right w:val="single" w:sz="2" w:space="0" w:color="auto"/>
            </w:tcBorders>
            <w:vAlign w:val="center"/>
          </w:tcPr>
          <w:p w14:paraId="02C5A44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7,824,086.56</w:t>
            </w:r>
          </w:p>
        </w:tc>
      </w:tr>
      <w:tr w:rsidR="00DC1A34" w14:paraId="0C2CBB35"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7D4DA7B0" w14:textId="77777777" w:rsidR="00DC1A34" w:rsidRDefault="00DC1A34">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7270C57"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01133C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EFB5E43"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C5C0071"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089A933" w14:textId="77777777" w:rsidR="00DC1A34" w:rsidRDefault="00DC1A34">
            <w:pPr>
              <w:spacing w:after="0" w:line="240" w:lineRule="exact"/>
              <w:jc w:val="right"/>
              <w:rPr>
                <w:rFonts w:ascii="宋体" w:eastAsia="宋体" w:hAnsi="宋体" w:cs="宋体" w:hint="eastAsia"/>
                <w:sz w:val="18"/>
                <w:szCs w:val="18"/>
              </w:rPr>
            </w:pPr>
          </w:p>
        </w:tc>
      </w:tr>
      <w:tr w:rsidR="00DC1A34" w14:paraId="47F6C768"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B16A424"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14:paraId="1EA3C249"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B612FC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18.75</w:t>
            </w:r>
          </w:p>
        </w:tc>
        <w:tc>
          <w:tcPr>
            <w:tcW w:w="1606" w:type="dxa"/>
            <w:tcBorders>
              <w:top w:val="single" w:sz="2" w:space="0" w:color="auto"/>
              <w:left w:val="single" w:sz="2" w:space="0" w:color="auto"/>
              <w:bottom w:val="single" w:sz="2" w:space="0" w:color="auto"/>
              <w:right w:val="single" w:sz="2" w:space="0" w:color="auto"/>
            </w:tcBorders>
            <w:vAlign w:val="center"/>
          </w:tcPr>
          <w:p w14:paraId="2A71D2A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457,803.86</w:t>
            </w:r>
          </w:p>
        </w:tc>
        <w:tc>
          <w:tcPr>
            <w:tcW w:w="1606" w:type="dxa"/>
            <w:tcBorders>
              <w:top w:val="single" w:sz="2" w:space="0" w:color="auto"/>
              <w:left w:val="single" w:sz="2" w:space="0" w:color="auto"/>
              <w:bottom w:val="single" w:sz="2" w:space="0" w:color="auto"/>
              <w:right w:val="single" w:sz="2" w:space="0" w:color="auto"/>
            </w:tcBorders>
            <w:vAlign w:val="center"/>
          </w:tcPr>
          <w:p w14:paraId="6BAB652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57,741.88</w:t>
            </w:r>
          </w:p>
        </w:tc>
        <w:tc>
          <w:tcPr>
            <w:tcW w:w="1606" w:type="dxa"/>
            <w:tcBorders>
              <w:top w:val="single" w:sz="2" w:space="0" w:color="auto"/>
              <w:left w:val="single" w:sz="2" w:space="0" w:color="auto"/>
              <w:bottom w:val="single" w:sz="2" w:space="0" w:color="auto"/>
              <w:right w:val="single" w:sz="2" w:space="0" w:color="auto"/>
            </w:tcBorders>
            <w:vAlign w:val="center"/>
          </w:tcPr>
          <w:p w14:paraId="295549A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515,564.49</w:t>
            </w:r>
          </w:p>
        </w:tc>
      </w:tr>
      <w:tr w:rsidR="00DC1A34" w14:paraId="015B5B67"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14CCEC6"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（1）处置或报废</w:t>
            </w:r>
          </w:p>
        </w:tc>
        <w:tc>
          <w:tcPr>
            <w:tcW w:w="1606" w:type="dxa"/>
            <w:tcBorders>
              <w:top w:val="single" w:sz="2" w:space="0" w:color="auto"/>
              <w:left w:val="single" w:sz="2" w:space="0" w:color="auto"/>
              <w:bottom w:val="single" w:sz="2" w:space="0" w:color="auto"/>
              <w:right w:val="single" w:sz="2" w:space="0" w:color="auto"/>
            </w:tcBorders>
            <w:vAlign w:val="center"/>
          </w:tcPr>
          <w:p w14:paraId="5AA574A5"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878BB4E"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AB65F3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457,710.00</w:t>
            </w:r>
          </w:p>
        </w:tc>
        <w:tc>
          <w:tcPr>
            <w:tcW w:w="1606" w:type="dxa"/>
            <w:tcBorders>
              <w:top w:val="single" w:sz="2" w:space="0" w:color="auto"/>
              <w:left w:val="single" w:sz="2" w:space="0" w:color="auto"/>
              <w:bottom w:val="single" w:sz="2" w:space="0" w:color="auto"/>
              <w:right w:val="single" w:sz="2" w:space="0" w:color="auto"/>
            </w:tcBorders>
            <w:vAlign w:val="center"/>
          </w:tcPr>
          <w:p w14:paraId="7170F1C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57,741.88</w:t>
            </w:r>
          </w:p>
        </w:tc>
        <w:tc>
          <w:tcPr>
            <w:tcW w:w="1606" w:type="dxa"/>
            <w:tcBorders>
              <w:top w:val="single" w:sz="2" w:space="0" w:color="auto"/>
              <w:left w:val="single" w:sz="2" w:space="0" w:color="auto"/>
              <w:bottom w:val="single" w:sz="2" w:space="0" w:color="auto"/>
              <w:right w:val="single" w:sz="2" w:space="0" w:color="auto"/>
            </w:tcBorders>
            <w:vAlign w:val="center"/>
          </w:tcPr>
          <w:p w14:paraId="14F7CC0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515,451.88</w:t>
            </w:r>
          </w:p>
        </w:tc>
      </w:tr>
      <w:tr w:rsidR="00DC1A34" w14:paraId="74766E2D"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28CE21A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       （2）外币报表折算差异</w:t>
            </w:r>
          </w:p>
        </w:tc>
        <w:tc>
          <w:tcPr>
            <w:tcW w:w="1606" w:type="dxa"/>
            <w:tcBorders>
              <w:top w:val="single" w:sz="2" w:space="0" w:color="auto"/>
              <w:left w:val="single" w:sz="2" w:space="0" w:color="auto"/>
              <w:bottom w:val="single" w:sz="2" w:space="0" w:color="auto"/>
              <w:right w:val="single" w:sz="2" w:space="0" w:color="auto"/>
            </w:tcBorders>
            <w:vAlign w:val="center"/>
          </w:tcPr>
          <w:p w14:paraId="06ED2BEF"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3BB13E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18.75</w:t>
            </w:r>
          </w:p>
        </w:tc>
        <w:tc>
          <w:tcPr>
            <w:tcW w:w="1606" w:type="dxa"/>
            <w:tcBorders>
              <w:top w:val="single" w:sz="2" w:space="0" w:color="auto"/>
              <w:left w:val="single" w:sz="2" w:space="0" w:color="auto"/>
              <w:bottom w:val="single" w:sz="2" w:space="0" w:color="auto"/>
              <w:right w:val="single" w:sz="2" w:space="0" w:color="auto"/>
            </w:tcBorders>
            <w:vAlign w:val="center"/>
          </w:tcPr>
          <w:p w14:paraId="4AF75D3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93.86</w:t>
            </w:r>
          </w:p>
        </w:tc>
        <w:tc>
          <w:tcPr>
            <w:tcW w:w="1606" w:type="dxa"/>
            <w:tcBorders>
              <w:top w:val="single" w:sz="2" w:space="0" w:color="auto"/>
              <w:left w:val="single" w:sz="2" w:space="0" w:color="auto"/>
              <w:bottom w:val="single" w:sz="2" w:space="0" w:color="auto"/>
              <w:right w:val="single" w:sz="2" w:space="0" w:color="auto"/>
            </w:tcBorders>
            <w:vAlign w:val="center"/>
          </w:tcPr>
          <w:p w14:paraId="0EC01CD7"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B1F225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112.61</w:t>
            </w:r>
          </w:p>
        </w:tc>
      </w:tr>
      <w:tr w:rsidR="00DC1A34" w14:paraId="2C4A0263"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E6DA244"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14:paraId="4EF6F68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3,762,648.25</w:t>
            </w:r>
          </w:p>
        </w:tc>
        <w:tc>
          <w:tcPr>
            <w:tcW w:w="1606" w:type="dxa"/>
            <w:tcBorders>
              <w:top w:val="single" w:sz="2" w:space="0" w:color="auto"/>
              <w:left w:val="single" w:sz="2" w:space="0" w:color="auto"/>
              <w:bottom w:val="single" w:sz="2" w:space="0" w:color="auto"/>
              <w:right w:val="single" w:sz="2" w:space="0" w:color="auto"/>
            </w:tcBorders>
            <w:vAlign w:val="center"/>
          </w:tcPr>
          <w:p w14:paraId="735C5B3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8,338,273.02</w:t>
            </w:r>
          </w:p>
        </w:tc>
        <w:tc>
          <w:tcPr>
            <w:tcW w:w="1606" w:type="dxa"/>
            <w:tcBorders>
              <w:top w:val="single" w:sz="2" w:space="0" w:color="auto"/>
              <w:left w:val="single" w:sz="2" w:space="0" w:color="auto"/>
              <w:bottom w:val="single" w:sz="2" w:space="0" w:color="auto"/>
              <w:right w:val="single" w:sz="2" w:space="0" w:color="auto"/>
            </w:tcBorders>
            <w:vAlign w:val="center"/>
          </w:tcPr>
          <w:p w14:paraId="3923C2A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1,189,470.88</w:t>
            </w:r>
          </w:p>
        </w:tc>
        <w:tc>
          <w:tcPr>
            <w:tcW w:w="1606" w:type="dxa"/>
            <w:tcBorders>
              <w:top w:val="single" w:sz="2" w:space="0" w:color="auto"/>
              <w:left w:val="single" w:sz="2" w:space="0" w:color="auto"/>
              <w:bottom w:val="single" w:sz="2" w:space="0" w:color="auto"/>
              <w:right w:val="single" w:sz="2" w:space="0" w:color="auto"/>
            </w:tcBorders>
            <w:vAlign w:val="center"/>
          </w:tcPr>
          <w:p w14:paraId="2BEEE50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5,913,736.34</w:t>
            </w:r>
          </w:p>
        </w:tc>
        <w:tc>
          <w:tcPr>
            <w:tcW w:w="1606" w:type="dxa"/>
            <w:tcBorders>
              <w:top w:val="single" w:sz="2" w:space="0" w:color="auto"/>
              <w:left w:val="single" w:sz="2" w:space="0" w:color="auto"/>
              <w:bottom w:val="single" w:sz="2" w:space="0" w:color="auto"/>
              <w:right w:val="single" w:sz="2" w:space="0" w:color="auto"/>
            </w:tcBorders>
            <w:vAlign w:val="center"/>
          </w:tcPr>
          <w:p w14:paraId="06D4C9A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19,204,128.49</w:t>
            </w:r>
          </w:p>
        </w:tc>
      </w:tr>
      <w:tr w:rsidR="00DC1A34" w14:paraId="5B24ED1D"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E4A523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三、减值准备</w:t>
            </w:r>
          </w:p>
        </w:tc>
        <w:tc>
          <w:tcPr>
            <w:tcW w:w="1606" w:type="dxa"/>
            <w:tcBorders>
              <w:top w:val="single" w:sz="2" w:space="0" w:color="auto"/>
              <w:left w:val="single" w:sz="2" w:space="0" w:color="auto"/>
              <w:bottom w:val="single" w:sz="2" w:space="0" w:color="auto"/>
              <w:right w:val="single" w:sz="2" w:space="0" w:color="auto"/>
            </w:tcBorders>
            <w:vAlign w:val="center"/>
          </w:tcPr>
          <w:p w14:paraId="74405E3E"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46C6A0E"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E2D8CE7"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4835063"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CAFB0F7" w14:textId="77777777" w:rsidR="00DC1A34" w:rsidRDefault="00DC1A34">
            <w:pPr>
              <w:spacing w:after="0" w:line="240" w:lineRule="exact"/>
              <w:jc w:val="right"/>
              <w:rPr>
                <w:rFonts w:ascii="宋体" w:eastAsia="宋体" w:hAnsi="宋体" w:cs="宋体" w:hint="eastAsia"/>
                <w:sz w:val="18"/>
                <w:szCs w:val="18"/>
              </w:rPr>
            </w:pPr>
          </w:p>
        </w:tc>
      </w:tr>
      <w:tr w:rsidR="00DC1A34" w14:paraId="4B2C7902"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2A95544"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14:paraId="2538E27A"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25534D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9D80F3D"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0CD84C8"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76BBC89" w14:textId="77777777" w:rsidR="00DC1A34" w:rsidRDefault="00DC1A34">
            <w:pPr>
              <w:spacing w:after="0" w:line="240" w:lineRule="exact"/>
              <w:jc w:val="right"/>
              <w:rPr>
                <w:rFonts w:ascii="宋体" w:eastAsia="宋体" w:hAnsi="宋体" w:cs="宋体" w:hint="eastAsia"/>
                <w:sz w:val="18"/>
                <w:szCs w:val="18"/>
              </w:rPr>
            </w:pPr>
          </w:p>
        </w:tc>
      </w:tr>
      <w:tr w:rsidR="00DC1A34" w14:paraId="43315F2F"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42B2622"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14:paraId="0662A91E"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1FE914F"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E193A05"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8D3C61B"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F63D00D" w14:textId="77777777" w:rsidR="00DC1A34" w:rsidRDefault="00DC1A34">
            <w:pPr>
              <w:spacing w:after="0" w:line="240" w:lineRule="exact"/>
              <w:jc w:val="right"/>
              <w:rPr>
                <w:rFonts w:ascii="宋体" w:eastAsia="宋体" w:hAnsi="宋体" w:cs="宋体" w:hint="eastAsia"/>
                <w:sz w:val="18"/>
                <w:szCs w:val="18"/>
              </w:rPr>
            </w:pPr>
          </w:p>
        </w:tc>
      </w:tr>
      <w:tr w:rsidR="00DC1A34" w14:paraId="36FE29BB"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81D6D75"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（1）计提</w:t>
            </w:r>
          </w:p>
        </w:tc>
        <w:tc>
          <w:tcPr>
            <w:tcW w:w="1606" w:type="dxa"/>
            <w:tcBorders>
              <w:top w:val="single" w:sz="2" w:space="0" w:color="auto"/>
              <w:left w:val="single" w:sz="2" w:space="0" w:color="auto"/>
              <w:bottom w:val="single" w:sz="2" w:space="0" w:color="auto"/>
              <w:right w:val="single" w:sz="2" w:space="0" w:color="auto"/>
            </w:tcBorders>
            <w:vAlign w:val="center"/>
          </w:tcPr>
          <w:p w14:paraId="7BFD041B"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4938183"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9DC4241"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1E66BEA"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FC6C19A" w14:textId="77777777" w:rsidR="00DC1A34" w:rsidRDefault="00DC1A34">
            <w:pPr>
              <w:spacing w:after="0" w:line="240" w:lineRule="exact"/>
              <w:jc w:val="right"/>
              <w:rPr>
                <w:rFonts w:ascii="宋体" w:eastAsia="宋体" w:hAnsi="宋体" w:cs="宋体" w:hint="eastAsia"/>
                <w:sz w:val="18"/>
                <w:szCs w:val="18"/>
              </w:rPr>
            </w:pPr>
          </w:p>
        </w:tc>
      </w:tr>
      <w:tr w:rsidR="00DC1A34" w14:paraId="73317755"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4F93BD47" w14:textId="77777777" w:rsidR="00DC1A34" w:rsidRDefault="00DC1A34">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1D13E88"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358DD46"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32D6F45"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1125D5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892CF8F" w14:textId="77777777" w:rsidR="00DC1A34" w:rsidRDefault="00DC1A34">
            <w:pPr>
              <w:spacing w:after="0" w:line="240" w:lineRule="exact"/>
              <w:jc w:val="right"/>
              <w:rPr>
                <w:rFonts w:ascii="宋体" w:eastAsia="宋体" w:hAnsi="宋体" w:cs="宋体" w:hint="eastAsia"/>
                <w:sz w:val="18"/>
                <w:szCs w:val="18"/>
              </w:rPr>
            </w:pPr>
          </w:p>
        </w:tc>
      </w:tr>
      <w:tr w:rsidR="00DC1A34" w14:paraId="479379D7"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BBBF589"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14:paraId="04C753C7"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DE5A5F3"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E1C3F0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CAA0093"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0E4E0DD" w14:textId="77777777" w:rsidR="00DC1A34" w:rsidRDefault="00DC1A34">
            <w:pPr>
              <w:spacing w:after="0" w:line="240" w:lineRule="exact"/>
              <w:jc w:val="right"/>
              <w:rPr>
                <w:rFonts w:ascii="宋体" w:eastAsia="宋体" w:hAnsi="宋体" w:cs="宋体" w:hint="eastAsia"/>
                <w:sz w:val="18"/>
                <w:szCs w:val="18"/>
              </w:rPr>
            </w:pPr>
          </w:p>
        </w:tc>
      </w:tr>
      <w:tr w:rsidR="00DC1A34" w14:paraId="596716CC"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FB61B19"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（1）处置或报废</w:t>
            </w:r>
          </w:p>
        </w:tc>
        <w:tc>
          <w:tcPr>
            <w:tcW w:w="1606" w:type="dxa"/>
            <w:tcBorders>
              <w:top w:val="single" w:sz="2" w:space="0" w:color="auto"/>
              <w:left w:val="single" w:sz="2" w:space="0" w:color="auto"/>
              <w:bottom w:val="single" w:sz="2" w:space="0" w:color="auto"/>
              <w:right w:val="single" w:sz="2" w:space="0" w:color="auto"/>
            </w:tcBorders>
            <w:vAlign w:val="center"/>
          </w:tcPr>
          <w:p w14:paraId="083A80CD"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76BEF8B"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2D194BF"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D44106C"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736B915" w14:textId="77777777" w:rsidR="00DC1A34" w:rsidRDefault="00DC1A34">
            <w:pPr>
              <w:spacing w:after="0" w:line="240" w:lineRule="exact"/>
              <w:jc w:val="right"/>
              <w:rPr>
                <w:rFonts w:ascii="宋体" w:eastAsia="宋体" w:hAnsi="宋体" w:cs="宋体" w:hint="eastAsia"/>
                <w:sz w:val="18"/>
                <w:szCs w:val="18"/>
              </w:rPr>
            </w:pPr>
          </w:p>
        </w:tc>
      </w:tr>
      <w:tr w:rsidR="00DC1A34" w14:paraId="4EA24F76"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62E2647A" w14:textId="77777777" w:rsidR="00DC1A34" w:rsidRDefault="00DC1A34">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2358A64"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B0AF1A5"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DE5468B"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FD0293A"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FCA4ABF" w14:textId="77777777" w:rsidR="00DC1A34" w:rsidRDefault="00DC1A34">
            <w:pPr>
              <w:spacing w:after="0" w:line="240" w:lineRule="exact"/>
              <w:jc w:val="right"/>
              <w:rPr>
                <w:rFonts w:ascii="宋体" w:eastAsia="宋体" w:hAnsi="宋体" w:cs="宋体" w:hint="eastAsia"/>
                <w:sz w:val="18"/>
                <w:szCs w:val="18"/>
              </w:rPr>
            </w:pPr>
          </w:p>
        </w:tc>
      </w:tr>
      <w:tr w:rsidR="00DC1A34" w14:paraId="043C7EAD"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3CF460C"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14:paraId="01BF0E95"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99F23E7"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9310A20"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95E1064"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8A7B0F4" w14:textId="77777777" w:rsidR="00DC1A34" w:rsidRDefault="00DC1A34">
            <w:pPr>
              <w:spacing w:after="0" w:line="240" w:lineRule="exact"/>
              <w:jc w:val="right"/>
              <w:rPr>
                <w:rFonts w:ascii="宋体" w:eastAsia="宋体" w:hAnsi="宋体" w:cs="宋体" w:hint="eastAsia"/>
                <w:sz w:val="18"/>
                <w:szCs w:val="18"/>
              </w:rPr>
            </w:pPr>
          </w:p>
        </w:tc>
      </w:tr>
      <w:tr w:rsidR="00DC1A34" w14:paraId="61E5B04C"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FD453E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四、账面价值</w:t>
            </w:r>
          </w:p>
        </w:tc>
        <w:tc>
          <w:tcPr>
            <w:tcW w:w="1606" w:type="dxa"/>
            <w:tcBorders>
              <w:top w:val="single" w:sz="2" w:space="0" w:color="auto"/>
              <w:left w:val="single" w:sz="2" w:space="0" w:color="auto"/>
              <w:bottom w:val="single" w:sz="2" w:space="0" w:color="auto"/>
              <w:right w:val="single" w:sz="2" w:space="0" w:color="auto"/>
            </w:tcBorders>
            <w:vAlign w:val="center"/>
          </w:tcPr>
          <w:p w14:paraId="2FA32FA4"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26769F1"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4580156"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F3848AF"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D4958EF" w14:textId="77777777" w:rsidR="00DC1A34" w:rsidRDefault="00DC1A34">
            <w:pPr>
              <w:spacing w:after="0" w:line="240" w:lineRule="exact"/>
              <w:jc w:val="right"/>
              <w:rPr>
                <w:rFonts w:ascii="宋体" w:eastAsia="宋体" w:hAnsi="宋体" w:cs="宋体" w:hint="eastAsia"/>
                <w:sz w:val="18"/>
                <w:szCs w:val="18"/>
              </w:rPr>
            </w:pPr>
          </w:p>
        </w:tc>
      </w:tr>
      <w:tr w:rsidR="00DC1A34" w14:paraId="2B1DEB5C"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3A94DE4"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1.期末账面价值</w:t>
            </w:r>
          </w:p>
        </w:tc>
        <w:tc>
          <w:tcPr>
            <w:tcW w:w="1606" w:type="dxa"/>
            <w:tcBorders>
              <w:top w:val="single" w:sz="2" w:space="0" w:color="auto"/>
              <w:left w:val="single" w:sz="2" w:space="0" w:color="auto"/>
              <w:bottom w:val="single" w:sz="2" w:space="0" w:color="auto"/>
              <w:right w:val="single" w:sz="2" w:space="0" w:color="auto"/>
            </w:tcBorders>
            <w:vAlign w:val="center"/>
          </w:tcPr>
          <w:p w14:paraId="511E0E7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328,934,672.99</w:t>
            </w:r>
          </w:p>
        </w:tc>
        <w:tc>
          <w:tcPr>
            <w:tcW w:w="1606" w:type="dxa"/>
            <w:tcBorders>
              <w:top w:val="single" w:sz="2" w:space="0" w:color="auto"/>
              <w:left w:val="single" w:sz="2" w:space="0" w:color="auto"/>
              <w:bottom w:val="single" w:sz="2" w:space="0" w:color="auto"/>
              <w:right w:val="single" w:sz="2" w:space="0" w:color="auto"/>
            </w:tcBorders>
            <w:vAlign w:val="center"/>
          </w:tcPr>
          <w:p w14:paraId="091D3DD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56,165,134.84</w:t>
            </w:r>
          </w:p>
        </w:tc>
        <w:tc>
          <w:tcPr>
            <w:tcW w:w="1606" w:type="dxa"/>
            <w:tcBorders>
              <w:top w:val="single" w:sz="2" w:space="0" w:color="auto"/>
              <w:left w:val="single" w:sz="2" w:space="0" w:color="auto"/>
              <w:bottom w:val="single" w:sz="2" w:space="0" w:color="auto"/>
              <w:right w:val="single" w:sz="2" w:space="0" w:color="auto"/>
            </w:tcBorders>
            <w:vAlign w:val="center"/>
          </w:tcPr>
          <w:p w14:paraId="41D99EA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826,598.39</w:t>
            </w:r>
          </w:p>
        </w:tc>
        <w:tc>
          <w:tcPr>
            <w:tcW w:w="1606" w:type="dxa"/>
            <w:tcBorders>
              <w:top w:val="single" w:sz="2" w:space="0" w:color="auto"/>
              <w:left w:val="single" w:sz="2" w:space="0" w:color="auto"/>
              <w:bottom w:val="single" w:sz="2" w:space="0" w:color="auto"/>
              <w:right w:val="single" w:sz="2" w:space="0" w:color="auto"/>
            </w:tcBorders>
            <w:vAlign w:val="center"/>
          </w:tcPr>
          <w:p w14:paraId="54A7F55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5,387,659.35</w:t>
            </w:r>
          </w:p>
        </w:tc>
        <w:tc>
          <w:tcPr>
            <w:tcW w:w="1606" w:type="dxa"/>
            <w:tcBorders>
              <w:top w:val="single" w:sz="2" w:space="0" w:color="auto"/>
              <w:left w:val="single" w:sz="2" w:space="0" w:color="auto"/>
              <w:bottom w:val="single" w:sz="2" w:space="0" w:color="auto"/>
              <w:right w:val="single" w:sz="2" w:space="0" w:color="auto"/>
            </w:tcBorders>
            <w:vAlign w:val="center"/>
          </w:tcPr>
          <w:p w14:paraId="4A7CA6F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391,314,065.57</w:t>
            </w:r>
          </w:p>
        </w:tc>
      </w:tr>
      <w:tr w:rsidR="00DC1A34" w14:paraId="72EEBF10"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5DAE08B"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2.期初账面价值</w:t>
            </w:r>
          </w:p>
        </w:tc>
        <w:tc>
          <w:tcPr>
            <w:tcW w:w="1606" w:type="dxa"/>
            <w:tcBorders>
              <w:top w:val="single" w:sz="2" w:space="0" w:color="auto"/>
              <w:left w:val="single" w:sz="2" w:space="0" w:color="auto"/>
              <w:bottom w:val="single" w:sz="2" w:space="0" w:color="auto"/>
              <w:right w:val="single" w:sz="2" w:space="0" w:color="auto"/>
            </w:tcBorders>
            <w:vAlign w:val="center"/>
          </w:tcPr>
          <w:p w14:paraId="28E51036"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6ABA7A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10,100,158.18</w:t>
            </w:r>
          </w:p>
        </w:tc>
        <w:tc>
          <w:tcPr>
            <w:tcW w:w="1606" w:type="dxa"/>
            <w:tcBorders>
              <w:top w:val="single" w:sz="2" w:space="0" w:color="auto"/>
              <w:left w:val="single" w:sz="2" w:space="0" w:color="auto"/>
              <w:bottom w:val="single" w:sz="2" w:space="0" w:color="auto"/>
              <w:right w:val="single" w:sz="2" w:space="0" w:color="auto"/>
            </w:tcBorders>
            <w:vAlign w:val="center"/>
          </w:tcPr>
          <w:p w14:paraId="324CA3A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995,545.85</w:t>
            </w:r>
          </w:p>
        </w:tc>
        <w:tc>
          <w:tcPr>
            <w:tcW w:w="1606" w:type="dxa"/>
            <w:tcBorders>
              <w:top w:val="single" w:sz="2" w:space="0" w:color="auto"/>
              <w:left w:val="single" w:sz="2" w:space="0" w:color="auto"/>
              <w:bottom w:val="single" w:sz="2" w:space="0" w:color="auto"/>
              <w:right w:val="single" w:sz="2" w:space="0" w:color="auto"/>
            </w:tcBorders>
            <w:vAlign w:val="center"/>
          </w:tcPr>
          <w:p w14:paraId="412F888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3,435,321.15</w:t>
            </w:r>
          </w:p>
        </w:tc>
        <w:tc>
          <w:tcPr>
            <w:tcW w:w="1606" w:type="dxa"/>
            <w:tcBorders>
              <w:top w:val="single" w:sz="2" w:space="0" w:color="auto"/>
              <w:left w:val="single" w:sz="2" w:space="0" w:color="auto"/>
              <w:bottom w:val="single" w:sz="2" w:space="0" w:color="auto"/>
              <w:right w:val="single" w:sz="2" w:space="0" w:color="auto"/>
            </w:tcBorders>
            <w:vAlign w:val="center"/>
          </w:tcPr>
          <w:p w14:paraId="579464E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14,531,025.18</w:t>
            </w:r>
          </w:p>
        </w:tc>
      </w:tr>
    </w:tbl>
    <w:p w14:paraId="4C24B2E9"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02" w:name="_Toc989091"/>
      <w:r>
        <w:rPr>
          <w:rFonts w:ascii="宋体" w:eastAsia="宋体" w:hAnsi="宋体" w:cs="宋体"/>
          <w:b/>
          <w:bCs/>
          <w:sz w:val="21"/>
          <w:szCs w:val="21"/>
        </w:rPr>
        <w:t>（2</w:t>
      </w:r>
      <w:proofErr w:type="gramStart"/>
      <w:r>
        <w:rPr>
          <w:rFonts w:ascii="宋体" w:eastAsia="宋体" w:hAnsi="宋体" w:cs="宋体"/>
          <w:b/>
          <w:bCs/>
          <w:sz w:val="21"/>
          <w:szCs w:val="21"/>
        </w:rPr>
        <w:t>） 未</w:t>
      </w:r>
      <w:proofErr w:type="gramEnd"/>
      <w:r>
        <w:rPr>
          <w:rFonts w:ascii="宋体" w:eastAsia="宋体" w:hAnsi="宋体" w:cs="宋体"/>
          <w:b/>
          <w:bCs/>
          <w:sz w:val="21"/>
          <w:szCs w:val="21"/>
        </w:rPr>
        <w:t>办妥产权证书的固定资产情况</w:t>
      </w:r>
      <w:bookmarkEnd w:id="202"/>
    </w:p>
    <w:p w14:paraId="36F07647"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15E9E45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1F64F4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14BDCD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664D91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未办妥产权证书的原因</w:t>
            </w:r>
          </w:p>
        </w:tc>
      </w:tr>
      <w:tr w:rsidR="00DC1A34" w14:paraId="2E9E8B9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8E87C2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储能电池管理系统智能制造中心项目厂房</w:t>
            </w:r>
          </w:p>
        </w:tc>
        <w:tc>
          <w:tcPr>
            <w:tcW w:w="3213" w:type="dxa"/>
            <w:tcBorders>
              <w:top w:val="single" w:sz="2" w:space="0" w:color="auto"/>
              <w:left w:val="single" w:sz="2" w:space="0" w:color="auto"/>
              <w:bottom w:val="single" w:sz="2" w:space="0" w:color="auto"/>
              <w:right w:val="single" w:sz="2" w:space="0" w:color="auto"/>
            </w:tcBorders>
            <w:vAlign w:val="center"/>
          </w:tcPr>
          <w:p w14:paraId="19EF824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328,934,672.99</w:t>
            </w:r>
          </w:p>
        </w:tc>
        <w:tc>
          <w:tcPr>
            <w:tcW w:w="3213" w:type="dxa"/>
            <w:tcBorders>
              <w:top w:val="single" w:sz="2" w:space="0" w:color="auto"/>
              <w:left w:val="single" w:sz="2" w:space="0" w:color="auto"/>
              <w:bottom w:val="single" w:sz="2" w:space="0" w:color="auto"/>
              <w:right w:val="single" w:sz="2" w:space="0" w:color="auto"/>
            </w:tcBorders>
            <w:vAlign w:val="center"/>
          </w:tcPr>
          <w:p w14:paraId="14662B7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尚未完全竣工验收</w:t>
            </w:r>
          </w:p>
        </w:tc>
      </w:tr>
    </w:tbl>
    <w:p w14:paraId="30D6086D"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03" w:name="_Toc989092"/>
      <w:r>
        <w:rPr>
          <w:rFonts w:ascii="宋体" w:eastAsia="宋体" w:hAnsi="宋体" w:cs="宋体"/>
          <w:b/>
          <w:bCs/>
          <w:sz w:val="21"/>
          <w:szCs w:val="21"/>
        </w:rPr>
        <w:t>（3</w:t>
      </w:r>
      <w:proofErr w:type="gramStart"/>
      <w:r>
        <w:rPr>
          <w:rFonts w:ascii="宋体" w:eastAsia="宋体" w:hAnsi="宋体" w:cs="宋体"/>
          <w:b/>
          <w:bCs/>
          <w:sz w:val="21"/>
          <w:szCs w:val="21"/>
        </w:rPr>
        <w:t>） 固定</w:t>
      </w:r>
      <w:proofErr w:type="gramEnd"/>
      <w:r>
        <w:rPr>
          <w:rFonts w:ascii="宋体" w:eastAsia="宋体" w:hAnsi="宋体" w:cs="宋体"/>
          <w:b/>
          <w:bCs/>
          <w:sz w:val="21"/>
          <w:szCs w:val="21"/>
        </w:rPr>
        <w:t>资产的减值测试情况</w:t>
      </w:r>
      <w:bookmarkEnd w:id="203"/>
    </w:p>
    <w:p w14:paraId="016D5D5C" w14:textId="22D57665" w:rsidR="00C12963" w:rsidRPr="00C12963" w:rsidRDefault="00000000" w:rsidP="00C12963">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bookmarkStart w:id="204" w:name="_Toc989093"/>
    </w:p>
    <w:p w14:paraId="5BA335F0" w14:textId="77777777" w:rsidR="00C12963" w:rsidRDefault="00C12963" w:rsidP="00C12963">
      <w:pPr>
        <w:pStyle w:val="3"/>
        <w:spacing w:line="280" w:lineRule="exact"/>
        <w:jc w:val="left"/>
        <w:rPr>
          <w:rFonts w:ascii="宋体" w:hAnsi="宋体" w:cs="宋体" w:hint="eastAsia"/>
          <w:b/>
          <w:bCs/>
        </w:rPr>
      </w:pPr>
      <w:r>
        <w:rPr>
          <w:rFonts w:ascii="宋体" w:hAnsi="宋体" w:cs="宋体"/>
          <w:b/>
          <w:bCs/>
        </w:rPr>
        <w:t>14、在建工程</w:t>
      </w:r>
    </w:p>
    <w:p w14:paraId="1F5915C7" w14:textId="77777777" w:rsidR="00C12963" w:rsidRDefault="00C12963" w:rsidP="00C12963">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285"/>
        <w:gridCol w:w="3285"/>
        <w:gridCol w:w="3283"/>
      </w:tblGrid>
      <w:tr w:rsidR="00C12963" w14:paraId="3EB2D6E3" w14:textId="77777777" w:rsidTr="00C46821">
        <w:trPr>
          <w:trHeight w:val="240"/>
        </w:trPr>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37A52D37" w14:textId="77777777" w:rsidR="00C12963" w:rsidRDefault="00C12963" w:rsidP="00C46821">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56C45A1D" w14:textId="77777777" w:rsidR="00C12963" w:rsidRDefault="00C12963" w:rsidP="00C46821">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45C20126" w14:textId="77777777" w:rsidR="00C12963" w:rsidRDefault="00C12963" w:rsidP="00C46821">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C12963" w14:paraId="08373DF5" w14:textId="77777777" w:rsidTr="00C46821">
        <w:trPr>
          <w:trHeight w:val="240"/>
        </w:trPr>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6DEA9243" w14:textId="77777777" w:rsidR="00C12963" w:rsidRDefault="00C12963" w:rsidP="00C46821">
            <w:pPr>
              <w:spacing w:before="40" w:after="40" w:line="240" w:lineRule="exact"/>
              <w:rPr>
                <w:rFonts w:ascii="宋体" w:eastAsia="宋体" w:hAnsi="宋体" w:cs="宋体" w:hint="eastAsia"/>
                <w:sz w:val="18"/>
                <w:szCs w:val="18"/>
              </w:rPr>
            </w:pPr>
            <w:r>
              <w:rPr>
                <w:rFonts w:ascii="宋体" w:eastAsia="宋体" w:hAnsi="宋体" w:cs="宋体"/>
                <w:sz w:val="18"/>
                <w:szCs w:val="18"/>
              </w:rPr>
              <w:t>在建工程</w:t>
            </w:r>
          </w:p>
        </w:tc>
        <w:tc>
          <w:tcPr>
            <w:tcW w:w="1667" w:type="pct"/>
            <w:tcBorders>
              <w:top w:val="single" w:sz="2" w:space="0" w:color="auto"/>
              <w:left w:val="single" w:sz="2" w:space="0" w:color="auto"/>
              <w:bottom w:val="single" w:sz="2" w:space="0" w:color="auto"/>
              <w:right w:val="single" w:sz="2" w:space="0" w:color="auto"/>
            </w:tcBorders>
            <w:vAlign w:val="center"/>
          </w:tcPr>
          <w:p w14:paraId="5AF9FF56" w14:textId="77777777" w:rsidR="00C12963" w:rsidRDefault="00C12963" w:rsidP="00C46821">
            <w:pPr>
              <w:spacing w:after="0" w:line="240" w:lineRule="exact"/>
              <w:jc w:val="right"/>
              <w:rPr>
                <w:rFonts w:ascii="宋体" w:eastAsia="宋体" w:hAnsi="宋体" w:cs="宋体" w:hint="eastAsia"/>
                <w:sz w:val="18"/>
                <w:szCs w:val="18"/>
              </w:rPr>
            </w:pPr>
            <w:r>
              <w:rPr>
                <w:rFonts w:ascii="宋体" w:eastAsia="宋体" w:hAnsi="宋体" w:cs="宋体"/>
                <w:sz w:val="18"/>
                <w:szCs w:val="18"/>
              </w:rPr>
              <w:t>15,033,746.04</w:t>
            </w:r>
          </w:p>
        </w:tc>
        <w:tc>
          <w:tcPr>
            <w:tcW w:w="1667" w:type="pct"/>
            <w:tcBorders>
              <w:top w:val="single" w:sz="2" w:space="0" w:color="auto"/>
              <w:left w:val="single" w:sz="2" w:space="0" w:color="auto"/>
              <w:bottom w:val="single" w:sz="2" w:space="0" w:color="auto"/>
              <w:right w:val="single" w:sz="2" w:space="0" w:color="auto"/>
            </w:tcBorders>
            <w:vAlign w:val="center"/>
          </w:tcPr>
          <w:p w14:paraId="43C56EC4" w14:textId="77777777" w:rsidR="00C12963" w:rsidRDefault="00C12963" w:rsidP="00C46821">
            <w:pPr>
              <w:spacing w:after="0" w:line="240" w:lineRule="exact"/>
              <w:jc w:val="right"/>
              <w:rPr>
                <w:rFonts w:ascii="宋体" w:eastAsia="宋体" w:hAnsi="宋体" w:cs="宋体" w:hint="eastAsia"/>
                <w:sz w:val="18"/>
                <w:szCs w:val="18"/>
              </w:rPr>
            </w:pPr>
            <w:r>
              <w:rPr>
                <w:rFonts w:ascii="宋体" w:eastAsia="宋体" w:hAnsi="宋体" w:cs="宋体"/>
                <w:sz w:val="18"/>
                <w:szCs w:val="18"/>
              </w:rPr>
              <w:t>328,058,780.77</w:t>
            </w:r>
          </w:p>
        </w:tc>
      </w:tr>
      <w:tr w:rsidR="00C12963" w14:paraId="1F368E1C" w14:textId="77777777" w:rsidTr="00C46821">
        <w:trPr>
          <w:trHeight w:val="240"/>
        </w:trPr>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4A5090EF" w14:textId="77777777" w:rsidR="00C12963" w:rsidRDefault="00C12963" w:rsidP="00C46821">
            <w:pPr>
              <w:spacing w:before="40" w:after="40" w:line="240" w:lineRule="exact"/>
              <w:rPr>
                <w:rFonts w:ascii="宋体" w:eastAsia="宋体" w:hAnsi="宋体" w:cs="宋体" w:hint="eastAsia"/>
                <w:sz w:val="18"/>
                <w:szCs w:val="18"/>
              </w:rPr>
            </w:pPr>
            <w:r>
              <w:rPr>
                <w:rFonts w:ascii="宋体" w:eastAsia="宋体" w:hAnsi="宋体" w:cs="宋体"/>
                <w:sz w:val="18"/>
                <w:szCs w:val="18"/>
              </w:rPr>
              <w:t>工程物资</w:t>
            </w:r>
          </w:p>
        </w:tc>
        <w:tc>
          <w:tcPr>
            <w:tcW w:w="1667" w:type="pct"/>
            <w:tcBorders>
              <w:top w:val="single" w:sz="2" w:space="0" w:color="auto"/>
              <w:left w:val="single" w:sz="2" w:space="0" w:color="auto"/>
              <w:bottom w:val="single" w:sz="2" w:space="0" w:color="auto"/>
              <w:right w:val="single" w:sz="2" w:space="0" w:color="auto"/>
            </w:tcBorders>
            <w:vAlign w:val="center"/>
          </w:tcPr>
          <w:p w14:paraId="0FD4EBC1" w14:textId="77777777" w:rsidR="00C12963" w:rsidRDefault="00C12963" w:rsidP="00C46821">
            <w:pPr>
              <w:spacing w:after="0" w:line="240" w:lineRule="exact"/>
              <w:jc w:val="right"/>
              <w:rPr>
                <w:rFonts w:ascii="宋体" w:eastAsia="宋体" w:hAnsi="宋体" w:cs="宋体" w:hint="eastAsia"/>
                <w:sz w:val="18"/>
                <w:szCs w:val="18"/>
              </w:rPr>
            </w:pPr>
            <w:r>
              <w:rPr>
                <w:rFonts w:ascii="宋体" w:eastAsia="宋体" w:hAnsi="宋体" w:cs="宋体"/>
                <w:sz w:val="18"/>
                <w:szCs w:val="18"/>
              </w:rPr>
              <w:t>5,530,209.49</w:t>
            </w:r>
          </w:p>
        </w:tc>
        <w:tc>
          <w:tcPr>
            <w:tcW w:w="1667" w:type="pct"/>
            <w:tcBorders>
              <w:top w:val="single" w:sz="2" w:space="0" w:color="auto"/>
              <w:left w:val="single" w:sz="2" w:space="0" w:color="auto"/>
              <w:bottom w:val="single" w:sz="2" w:space="0" w:color="auto"/>
              <w:right w:val="single" w:sz="2" w:space="0" w:color="auto"/>
            </w:tcBorders>
            <w:vAlign w:val="center"/>
          </w:tcPr>
          <w:p w14:paraId="7665172A" w14:textId="77777777" w:rsidR="00C12963" w:rsidRDefault="00C12963" w:rsidP="00C46821">
            <w:pPr>
              <w:spacing w:after="0" w:line="240" w:lineRule="exact"/>
              <w:jc w:val="right"/>
              <w:rPr>
                <w:rFonts w:ascii="宋体" w:eastAsia="宋体" w:hAnsi="宋体" w:cs="宋体" w:hint="eastAsia"/>
                <w:sz w:val="18"/>
                <w:szCs w:val="18"/>
              </w:rPr>
            </w:pPr>
            <w:r>
              <w:rPr>
                <w:rFonts w:ascii="宋体" w:eastAsia="宋体" w:hAnsi="宋体" w:cs="宋体"/>
                <w:sz w:val="18"/>
                <w:szCs w:val="18"/>
              </w:rPr>
              <w:t>14,924,423.07</w:t>
            </w:r>
          </w:p>
        </w:tc>
      </w:tr>
      <w:tr w:rsidR="00C12963" w14:paraId="4F12E484" w14:textId="77777777" w:rsidTr="00C46821">
        <w:trPr>
          <w:trHeight w:val="240"/>
        </w:trPr>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0AF698B9" w14:textId="77777777" w:rsidR="00C12963" w:rsidRDefault="00C12963" w:rsidP="00C46821">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667" w:type="pct"/>
            <w:tcBorders>
              <w:top w:val="single" w:sz="2" w:space="0" w:color="auto"/>
              <w:left w:val="single" w:sz="2" w:space="0" w:color="auto"/>
              <w:bottom w:val="single" w:sz="2" w:space="0" w:color="auto"/>
              <w:right w:val="single" w:sz="2" w:space="0" w:color="auto"/>
            </w:tcBorders>
            <w:vAlign w:val="center"/>
          </w:tcPr>
          <w:p w14:paraId="314DAECD" w14:textId="77777777" w:rsidR="00C12963" w:rsidRDefault="00C12963" w:rsidP="00C46821">
            <w:pPr>
              <w:spacing w:after="0" w:line="240" w:lineRule="exact"/>
              <w:jc w:val="right"/>
              <w:rPr>
                <w:rFonts w:ascii="宋体" w:eastAsia="宋体" w:hAnsi="宋体" w:cs="宋体" w:hint="eastAsia"/>
                <w:sz w:val="18"/>
                <w:szCs w:val="18"/>
              </w:rPr>
            </w:pPr>
            <w:r>
              <w:rPr>
                <w:rFonts w:ascii="宋体" w:eastAsia="宋体" w:hAnsi="宋体" w:cs="宋体"/>
                <w:sz w:val="18"/>
                <w:szCs w:val="18"/>
              </w:rPr>
              <w:t>20,563,955.53</w:t>
            </w:r>
          </w:p>
        </w:tc>
        <w:tc>
          <w:tcPr>
            <w:tcW w:w="1667" w:type="pct"/>
            <w:tcBorders>
              <w:top w:val="single" w:sz="2" w:space="0" w:color="auto"/>
              <w:left w:val="single" w:sz="2" w:space="0" w:color="auto"/>
              <w:bottom w:val="single" w:sz="2" w:space="0" w:color="auto"/>
              <w:right w:val="single" w:sz="2" w:space="0" w:color="auto"/>
            </w:tcBorders>
            <w:vAlign w:val="center"/>
          </w:tcPr>
          <w:p w14:paraId="0C37ADCA" w14:textId="77777777" w:rsidR="00C12963" w:rsidRDefault="00C12963" w:rsidP="00C46821">
            <w:pPr>
              <w:spacing w:after="0" w:line="240" w:lineRule="exact"/>
              <w:jc w:val="right"/>
              <w:rPr>
                <w:rFonts w:ascii="宋体" w:eastAsia="宋体" w:hAnsi="宋体" w:cs="宋体" w:hint="eastAsia"/>
                <w:sz w:val="18"/>
                <w:szCs w:val="18"/>
              </w:rPr>
            </w:pPr>
            <w:r>
              <w:rPr>
                <w:rFonts w:ascii="宋体" w:eastAsia="宋体" w:hAnsi="宋体" w:cs="宋体"/>
                <w:sz w:val="18"/>
                <w:szCs w:val="18"/>
              </w:rPr>
              <w:t>342,983,203.84</w:t>
            </w:r>
          </w:p>
        </w:tc>
      </w:tr>
    </w:tbl>
    <w:p w14:paraId="4141D24B" w14:textId="77777777" w:rsidR="00C12963" w:rsidRPr="00C12963" w:rsidRDefault="00C12963" w:rsidP="00C12963">
      <w:pPr>
        <w:rPr>
          <w:rFonts w:hint="eastAsia"/>
        </w:rPr>
        <w:sectPr w:rsidR="00C12963" w:rsidRPr="00C12963">
          <w:pgSz w:w="11905" w:h="16840"/>
          <w:pgMar w:top="1440" w:right="1134" w:bottom="1440" w:left="1134" w:header="850" w:footer="992" w:gutter="0"/>
          <w:cols w:space="720"/>
          <w:docGrid w:type="linesAndChars" w:linePitch="312"/>
        </w:sectPr>
      </w:pPr>
    </w:p>
    <w:p w14:paraId="4680DF4F"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05" w:name="_Toc989094"/>
      <w:bookmarkEnd w:id="204"/>
      <w:r>
        <w:rPr>
          <w:rFonts w:ascii="宋体" w:eastAsia="宋体" w:hAnsi="宋体" w:cs="宋体"/>
          <w:b/>
          <w:bCs/>
          <w:sz w:val="21"/>
          <w:szCs w:val="21"/>
        </w:rPr>
        <w:lastRenderedPageBreak/>
        <w:t>（1</w:t>
      </w:r>
      <w:proofErr w:type="gramStart"/>
      <w:r>
        <w:rPr>
          <w:rFonts w:ascii="宋体" w:eastAsia="宋体" w:hAnsi="宋体" w:cs="宋体"/>
          <w:b/>
          <w:bCs/>
          <w:sz w:val="21"/>
          <w:szCs w:val="21"/>
        </w:rPr>
        <w:t>） 在</w:t>
      </w:r>
      <w:proofErr w:type="gramEnd"/>
      <w:r>
        <w:rPr>
          <w:rFonts w:ascii="宋体" w:eastAsia="宋体" w:hAnsi="宋体" w:cs="宋体"/>
          <w:b/>
          <w:bCs/>
          <w:sz w:val="21"/>
          <w:szCs w:val="21"/>
        </w:rPr>
        <w:t>建工程情况</w:t>
      </w:r>
      <w:bookmarkEnd w:id="205"/>
    </w:p>
    <w:p w14:paraId="5903A317"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24"/>
        <w:gridCol w:w="2143"/>
        <w:gridCol w:w="1877"/>
        <w:gridCol w:w="2056"/>
        <w:gridCol w:w="2325"/>
        <w:gridCol w:w="1460"/>
        <w:gridCol w:w="2291"/>
      </w:tblGrid>
      <w:tr w:rsidR="00DC1A34" w14:paraId="7F4A76A2" w14:textId="77777777" w:rsidTr="00C12963">
        <w:trPr>
          <w:trHeight w:val="240"/>
        </w:trPr>
        <w:tc>
          <w:tcPr>
            <w:tcW w:w="71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B94932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143" w:type="pct"/>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0DDE2B4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2143" w:type="pct"/>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1F2F93E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2189D4CA" w14:textId="77777777" w:rsidTr="00C12963">
        <w:trPr>
          <w:trHeight w:val="240"/>
        </w:trPr>
        <w:tc>
          <w:tcPr>
            <w:tcW w:w="71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66B62401" w14:textId="77777777" w:rsidR="00DC1A34" w:rsidRDefault="00DC1A34">
            <w:pPr>
              <w:rPr>
                <w:rFonts w:hint="eastAsia"/>
              </w:rPr>
            </w:pPr>
          </w:p>
        </w:tc>
        <w:tc>
          <w:tcPr>
            <w:tcW w:w="756" w:type="pct"/>
            <w:tcBorders>
              <w:top w:val="single" w:sz="2" w:space="0" w:color="auto"/>
              <w:left w:val="single" w:sz="2" w:space="0" w:color="auto"/>
              <w:bottom w:val="single" w:sz="2" w:space="0" w:color="auto"/>
              <w:right w:val="single" w:sz="2" w:space="0" w:color="auto"/>
            </w:tcBorders>
            <w:shd w:val="clear" w:color="auto" w:fill="D3D3D3"/>
            <w:vAlign w:val="center"/>
          </w:tcPr>
          <w:p w14:paraId="74901DA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662" w:type="pct"/>
            <w:tcBorders>
              <w:top w:val="single" w:sz="2" w:space="0" w:color="auto"/>
              <w:left w:val="single" w:sz="2" w:space="0" w:color="auto"/>
              <w:bottom w:val="single" w:sz="2" w:space="0" w:color="auto"/>
              <w:right w:val="single" w:sz="2" w:space="0" w:color="auto"/>
            </w:tcBorders>
            <w:shd w:val="clear" w:color="auto" w:fill="D3D3D3"/>
            <w:vAlign w:val="center"/>
          </w:tcPr>
          <w:p w14:paraId="57CE104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w:t>
            </w:r>
          </w:p>
        </w:tc>
        <w:tc>
          <w:tcPr>
            <w:tcW w:w="725" w:type="pct"/>
            <w:tcBorders>
              <w:top w:val="single" w:sz="2" w:space="0" w:color="auto"/>
              <w:left w:val="single" w:sz="2" w:space="0" w:color="auto"/>
              <w:bottom w:val="single" w:sz="2" w:space="0" w:color="auto"/>
              <w:right w:val="single" w:sz="2" w:space="0" w:color="auto"/>
            </w:tcBorders>
            <w:shd w:val="clear" w:color="auto" w:fill="D3D3D3"/>
            <w:vAlign w:val="center"/>
          </w:tcPr>
          <w:p w14:paraId="1752EBE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820" w:type="pct"/>
            <w:tcBorders>
              <w:top w:val="single" w:sz="2" w:space="0" w:color="auto"/>
              <w:left w:val="single" w:sz="2" w:space="0" w:color="auto"/>
              <w:bottom w:val="single" w:sz="2" w:space="0" w:color="auto"/>
              <w:right w:val="single" w:sz="2" w:space="0" w:color="auto"/>
            </w:tcBorders>
            <w:shd w:val="clear" w:color="auto" w:fill="D3D3D3"/>
            <w:vAlign w:val="center"/>
          </w:tcPr>
          <w:p w14:paraId="6331BA2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515" w:type="pct"/>
            <w:tcBorders>
              <w:top w:val="single" w:sz="2" w:space="0" w:color="auto"/>
              <w:left w:val="single" w:sz="2" w:space="0" w:color="auto"/>
              <w:bottom w:val="single" w:sz="2" w:space="0" w:color="auto"/>
              <w:right w:val="single" w:sz="2" w:space="0" w:color="auto"/>
            </w:tcBorders>
            <w:shd w:val="clear" w:color="auto" w:fill="D3D3D3"/>
            <w:vAlign w:val="center"/>
          </w:tcPr>
          <w:p w14:paraId="05BFB9A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w:t>
            </w:r>
          </w:p>
        </w:tc>
        <w:tc>
          <w:tcPr>
            <w:tcW w:w="809" w:type="pct"/>
            <w:tcBorders>
              <w:top w:val="single" w:sz="2" w:space="0" w:color="auto"/>
              <w:left w:val="single" w:sz="2" w:space="0" w:color="auto"/>
              <w:bottom w:val="single" w:sz="2" w:space="0" w:color="auto"/>
              <w:right w:val="single" w:sz="2" w:space="0" w:color="auto"/>
            </w:tcBorders>
            <w:shd w:val="clear" w:color="auto" w:fill="D3D3D3"/>
            <w:vAlign w:val="center"/>
          </w:tcPr>
          <w:p w14:paraId="2741C75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DC1A34" w14:paraId="7DBC084C" w14:textId="77777777" w:rsidTr="00C12963">
        <w:trPr>
          <w:trHeight w:val="240"/>
        </w:trPr>
        <w:tc>
          <w:tcPr>
            <w:tcW w:w="714" w:type="pct"/>
            <w:tcBorders>
              <w:top w:val="single" w:sz="2" w:space="0" w:color="auto"/>
              <w:left w:val="single" w:sz="2" w:space="0" w:color="auto"/>
              <w:bottom w:val="single" w:sz="2" w:space="0" w:color="auto"/>
              <w:right w:val="single" w:sz="2" w:space="0" w:color="auto"/>
            </w:tcBorders>
            <w:vAlign w:val="center"/>
          </w:tcPr>
          <w:p w14:paraId="3FB4FDF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储能电池管理系统智能制造中心项目</w:t>
            </w:r>
          </w:p>
        </w:tc>
        <w:tc>
          <w:tcPr>
            <w:tcW w:w="756" w:type="pct"/>
            <w:tcBorders>
              <w:top w:val="single" w:sz="2" w:space="0" w:color="auto"/>
              <w:left w:val="single" w:sz="2" w:space="0" w:color="auto"/>
              <w:bottom w:val="single" w:sz="2" w:space="0" w:color="auto"/>
              <w:right w:val="single" w:sz="2" w:space="0" w:color="auto"/>
            </w:tcBorders>
            <w:vAlign w:val="center"/>
          </w:tcPr>
          <w:p w14:paraId="1D8073A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2,581,589.82</w:t>
            </w:r>
          </w:p>
        </w:tc>
        <w:tc>
          <w:tcPr>
            <w:tcW w:w="662" w:type="pct"/>
            <w:tcBorders>
              <w:top w:val="single" w:sz="2" w:space="0" w:color="auto"/>
              <w:left w:val="single" w:sz="2" w:space="0" w:color="auto"/>
              <w:bottom w:val="single" w:sz="2" w:space="0" w:color="auto"/>
              <w:right w:val="single" w:sz="2" w:space="0" w:color="auto"/>
            </w:tcBorders>
            <w:vAlign w:val="center"/>
          </w:tcPr>
          <w:p w14:paraId="63E1B5F7" w14:textId="77777777" w:rsidR="00DC1A34" w:rsidRDefault="00DC1A34">
            <w:pPr>
              <w:spacing w:after="0" w:line="240" w:lineRule="exact"/>
              <w:jc w:val="right"/>
              <w:rPr>
                <w:rFonts w:ascii="宋体" w:eastAsia="宋体" w:hAnsi="宋体" w:cs="宋体" w:hint="eastAsia"/>
                <w:sz w:val="18"/>
                <w:szCs w:val="18"/>
              </w:rPr>
            </w:pPr>
          </w:p>
        </w:tc>
        <w:tc>
          <w:tcPr>
            <w:tcW w:w="725" w:type="pct"/>
            <w:tcBorders>
              <w:top w:val="single" w:sz="2" w:space="0" w:color="auto"/>
              <w:left w:val="single" w:sz="2" w:space="0" w:color="auto"/>
              <w:bottom w:val="single" w:sz="2" w:space="0" w:color="auto"/>
              <w:right w:val="single" w:sz="2" w:space="0" w:color="auto"/>
            </w:tcBorders>
            <w:vAlign w:val="center"/>
          </w:tcPr>
          <w:p w14:paraId="650EBEF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2,581,589.82</w:t>
            </w:r>
          </w:p>
        </w:tc>
        <w:tc>
          <w:tcPr>
            <w:tcW w:w="820" w:type="pct"/>
            <w:tcBorders>
              <w:top w:val="single" w:sz="2" w:space="0" w:color="auto"/>
              <w:left w:val="single" w:sz="2" w:space="0" w:color="auto"/>
              <w:bottom w:val="single" w:sz="2" w:space="0" w:color="auto"/>
              <w:right w:val="single" w:sz="2" w:space="0" w:color="auto"/>
            </w:tcBorders>
            <w:vAlign w:val="center"/>
          </w:tcPr>
          <w:p w14:paraId="01BFE0D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323,520,608.71</w:t>
            </w:r>
          </w:p>
        </w:tc>
        <w:tc>
          <w:tcPr>
            <w:tcW w:w="515" w:type="pct"/>
            <w:tcBorders>
              <w:top w:val="single" w:sz="2" w:space="0" w:color="auto"/>
              <w:left w:val="single" w:sz="2" w:space="0" w:color="auto"/>
              <w:bottom w:val="single" w:sz="2" w:space="0" w:color="auto"/>
              <w:right w:val="single" w:sz="2" w:space="0" w:color="auto"/>
            </w:tcBorders>
            <w:vAlign w:val="center"/>
          </w:tcPr>
          <w:p w14:paraId="39218846" w14:textId="77777777" w:rsidR="00DC1A34" w:rsidRDefault="00DC1A34">
            <w:pPr>
              <w:spacing w:after="0" w:line="240" w:lineRule="exact"/>
              <w:jc w:val="right"/>
              <w:rPr>
                <w:rFonts w:ascii="宋体" w:eastAsia="宋体" w:hAnsi="宋体" w:cs="宋体" w:hint="eastAsia"/>
                <w:sz w:val="18"/>
                <w:szCs w:val="18"/>
              </w:rPr>
            </w:pPr>
          </w:p>
        </w:tc>
        <w:tc>
          <w:tcPr>
            <w:tcW w:w="809" w:type="pct"/>
            <w:tcBorders>
              <w:top w:val="single" w:sz="2" w:space="0" w:color="auto"/>
              <w:left w:val="single" w:sz="2" w:space="0" w:color="auto"/>
              <w:bottom w:val="single" w:sz="2" w:space="0" w:color="auto"/>
              <w:right w:val="single" w:sz="2" w:space="0" w:color="auto"/>
            </w:tcBorders>
            <w:vAlign w:val="center"/>
          </w:tcPr>
          <w:p w14:paraId="5675BC0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323,520,608.71</w:t>
            </w:r>
          </w:p>
        </w:tc>
      </w:tr>
      <w:tr w:rsidR="00DC1A34" w14:paraId="07C1FD4B" w14:textId="77777777" w:rsidTr="00C12963">
        <w:trPr>
          <w:trHeight w:val="240"/>
        </w:trPr>
        <w:tc>
          <w:tcPr>
            <w:tcW w:w="714" w:type="pct"/>
            <w:tcBorders>
              <w:top w:val="single" w:sz="2" w:space="0" w:color="auto"/>
              <w:left w:val="single" w:sz="2" w:space="0" w:color="auto"/>
              <w:bottom w:val="single" w:sz="2" w:space="0" w:color="auto"/>
              <w:right w:val="single" w:sz="2" w:space="0" w:color="auto"/>
            </w:tcBorders>
            <w:vAlign w:val="center"/>
          </w:tcPr>
          <w:p w14:paraId="31975A0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其他零星工程</w:t>
            </w:r>
          </w:p>
        </w:tc>
        <w:tc>
          <w:tcPr>
            <w:tcW w:w="756" w:type="pct"/>
            <w:tcBorders>
              <w:top w:val="single" w:sz="2" w:space="0" w:color="auto"/>
              <w:left w:val="single" w:sz="2" w:space="0" w:color="auto"/>
              <w:bottom w:val="single" w:sz="2" w:space="0" w:color="auto"/>
              <w:right w:val="single" w:sz="2" w:space="0" w:color="auto"/>
            </w:tcBorders>
            <w:vAlign w:val="center"/>
          </w:tcPr>
          <w:p w14:paraId="166663B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12,452,156.22</w:t>
            </w:r>
          </w:p>
        </w:tc>
        <w:tc>
          <w:tcPr>
            <w:tcW w:w="662" w:type="pct"/>
            <w:tcBorders>
              <w:top w:val="single" w:sz="2" w:space="0" w:color="auto"/>
              <w:left w:val="single" w:sz="2" w:space="0" w:color="auto"/>
              <w:bottom w:val="single" w:sz="2" w:space="0" w:color="auto"/>
              <w:right w:val="single" w:sz="2" w:space="0" w:color="auto"/>
            </w:tcBorders>
            <w:vAlign w:val="center"/>
          </w:tcPr>
          <w:p w14:paraId="710D1A48" w14:textId="77777777" w:rsidR="00DC1A34" w:rsidRDefault="00DC1A34">
            <w:pPr>
              <w:spacing w:after="0" w:line="240" w:lineRule="exact"/>
              <w:jc w:val="right"/>
              <w:rPr>
                <w:rFonts w:ascii="宋体" w:eastAsia="宋体" w:hAnsi="宋体" w:cs="宋体" w:hint="eastAsia"/>
                <w:sz w:val="18"/>
                <w:szCs w:val="18"/>
              </w:rPr>
            </w:pPr>
          </w:p>
        </w:tc>
        <w:tc>
          <w:tcPr>
            <w:tcW w:w="725" w:type="pct"/>
            <w:tcBorders>
              <w:top w:val="single" w:sz="2" w:space="0" w:color="auto"/>
              <w:left w:val="single" w:sz="2" w:space="0" w:color="auto"/>
              <w:bottom w:val="single" w:sz="2" w:space="0" w:color="auto"/>
              <w:right w:val="single" w:sz="2" w:space="0" w:color="auto"/>
            </w:tcBorders>
            <w:vAlign w:val="center"/>
          </w:tcPr>
          <w:p w14:paraId="1EB6271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12,452,156.22</w:t>
            </w:r>
          </w:p>
        </w:tc>
        <w:tc>
          <w:tcPr>
            <w:tcW w:w="820" w:type="pct"/>
            <w:tcBorders>
              <w:top w:val="single" w:sz="2" w:space="0" w:color="auto"/>
              <w:left w:val="single" w:sz="2" w:space="0" w:color="auto"/>
              <w:bottom w:val="single" w:sz="2" w:space="0" w:color="auto"/>
              <w:right w:val="single" w:sz="2" w:space="0" w:color="auto"/>
            </w:tcBorders>
            <w:vAlign w:val="center"/>
          </w:tcPr>
          <w:p w14:paraId="4D060BE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4,538,172.06</w:t>
            </w:r>
          </w:p>
        </w:tc>
        <w:tc>
          <w:tcPr>
            <w:tcW w:w="515" w:type="pct"/>
            <w:tcBorders>
              <w:top w:val="single" w:sz="2" w:space="0" w:color="auto"/>
              <w:left w:val="single" w:sz="2" w:space="0" w:color="auto"/>
              <w:bottom w:val="single" w:sz="2" w:space="0" w:color="auto"/>
              <w:right w:val="single" w:sz="2" w:space="0" w:color="auto"/>
            </w:tcBorders>
            <w:vAlign w:val="center"/>
          </w:tcPr>
          <w:p w14:paraId="7C034407" w14:textId="77777777" w:rsidR="00DC1A34" w:rsidRDefault="00DC1A34">
            <w:pPr>
              <w:spacing w:after="0" w:line="240" w:lineRule="exact"/>
              <w:jc w:val="right"/>
              <w:rPr>
                <w:rFonts w:ascii="宋体" w:eastAsia="宋体" w:hAnsi="宋体" w:cs="宋体" w:hint="eastAsia"/>
                <w:sz w:val="18"/>
                <w:szCs w:val="18"/>
              </w:rPr>
            </w:pPr>
          </w:p>
        </w:tc>
        <w:tc>
          <w:tcPr>
            <w:tcW w:w="809" w:type="pct"/>
            <w:tcBorders>
              <w:top w:val="single" w:sz="2" w:space="0" w:color="auto"/>
              <w:left w:val="single" w:sz="2" w:space="0" w:color="auto"/>
              <w:bottom w:val="single" w:sz="2" w:space="0" w:color="auto"/>
              <w:right w:val="single" w:sz="2" w:space="0" w:color="auto"/>
            </w:tcBorders>
            <w:vAlign w:val="center"/>
          </w:tcPr>
          <w:p w14:paraId="2455B9B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4,538,172.06</w:t>
            </w:r>
          </w:p>
        </w:tc>
      </w:tr>
      <w:tr w:rsidR="00DC1A34" w14:paraId="228BAB0D" w14:textId="77777777" w:rsidTr="00C12963">
        <w:trPr>
          <w:trHeight w:val="240"/>
        </w:trPr>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381EE3F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756" w:type="pct"/>
            <w:tcBorders>
              <w:top w:val="single" w:sz="2" w:space="0" w:color="auto"/>
              <w:left w:val="single" w:sz="2" w:space="0" w:color="auto"/>
              <w:bottom w:val="single" w:sz="2" w:space="0" w:color="auto"/>
              <w:right w:val="single" w:sz="2" w:space="0" w:color="auto"/>
            </w:tcBorders>
            <w:vAlign w:val="center"/>
          </w:tcPr>
          <w:p w14:paraId="141D2E2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15,033,746.04</w:t>
            </w:r>
          </w:p>
        </w:tc>
        <w:tc>
          <w:tcPr>
            <w:tcW w:w="662" w:type="pct"/>
            <w:tcBorders>
              <w:top w:val="single" w:sz="2" w:space="0" w:color="auto"/>
              <w:left w:val="single" w:sz="2" w:space="0" w:color="auto"/>
              <w:bottom w:val="single" w:sz="2" w:space="0" w:color="auto"/>
              <w:right w:val="single" w:sz="2" w:space="0" w:color="auto"/>
            </w:tcBorders>
            <w:vAlign w:val="center"/>
          </w:tcPr>
          <w:p w14:paraId="3E80BF26" w14:textId="77777777" w:rsidR="00DC1A34" w:rsidRDefault="00DC1A34">
            <w:pPr>
              <w:spacing w:after="0" w:line="240" w:lineRule="exact"/>
              <w:jc w:val="right"/>
              <w:rPr>
                <w:rFonts w:ascii="宋体" w:eastAsia="宋体" w:hAnsi="宋体" w:cs="宋体" w:hint="eastAsia"/>
                <w:sz w:val="18"/>
                <w:szCs w:val="18"/>
              </w:rPr>
            </w:pPr>
          </w:p>
        </w:tc>
        <w:tc>
          <w:tcPr>
            <w:tcW w:w="725" w:type="pct"/>
            <w:tcBorders>
              <w:top w:val="single" w:sz="2" w:space="0" w:color="auto"/>
              <w:left w:val="single" w:sz="2" w:space="0" w:color="auto"/>
              <w:bottom w:val="single" w:sz="2" w:space="0" w:color="auto"/>
              <w:right w:val="single" w:sz="2" w:space="0" w:color="auto"/>
            </w:tcBorders>
            <w:vAlign w:val="center"/>
          </w:tcPr>
          <w:p w14:paraId="6C31EFF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15,033,746.04</w:t>
            </w:r>
          </w:p>
        </w:tc>
        <w:tc>
          <w:tcPr>
            <w:tcW w:w="820" w:type="pct"/>
            <w:tcBorders>
              <w:top w:val="single" w:sz="2" w:space="0" w:color="auto"/>
              <w:left w:val="single" w:sz="2" w:space="0" w:color="auto"/>
              <w:bottom w:val="single" w:sz="2" w:space="0" w:color="auto"/>
              <w:right w:val="single" w:sz="2" w:space="0" w:color="auto"/>
            </w:tcBorders>
            <w:vAlign w:val="center"/>
          </w:tcPr>
          <w:p w14:paraId="52D0BF4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328,058,780.77</w:t>
            </w:r>
          </w:p>
        </w:tc>
        <w:tc>
          <w:tcPr>
            <w:tcW w:w="515" w:type="pct"/>
            <w:tcBorders>
              <w:top w:val="single" w:sz="2" w:space="0" w:color="auto"/>
              <w:left w:val="single" w:sz="2" w:space="0" w:color="auto"/>
              <w:bottom w:val="single" w:sz="2" w:space="0" w:color="auto"/>
              <w:right w:val="single" w:sz="2" w:space="0" w:color="auto"/>
            </w:tcBorders>
            <w:vAlign w:val="center"/>
          </w:tcPr>
          <w:p w14:paraId="2D472F75" w14:textId="77777777" w:rsidR="00DC1A34" w:rsidRDefault="00DC1A34">
            <w:pPr>
              <w:spacing w:after="0" w:line="240" w:lineRule="exact"/>
              <w:jc w:val="right"/>
              <w:rPr>
                <w:rFonts w:ascii="宋体" w:eastAsia="宋体" w:hAnsi="宋体" w:cs="宋体" w:hint="eastAsia"/>
                <w:sz w:val="18"/>
                <w:szCs w:val="18"/>
              </w:rPr>
            </w:pPr>
          </w:p>
        </w:tc>
        <w:tc>
          <w:tcPr>
            <w:tcW w:w="809" w:type="pct"/>
            <w:tcBorders>
              <w:top w:val="single" w:sz="2" w:space="0" w:color="auto"/>
              <w:left w:val="single" w:sz="2" w:space="0" w:color="auto"/>
              <w:bottom w:val="single" w:sz="2" w:space="0" w:color="auto"/>
              <w:right w:val="single" w:sz="2" w:space="0" w:color="auto"/>
            </w:tcBorders>
            <w:vAlign w:val="center"/>
          </w:tcPr>
          <w:p w14:paraId="1EF4707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328,058,780.77</w:t>
            </w:r>
          </w:p>
        </w:tc>
      </w:tr>
    </w:tbl>
    <w:p w14:paraId="632DC413"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06" w:name="_Toc989095"/>
      <w:r>
        <w:rPr>
          <w:rFonts w:ascii="宋体" w:eastAsia="宋体" w:hAnsi="宋体" w:cs="宋体"/>
          <w:b/>
          <w:bCs/>
          <w:sz w:val="21"/>
          <w:szCs w:val="21"/>
        </w:rPr>
        <w:t>（2</w:t>
      </w:r>
      <w:proofErr w:type="gramStart"/>
      <w:r>
        <w:rPr>
          <w:rFonts w:ascii="宋体" w:eastAsia="宋体" w:hAnsi="宋体" w:cs="宋体"/>
          <w:b/>
          <w:bCs/>
          <w:sz w:val="21"/>
          <w:szCs w:val="21"/>
        </w:rPr>
        <w:t>） 重要</w:t>
      </w:r>
      <w:proofErr w:type="gramEnd"/>
      <w:r>
        <w:rPr>
          <w:rFonts w:ascii="宋体" w:eastAsia="宋体" w:hAnsi="宋体" w:cs="宋体"/>
          <w:b/>
          <w:bCs/>
          <w:sz w:val="21"/>
          <w:szCs w:val="21"/>
        </w:rPr>
        <w:t>在建工程项目本期变动情况</w:t>
      </w:r>
      <w:bookmarkEnd w:id="206"/>
    </w:p>
    <w:p w14:paraId="6DC7E923"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150" w:type="pct"/>
        <w:tblInd w:w="-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1476"/>
        <w:gridCol w:w="1476"/>
        <w:gridCol w:w="1386"/>
        <w:gridCol w:w="1477"/>
        <w:gridCol w:w="1366"/>
        <w:gridCol w:w="1297"/>
        <w:gridCol w:w="756"/>
        <w:gridCol w:w="756"/>
        <w:gridCol w:w="1297"/>
        <w:gridCol w:w="1116"/>
        <w:gridCol w:w="666"/>
        <w:gridCol w:w="823"/>
      </w:tblGrid>
      <w:tr w:rsidR="00DC1A34" w14:paraId="377ABE66" w14:textId="77777777" w:rsidTr="00DE1164">
        <w:trPr>
          <w:trHeight w:val="240"/>
        </w:trPr>
        <w:tc>
          <w:tcPr>
            <w:tcW w:w="243" w:type="pct"/>
            <w:tcBorders>
              <w:top w:val="single" w:sz="2" w:space="0" w:color="auto"/>
              <w:left w:val="single" w:sz="2" w:space="0" w:color="auto"/>
              <w:bottom w:val="single" w:sz="2" w:space="0" w:color="auto"/>
              <w:right w:val="single" w:sz="2" w:space="0" w:color="auto"/>
            </w:tcBorders>
            <w:shd w:val="clear" w:color="auto" w:fill="D3D3D3"/>
            <w:vAlign w:val="center"/>
          </w:tcPr>
          <w:p w14:paraId="2947D48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项目名称</w:t>
            </w:r>
          </w:p>
        </w:tc>
        <w:tc>
          <w:tcPr>
            <w:tcW w:w="505" w:type="pct"/>
            <w:tcBorders>
              <w:top w:val="single" w:sz="2" w:space="0" w:color="auto"/>
              <w:left w:val="single" w:sz="2" w:space="0" w:color="auto"/>
              <w:bottom w:val="single" w:sz="2" w:space="0" w:color="auto"/>
              <w:right w:val="single" w:sz="2" w:space="0" w:color="auto"/>
            </w:tcBorders>
            <w:shd w:val="clear" w:color="auto" w:fill="D3D3D3"/>
            <w:vAlign w:val="center"/>
          </w:tcPr>
          <w:p w14:paraId="43B23AB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预算数</w:t>
            </w:r>
          </w:p>
        </w:tc>
        <w:tc>
          <w:tcPr>
            <w:tcW w:w="505" w:type="pct"/>
            <w:tcBorders>
              <w:top w:val="single" w:sz="2" w:space="0" w:color="auto"/>
              <w:left w:val="single" w:sz="2" w:space="0" w:color="auto"/>
              <w:bottom w:val="single" w:sz="2" w:space="0" w:color="auto"/>
              <w:right w:val="single" w:sz="2" w:space="0" w:color="auto"/>
            </w:tcBorders>
            <w:shd w:val="clear" w:color="auto" w:fill="D3D3D3"/>
            <w:vAlign w:val="center"/>
          </w:tcPr>
          <w:p w14:paraId="2782F38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475" w:type="pct"/>
            <w:tcBorders>
              <w:top w:val="single" w:sz="2" w:space="0" w:color="auto"/>
              <w:left w:val="single" w:sz="2" w:space="0" w:color="auto"/>
              <w:bottom w:val="single" w:sz="2" w:space="0" w:color="auto"/>
              <w:right w:val="single" w:sz="2" w:space="0" w:color="auto"/>
            </w:tcBorders>
            <w:shd w:val="clear" w:color="auto" w:fill="D3D3D3"/>
            <w:vAlign w:val="center"/>
          </w:tcPr>
          <w:p w14:paraId="65C5E16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本期增加金额</w:t>
            </w:r>
          </w:p>
        </w:tc>
        <w:tc>
          <w:tcPr>
            <w:tcW w:w="506" w:type="pct"/>
            <w:tcBorders>
              <w:top w:val="single" w:sz="2" w:space="0" w:color="auto"/>
              <w:left w:val="single" w:sz="2" w:space="0" w:color="auto"/>
              <w:bottom w:val="single" w:sz="2" w:space="0" w:color="auto"/>
              <w:right w:val="single" w:sz="2" w:space="0" w:color="auto"/>
            </w:tcBorders>
            <w:shd w:val="clear" w:color="auto" w:fill="D3D3D3"/>
            <w:vAlign w:val="center"/>
          </w:tcPr>
          <w:p w14:paraId="7365185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本期转入固定资产金额</w:t>
            </w:r>
          </w:p>
        </w:tc>
        <w:tc>
          <w:tcPr>
            <w:tcW w:w="468" w:type="pct"/>
            <w:tcBorders>
              <w:top w:val="single" w:sz="2" w:space="0" w:color="auto"/>
              <w:left w:val="single" w:sz="2" w:space="0" w:color="auto"/>
              <w:bottom w:val="single" w:sz="2" w:space="0" w:color="auto"/>
              <w:right w:val="single" w:sz="2" w:space="0" w:color="auto"/>
            </w:tcBorders>
            <w:shd w:val="clear" w:color="auto" w:fill="D3D3D3"/>
            <w:vAlign w:val="center"/>
          </w:tcPr>
          <w:p w14:paraId="0862A47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本期其他减少金额</w:t>
            </w:r>
          </w:p>
        </w:tc>
        <w:tc>
          <w:tcPr>
            <w:tcW w:w="444" w:type="pct"/>
            <w:tcBorders>
              <w:top w:val="single" w:sz="2" w:space="0" w:color="auto"/>
              <w:left w:val="single" w:sz="2" w:space="0" w:color="auto"/>
              <w:bottom w:val="single" w:sz="2" w:space="0" w:color="auto"/>
              <w:right w:val="single" w:sz="2" w:space="0" w:color="auto"/>
            </w:tcBorders>
            <w:shd w:val="clear" w:color="auto" w:fill="D3D3D3"/>
            <w:vAlign w:val="center"/>
          </w:tcPr>
          <w:p w14:paraId="4B4CE06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259" w:type="pct"/>
            <w:tcBorders>
              <w:top w:val="single" w:sz="2" w:space="0" w:color="auto"/>
              <w:left w:val="single" w:sz="2" w:space="0" w:color="auto"/>
              <w:bottom w:val="single" w:sz="2" w:space="0" w:color="auto"/>
              <w:right w:val="single" w:sz="2" w:space="0" w:color="auto"/>
            </w:tcBorders>
            <w:shd w:val="clear" w:color="auto" w:fill="D3D3D3"/>
            <w:vAlign w:val="center"/>
          </w:tcPr>
          <w:p w14:paraId="5F4A4BA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工程累计投入占预算比例</w:t>
            </w:r>
          </w:p>
        </w:tc>
        <w:tc>
          <w:tcPr>
            <w:tcW w:w="259" w:type="pct"/>
            <w:tcBorders>
              <w:top w:val="single" w:sz="2" w:space="0" w:color="auto"/>
              <w:left w:val="single" w:sz="2" w:space="0" w:color="auto"/>
              <w:bottom w:val="single" w:sz="2" w:space="0" w:color="auto"/>
              <w:right w:val="single" w:sz="2" w:space="0" w:color="auto"/>
            </w:tcBorders>
            <w:shd w:val="clear" w:color="auto" w:fill="D3D3D3"/>
            <w:vAlign w:val="center"/>
          </w:tcPr>
          <w:p w14:paraId="4044226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工程进度</w:t>
            </w:r>
          </w:p>
        </w:tc>
        <w:tc>
          <w:tcPr>
            <w:tcW w:w="444" w:type="pct"/>
            <w:tcBorders>
              <w:top w:val="single" w:sz="2" w:space="0" w:color="auto"/>
              <w:left w:val="single" w:sz="2" w:space="0" w:color="auto"/>
              <w:bottom w:val="single" w:sz="2" w:space="0" w:color="auto"/>
              <w:right w:val="single" w:sz="2" w:space="0" w:color="auto"/>
            </w:tcBorders>
            <w:shd w:val="clear" w:color="auto" w:fill="D3D3D3"/>
            <w:vAlign w:val="center"/>
          </w:tcPr>
          <w:p w14:paraId="10E884C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利息资本化累计金额</w:t>
            </w:r>
          </w:p>
        </w:tc>
        <w:tc>
          <w:tcPr>
            <w:tcW w:w="382" w:type="pct"/>
            <w:tcBorders>
              <w:top w:val="single" w:sz="2" w:space="0" w:color="auto"/>
              <w:left w:val="single" w:sz="2" w:space="0" w:color="auto"/>
              <w:bottom w:val="single" w:sz="2" w:space="0" w:color="auto"/>
              <w:right w:val="single" w:sz="2" w:space="0" w:color="auto"/>
            </w:tcBorders>
            <w:shd w:val="clear" w:color="auto" w:fill="D3D3D3"/>
            <w:vAlign w:val="center"/>
          </w:tcPr>
          <w:p w14:paraId="433A014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其中：本期利息资本化金额</w:t>
            </w:r>
          </w:p>
        </w:tc>
        <w:tc>
          <w:tcPr>
            <w:tcW w:w="228" w:type="pct"/>
            <w:tcBorders>
              <w:top w:val="single" w:sz="2" w:space="0" w:color="auto"/>
              <w:left w:val="single" w:sz="2" w:space="0" w:color="auto"/>
              <w:bottom w:val="single" w:sz="2" w:space="0" w:color="auto"/>
              <w:right w:val="single" w:sz="2" w:space="0" w:color="auto"/>
            </w:tcBorders>
            <w:shd w:val="clear" w:color="auto" w:fill="D3D3D3"/>
            <w:vAlign w:val="center"/>
          </w:tcPr>
          <w:p w14:paraId="23501C3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本期利息资本化率</w:t>
            </w:r>
          </w:p>
        </w:tc>
        <w:tc>
          <w:tcPr>
            <w:tcW w:w="283" w:type="pct"/>
            <w:tcBorders>
              <w:top w:val="single" w:sz="2" w:space="0" w:color="auto"/>
              <w:left w:val="single" w:sz="2" w:space="0" w:color="auto"/>
              <w:bottom w:val="single" w:sz="2" w:space="0" w:color="auto"/>
              <w:right w:val="single" w:sz="2" w:space="0" w:color="auto"/>
            </w:tcBorders>
            <w:shd w:val="clear" w:color="auto" w:fill="D3D3D3"/>
            <w:vAlign w:val="center"/>
          </w:tcPr>
          <w:p w14:paraId="5356795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资金来源</w:t>
            </w:r>
          </w:p>
        </w:tc>
      </w:tr>
      <w:tr w:rsidR="00DC1A34" w14:paraId="7DB68721" w14:textId="77777777" w:rsidTr="00DE1164">
        <w:trPr>
          <w:trHeight w:val="240"/>
        </w:trPr>
        <w:tc>
          <w:tcPr>
            <w:tcW w:w="243" w:type="pct"/>
            <w:tcBorders>
              <w:top w:val="single" w:sz="2" w:space="0" w:color="auto"/>
              <w:left w:val="single" w:sz="2" w:space="0" w:color="auto"/>
              <w:bottom w:val="single" w:sz="2" w:space="0" w:color="auto"/>
              <w:right w:val="single" w:sz="2" w:space="0" w:color="auto"/>
            </w:tcBorders>
            <w:vAlign w:val="center"/>
          </w:tcPr>
          <w:p w14:paraId="7AE7322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储能电池管理系统智能制造中心项目</w:t>
            </w:r>
          </w:p>
        </w:tc>
        <w:tc>
          <w:tcPr>
            <w:tcW w:w="505" w:type="pct"/>
            <w:tcBorders>
              <w:top w:val="single" w:sz="2" w:space="0" w:color="auto"/>
              <w:left w:val="single" w:sz="2" w:space="0" w:color="auto"/>
              <w:bottom w:val="single" w:sz="2" w:space="0" w:color="auto"/>
              <w:right w:val="single" w:sz="2" w:space="0" w:color="auto"/>
            </w:tcBorders>
            <w:vAlign w:val="center"/>
          </w:tcPr>
          <w:p w14:paraId="127D1AD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525,094,300.00</w:t>
            </w:r>
          </w:p>
        </w:tc>
        <w:tc>
          <w:tcPr>
            <w:tcW w:w="505" w:type="pct"/>
            <w:tcBorders>
              <w:top w:val="single" w:sz="2" w:space="0" w:color="auto"/>
              <w:left w:val="single" w:sz="2" w:space="0" w:color="auto"/>
              <w:bottom w:val="single" w:sz="2" w:space="0" w:color="auto"/>
              <w:right w:val="single" w:sz="2" w:space="0" w:color="auto"/>
            </w:tcBorders>
            <w:vAlign w:val="center"/>
          </w:tcPr>
          <w:p w14:paraId="647B044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323,520,608.71</w:t>
            </w:r>
          </w:p>
        </w:tc>
        <w:tc>
          <w:tcPr>
            <w:tcW w:w="475" w:type="pct"/>
            <w:tcBorders>
              <w:top w:val="single" w:sz="2" w:space="0" w:color="auto"/>
              <w:left w:val="single" w:sz="2" w:space="0" w:color="auto"/>
              <w:bottom w:val="single" w:sz="2" w:space="0" w:color="auto"/>
              <w:right w:val="single" w:sz="2" w:space="0" w:color="auto"/>
            </w:tcBorders>
            <w:vAlign w:val="center"/>
          </w:tcPr>
          <w:p w14:paraId="5E5F88F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58,789,866.08</w:t>
            </w:r>
          </w:p>
        </w:tc>
        <w:tc>
          <w:tcPr>
            <w:tcW w:w="506" w:type="pct"/>
            <w:tcBorders>
              <w:top w:val="single" w:sz="2" w:space="0" w:color="auto"/>
              <w:left w:val="single" w:sz="2" w:space="0" w:color="auto"/>
              <w:bottom w:val="single" w:sz="2" w:space="0" w:color="auto"/>
              <w:right w:val="single" w:sz="2" w:space="0" w:color="auto"/>
            </w:tcBorders>
            <w:vAlign w:val="center"/>
          </w:tcPr>
          <w:p w14:paraId="1215FA3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378,098,395.74</w:t>
            </w:r>
          </w:p>
        </w:tc>
        <w:tc>
          <w:tcPr>
            <w:tcW w:w="468" w:type="pct"/>
            <w:tcBorders>
              <w:top w:val="single" w:sz="2" w:space="0" w:color="auto"/>
              <w:left w:val="single" w:sz="2" w:space="0" w:color="auto"/>
              <w:bottom w:val="single" w:sz="2" w:space="0" w:color="auto"/>
              <w:right w:val="single" w:sz="2" w:space="0" w:color="auto"/>
            </w:tcBorders>
            <w:vAlign w:val="center"/>
          </w:tcPr>
          <w:p w14:paraId="702C05C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1,630,489.23</w:t>
            </w:r>
            <w:r>
              <w:rPr>
                <w:rFonts w:ascii="Times New Roman" w:eastAsia="宋体" w:hAnsi="Times New Roman" w:cs="Times New Roman"/>
                <w:color w:val="F00000"/>
                <w:vertAlign w:val="superscript"/>
              </w:rPr>
              <w:t>2</w:t>
            </w:r>
          </w:p>
        </w:tc>
        <w:tc>
          <w:tcPr>
            <w:tcW w:w="444" w:type="pct"/>
            <w:tcBorders>
              <w:top w:val="single" w:sz="2" w:space="0" w:color="auto"/>
              <w:left w:val="single" w:sz="2" w:space="0" w:color="auto"/>
              <w:bottom w:val="single" w:sz="2" w:space="0" w:color="auto"/>
              <w:right w:val="single" w:sz="2" w:space="0" w:color="auto"/>
            </w:tcBorders>
            <w:vAlign w:val="center"/>
          </w:tcPr>
          <w:p w14:paraId="63E7D87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2,581,589.82</w:t>
            </w:r>
          </w:p>
        </w:tc>
        <w:tc>
          <w:tcPr>
            <w:tcW w:w="259" w:type="pct"/>
            <w:tcBorders>
              <w:top w:val="single" w:sz="2" w:space="0" w:color="auto"/>
              <w:left w:val="single" w:sz="2" w:space="0" w:color="auto"/>
              <w:bottom w:val="single" w:sz="2" w:space="0" w:color="auto"/>
              <w:right w:val="single" w:sz="2" w:space="0" w:color="auto"/>
            </w:tcBorders>
            <w:vAlign w:val="center"/>
          </w:tcPr>
          <w:p w14:paraId="50697B8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72.81%</w:t>
            </w:r>
          </w:p>
        </w:tc>
        <w:tc>
          <w:tcPr>
            <w:tcW w:w="259" w:type="pct"/>
            <w:tcBorders>
              <w:top w:val="single" w:sz="2" w:space="0" w:color="auto"/>
              <w:left w:val="single" w:sz="2" w:space="0" w:color="auto"/>
              <w:bottom w:val="single" w:sz="2" w:space="0" w:color="auto"/>
              <w:right w:val="single" w:sz="2" w:space="0" w:color="auto"/>
            </w:tcBorders>
            <w:vAlign w:val="center"/>
          </w:tcPr>
          <w:p w14:paraId="79B5638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75.00%</w:t>
            </w:r>
          </w:p>
        </w:tc>
        <w:tc>
          <w:tcPr>
            <w:tcW w:w="444" w:type="pct"/>
            <w:tcBorders>
              <w:top w:val="single" w:sz="2" w:space="0" w:color="auto"/>
              <w:left w:val="single" w:sz="2" w:space="0" w:color="auto"/>
              <w:bottom w:val="single" w:sz="2" w:space="0" w:color="auto"/>
              <w:right w:val="single" w:sz="2" w:space="0" w:color="auto"/>
            </w:tcBorders>
            <w:vAlign w:val="center"/>
          </w:tcPr>
          <w:p w14:paraId="3EB9132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4,259,815.47</w:t>
            </w:r>
          </w:p>
        </w:tc>
        <w:tc>
          <w:tcPr>
            <w:tcW w:w="382" w:type="pct"/>
            <w:tcBorders>
              <w:top w:val="single" w:sz="2" w:space="0" w:color="auto"/>
              <w:left w:val="single" w:sz="2" w:space="0" w:color="auto"/>
              <w:bottom w:val="single" w:sz="2" w:space="0" w:color="auto"/>
              <w:right w:val="single" w:sz="2" w:space="0" w:color="auto"/>
            </w:tcBorders>
            <w:vAlign w:val="center"/>
          </w:tcPr>
          <w:p w14:paraId="5D21A86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522,573.79</w:t>
            </w:r>
          </w:p>
        </w:tc>
        <w:tc>
          <w:tcPr>
            <w:tcW w:w="228" w:type="pct"/>
            <w:tcBorders>
              <w:top w:val="single" w:sz="2" w:space="0" w:color="auto"/>
              <w:left w:val="single" w:sz="2" w:space="0" w:color="auto"/>
              <w:bottom w:val="single" w:sz="2" w:space="0" w:color="auto"/>
              <w:right w:val="single" w:sz="2" w:space="0" w:color="auto"/>
            </w:tcBorders>
            <w:vAlign w:val="center"/>
          </w:tcPr>
          <w:p w14:paraId="6F461EF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3.12%</w:t>
            </w:r>
          </w:p>
        </w:tc>
        <w:tc>
          <w:tcPr>
            <w:tcW w:w="283" w:type="pct"/>
            <w:tcBorders>
              <w:top w:val="single" w:sz="2" w:space="0" w:color="auto"/>
              <w:left w:val="single" w:sz="2" w:space="0" w:color="auto"/>
              <w:bottom w:val="single" w:sz="2" w:space="0" w:color="auto"/>
              <w:right w:val="single" w:sz="2" w:space="0" w:color="auto"/>
            </w:tcBorders>
            <w:vAlign w:val="center"/>
          </w:tcPr>
          <w:p w14:paraId="701F596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募集资金、金融机构贷款、其他</w:t>
            </w:r>
          </w:p>
        </w:tc>
      </w:tr>
      <w:tr w:rsidR="00DC1A34" w14:paraId="4B5746D8" w14:textId="77777777" w:rsidTr="00DE1164">
        <w:trPr>
          <w:trHeight w:val="240"/>
        </w:trPr>
        <w:tc>
          <w:tcPr>
            <w:tcW w:w="243" w:type="pct"/>
            <w:tcBorders>
              <w:top w:val="single" w:sz="2" w:space="0" w:color="auto"/>
              <w:left w:val="single" w:sz="2" w:space="0" w:color="auto"/>
              <w:bottom w:val="single" w:sz="2" w:space="0" w:color="auto"/>
              <w:right w:val="single" w:sz="2" w:space="0" w:color="auto"/>
            </w:tcBorders>
            <w:shd w:val="clear" w:color="auto" w:fill="D3D3D3"/>
            <w:vAlign w:val="center"/>
          </w:tcPr>
          <w:p w14:paraId="5E6B09C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505" w:type="pct"/>
            <w:tcBorders>
              <w:top w:val="single" w:sz="2" w:space="0" w:color="auto"/>
              <w:left w:val="single" w:sz="2" w:space="0" w:color="auto"/>
              <w:bottom w:val="single" w:sz="2" w:space="0" w:color="auto"/>
              <w:right w:val="single" w:sz="2" w:space="0" w:color="auto"/>
            </w:tcBorders>
            <w:vAlign w:val="center"/>
          </w:tcPr>
          <w:p w14:paraId="4B62FCD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525,094,300.00</w:t>
            </w:r>
          </w:p>
        </w:tc>
        <w:tc>
          <w:tcPr>
            <w:tcW w:w="505" w:type="pct"/>
            <w:tcBorders>
              <w:top w:val="single" w:sz="2" w:space="0" w:color="auto"/>
              <w:left w:val="single" w:sz="2" w:space="0" w:color="auto"/>
              <w:bottom w:val="single" w:sz="2" w:space="0" w:color="auto"/>
              <w:right w:val="single" w:sz="2" w:space="0" w:color="auto"/>
            </w:tcBorders>
            <w:vAlign w:val="center"/>
          </w:tcPr>
          <w:p w14:paraId="2F89E2D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323,520,608.71</w:t>
            </w:r>
          </w:p>
        </w:tc>
        <w:tc>
          <w:tcPr>
            <w:tcW w:w="475" w:type="pct"/>
            <w:tcBorders>
              <w:top w:val="single" w:sz="2" w:space="0" w:color="auto"/>
              <w:left w:val="single" w:sz="2" w:space="0" w:color="auto"/>
              <w:bottom w:val="single" w:sz="2" w:space="0" w:color="auto"/>
              <w:right w:val="single" w:sz="2" w:space="0" w:color="auto"/>
            </w:tcBorders>
            <w:vAlign w:val="center"/>
          </w:tcPr>
          <w:p w14:paraId="57D0818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58,789,866.08</w:t>
            </w:r>
          </w:p>
        </w:tc>
        <w:tc>
          <w:tcPr>
            <w:tcW w:w="506" w:type="pct"/>
            <w:tcBorders>
              <w:top w:val="single" w:sz="2" w:space="0" w:color="auto"/>
              <w:left w:val="single" w:sz="2" w:space="0" w:color="auto"/>
              <w:bottom w:val="single" w:sz="2" w:space="0" w:color="auto"/>
              <w:right w:val="single" w:sz="2" w:space="0" w:color="auto"/>
            </w:tcBorders>
            <w:vAlign w:val="center"/>
          </w:tcPr>
          <w:p w14:paraId="750560E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378,098,395.74</w:t>
            </w:r>
          </w:p>
        </w:tc>
        <w:tc>
          <w:tcPr>
            <w:tcW w:w="468" w:type="pct"/>
            <w:tcBorders>
              <w:top w:val="single" w:sz="2" w:space="0" w:color="auto"/>
              <w:left w:val="single" w:sz="2" w:space="0" w:color="auto"/>
              <w:bottom w:val="single" w:sz="2" w:space="0" w:color="auto"/>
              <w:right w:val="single" w:sz="2" w:space="0" w:color="auto"/>
            </w:tcBorders>
            <w:vAlign w:val="center"/>
          </w:tcPr>
          <w:p w14:paraId="6A63170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1,630,489.23</w:t>
            </w:r>
          </w:p>
        </w:tc>
        <w:tc>
          <w:tcPr>
            <w:tcW w:w="444" w:type="pct"/>
            <w:tcBorders>
              <w:top w:val="single" w:sz="2" w:space="0" w:color="auto"/>
              <w:left w:val="single" w:sz="2" w:space="0" w:color="auto"/>
              <w:bottom w:val="single" w:sz="2" w:space="0" w:color="auto"/>
              <w:right w:val="single" w:sz="2" w:space="0" w:color="auto"/>
            </w:tcBorders>
            <w:vAlign w:val="center"/>
          </w:tcPr>
          <w:p w14:paraId="7676EEF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2,581,589.82</w:t>
            </w:r>
          </w:p>
        </w:tc>
        <w:tc>
          <w:tcPr>
            <w:tcW w:w="259" w:type="pct"/>
            <w:tcBorders>
              <w:top w:val="single" w:sz="2" w:space="0" w:color="auto"/>
              <w:left w:val="single" w:sz="2" w:space="0" w:color="auto"/>
              <w:bottom w:val="single" w:sz="2" w:space="0" w:color="auto"/>
              <w:right w:val="single" w:sz="2" w:space="0" w:color="auto"/>
            </w:tcBorders>
            <w:shd w:val="clear" w:color="auto" w:fill="D3D3D3"/>
            <w:vAlign w:val="center"/>
          </w:tcPr>
          <w:p w14:paraId="4BBA2C88" w14:textId="77777777" w:rsidR="00DC1A34" w:rsidRDefault="00DC1A34">
            <w:pPr>
              <w:rPr>
                <w:rFonts w:hint="eastAsia"/>
              </w:rPr>
            </w:pPr>
          </w:p>
        </w:tc>
        <w:tc>
          <w:tcPr>
            <w:tcW w:w="259" w:type="pct"/>
            <w:tcBorders>
              <w:top w:val="single" w:sz="2" w:space="0" w:color="auto"/>
              <w:left w:val="single" w:sz="2" w:space="0" w:color="auto"/>
              <w:bottom w:val="single" w:sz="2" w:space="0" w:color="auto"/>
              <w:right w:val="single" w:sz="2" w:space="0" w:color="auto"/>
            </w:tcBorders>
            <w:shd w:val="clear" w:color="auto" w:fill="D3D3D3"/>
            <w:vAlign w:val="center"/>
          </w:tcPr>
          <w:p w14:paraId="404B3D3D" w14:textId="77777777" w:rsidR="00DC1A34" w:rsidRDefault="00DC1A34">
            <w:pPr>
              <w:rPr>
                <w:rFonts w:hint="eastAsia"/>
              </w:rPr>
            </w:pPr>
          </w:p>
        </w:tc>
        <w:tc>
          <w:tcPr>
            <w:tcW w:w="444" w:type="pct"/>
            <w:tcBorders>
              <w:top w:val="single" w:sz="2" w:space="0" w:color="auto"/>
              <w:left w:val="single" w:sz="2" w:space="0" w:color="auto"/>
              <w:bottom w:val="single" w:sz="2" w:space="0" w:color="auto"/>
              <w:right w:val="single" w:sz="2" w:space="0" w:color="auto"/>
            </w:tcBorders>
            <w:vAlign w:val="center"/>
          </w:tcPr>
          <w:p w14:paraId="2179333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4,259,815.47</w:t>
            </w:r>
          </w:p>
        </w:tc>
        <w:tc>
          <w:tcPr>
            <w:tcW w:w="382" w:type="pct"/>
            <w:tcBorders>
              <w:top w:val="single" w:sz="2" w:space="0" w:color="auto"/>
              <w:left w:val="single" w:sz="2" w:space="0" w:color="auto"/>
              <w:bottom w:val="single" w:sz="2" w:space="0" w:color="auto"/>
              <w:right w:val="single" w:sz="2" w:space="0" w:color="auto"/>
            </w:tcBorders>
            <w:vAlign w:val="center"/>
          </w:tcPr>
          <w:p w14:paraId="41AE879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522,573.79</w:t>
            </w:r>
          </w:p>
        </w:tc>
        <w:tc>
          <w:tcPr>
            <w:tcW w:w="228" w:type="pct"/>
            <w:tcBorders>
              <w:top w:val="single" w:sz="2" w:space="0" w:color="auto"/>
              <w:left w:val="single" w:sz="2" w:space="0" w:color="auto"/>
              <w:bottom w:val="single" w:sz="2" w:space="0" w:color="auto"/>
              <w:right w:val="single" w:sz="2" w:space="0" w:color="auto"/>
            </w:tcBorders>
            <w:vAlign w:val="center"/>
          </w:tcPr>
          <w:p w14:paraId="5F94980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3.12%</w:t>
            </w:r>
          </w:p>
        </w:tc>
        <w:tc>
          <w:tcPr>
            <w:tcW w:w="283" w:type="pct"/>
            <w:tcBorders>
              <w:top w:val="single" w:sz="2" w:space="0" w:color="auto"/>
              <w:left w:val="single" w:sz="2" w:space="0" w:color="auto"/>
              <w:bottom w:val="single" w:sz="2" w:space="0" w:color="auto"/>
              <w:right w:val="single" w:sz="2" w:space="0" w:color="auto"/>
            </w:tcBorders>
            <w:shd w:val="clear" w:color="auto" w:fill="D3D3D3"/>
            <w:vAlign w:val="center"/>
          </w:tcPr>
          <w:p w14:paraId="629A0FA6" w14:textId="77777777" w:rsidR="00DC1A34" w:rsidRDefault="00DC1A34">
            <w:pPr>
              <w:rPr>
                <w:rFonts w:hint="eastAsia"/>
              </w:rPr>
            </w:pPr>
          </w:p>
        </w:tc>
      </w:tr>
    </w:tbl>
    <w:p w14:paraId="6E45A9C1" w14:textId="46CAFDE9" w:rsidR="00DC1A34" w:rsidRPr="00DE1164" w:rsidRDefault="00000000">
      <w:pPr>
        <w:rPr>
          <w:rFonts w:ascii="宋体" w:eastAsia="宋体" w:hAnsi="宋体" w:hint="eastAsia"/>
          <w:sz w:val="21"/>
          <w:szCs w:val="21"/>
        </w:rPr>
      </w:pPr>
      <w:r w:rsidRPr="00DE1164">
        <w:rPr>
          <w:rFonts w:ascii="宋体" w:eastAsia="宋体" w:hAnsi="宋体" w:cs="仿宋"/>
          <w:sz w:val="21"/>
          <w:szCs w:val="21"/>
        </w:rPr>
        <w:t>注：2其他减少系转入无形资产</w:t>
      </w:r>
    </w:p>
    <w:p w14:paraId="152D63A3" w14:textId="6E62B4BA" w:rsidR="00C12963" w:rsidRPr="00DE1164" w:rsidRDefault="00C12963">
      <w:pPr>
        <w:keepNext/>
        <w:keepLines/>
        <w:spacing w:before="300" w:after="300" w:line="280" w:lineRule="exact"/>
        <w:outlineLvl w:val="3"/>
        <w:rPr>
          <w:rFonts w:ascii="宋体" w:eastAsia="宋体" w:hAnsi="宋体" w:cs="宋体" w:hint="eastAsia"/>
          <w:b/>
          <w:bCs/>
          <w:sz w:val="21"/>
          <w:szCs w:val="21"/>
        </w:rPr>
        <w:sectPr w:rsidR="00C12963" w:rsidRPr="00DE1164" w:rsidSect="00C12963">
          <w:pgSz w:w="16840" w:h="11905" w:orient="landscape"/>
          <w:pgMar w:top="1134" w:right="1440" w:bottom="1134" w:left="1440" w:header="851" w:footer="992" w:gutter="0"/>
          <w:cols w:space="720"/>
          <w:docGrid w:type="lines" w:linePitch="312"/>
        </w:sectPr>
      </w:pPr>
      <w:bookmarkStart w:id="207" w:name="_Toc989096"/>
    </w:p>
    <w:p w14:paraId="018E306D" w14:textId="77777777" w:rsidR="00DC1A34" w:rsidRDefault="00000000">
      <w:pPr>
        <w:keepNext/>
        <w:keepLines/>
        <w:spacing w:before="300" w:after="300" w:line="280" w:lineRule="exact"/>
        <w:outlineLvl w:val="3"/>
        <w:rPr>
          <w:rFonts w:ascii="宋体" w:eastAsia="宋体" w:hAnsi="宋体" w:cs="宋体" w:hint="eastAsia"/>
          <w:b/>
          <w:bCs/>
          <w:sz w:val="21"/>
          <w:szCs w:val="21"/>
        </w:rPr>
      </w:pPr>
      <w:r>
        <w:rPr>
          <w:rFonts w:ascii="宋体" w:eastAsia="宋体" w:hAnsi="宋体" w:cs="宋体"/>
          <w:b/>
          <w:bCs/>
          <w:sz w:val="21"/>
          <w:szCs w:val="21"/>
        </w:rPr>
        <w:lastRenderedPageBreak/>
        <w:t>（3</w:t>
      </w:r>
      <w:proofErr w:type="gramStart"/>
      <w:r>
        <w:rPr>
          <w:rFonts w:ascii="宋体" w:eastAsia="宋体" w:hAnsi="宋体" w:cs="宋体"/>
          <w:b/>
          <w:bCs/>
          <w:sz w:val="21"/>
          <w:szCs w:val="21"/>
        </w:rPr>
        <w:t>） 在</w:t>
      </w:r>
      <w:proofErr w:type="gramEnd"/>
      <w:r>
        <w:rPr>
          <w:rFonts w:ascii="宋体" w:eastAsia="宋体" w:hAnsi="宋体" w:cs="宋体"/>
          <w:b/>
          <w:bCs/>
          <w:sz w:val="21"/>
          <w:szCs w:val="21"/>
        </w:rPr>
        <w:t>建工程的减值测试情况</w:t>
      </w:r>
      <w:bookmarkEnd w:id="207"/>
    </w:p>
    <w:p w14:paraId="46E47ADF"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64A9C79"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08" w:name="_Toc989097"/>
      <w:r>
        <w:rPr>
          <w:rFonts w:ascii="宋体" w:eastAsia="宋体" w:hAnsi="宋体" w:cs="宋体"/>
          <w:b/>
          <w:bCs/>
          <w:sz w:val="21"/>
          <w:szCs w:val="21"/>
        </w:rPr>
        <w:t>（4</w:t>
      </w:r>
      <w:proofErr w:type="gramStart"/>
      <w:r>
        <w:rPr>
          <w:rFonts w:ascii="宋体" w:eastAsia="宋体" w:hAnsi="宋体" w:cs="宋体"/>
          <w:b/>
          <w:bCs/>
          <w:sz w:val="21"/>
          <w:szCs w:val="21"/>
        </w:rPr>
        <w:t>） 工程</w:t>
      </w:r>
      <w:proofErr w:type="gramEnd"/>
      <w:r>
        <w:rPr>
          <w:rFonts w:ascii="宋体" w:eastAsia="宋体" w:hAnsi="宋体" w:cs="宋体"/>
          <w:b/>
          <w:bCs/>
          <w:sz w:val="21"/>
          <w:szCs w:val="21"/>
        </w:rPr>
        <w:t>物资</w:t>
      </w:r>
      <w:bookmarkEnd w:id="208"/>
    </w:p>
    <w:p w14:paraId="37619CA2"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438"/>
        <w:gridCol w:w="1276"/>
        <w:gridCol w:w="1417"/>
      </w:tblGrid>
      <w:tr w:rsidR="00DC1A34" w14:paraId="45740644"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6C2C20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689B465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27E6346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0833E0E2" w14:textId="77777777" w:rsidTr="00521F45">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F212BCF" w14:textId="77777777" w:rsidR="00DC1A34" w:rsidRDefault="00DC1A34">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69A542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99B3F9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3E3ABD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1438" w:type="dxa"/>
            <w:tcBorders>
              <w:top w:val="single" w:sz="2" w:space="0" w:color="auto"/>
              <w:left w:val="single" w:sz="2" w:space="0" w:color="auto"/>
              <w:bottom w:val="single" w:sz="2" w:space="0" w:color="auto"/>
              <w:right w:val="single" w:sz="2" w:space="0" w:color="auto"/>
            </w:tcBorders>
            <w:shd w:val="clear" w:color="auto" w:fill="D3D3D3"/>
            <w:vAlign w:val="center"/>
          </w:tcPr>
          <w:p w14:paraId="5044607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14:paraId="6A34F39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w:t>
            </w:r>
          </w:p>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14:paraId="0C71E39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DC1A34" w14:paraId="761F1DBA" w14:textId="77777777" w:rsidTr="00521F45">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4947023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专用材料</w:t>
            </w:r>
          </w:p>
        </w:tc>
        <w:tc>
          <w:tcPr>
            <w:tcW w:w="1377" w:type="dxa"/>
            <w:tcBorders>
              <w:top w:val="single" w:sz="2" w:space="0" w:color="auto"/>
              <w:left w:val="single" w:sz="2" w:space="0" w:color="auto"/>
              <w:bottom w:val="single" w:sz="2" w:space="0" w:color="auto"/>
              <w:right w:val="single" w:sz="2" w:space="0" w:color="auto"/>
            </w:tcBorders>
            <w:vAlign w:val="center"/>
          </w:tcPr>
          <w:p w14:paraId="442CAFB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5,530,209.49</w:t>
            </w:r>
          </w:p>
        </w:tc>
        <w:tc>
          <w:tcPr>
            <w:tcW w:w="1377" w:type="dxa"/>
            <w:tcBorders>
              <w:top w:val="single" w:sz="2" w:space="0" w:color="auto"/>
              <w:left w:val="single" w:sz="2" w:space="0" w:color="auto"/>
              <w:bottom w:val="single" w:sz="2" w:space="0" w:color="auto"/>
              <w:right w:val="single" w:sz="2" w:space="0" w:color="auto"/>
            </w:tcBorders>
            <w:vAlign w:val="center"/>
          </w:tcPr>
          <w:p w14:paraId="015E51CF"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A75208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5,530,209.49</w:t>
            </w:r>
          </w:p>
        </w:tc>
        <w:tc>
          <w:tcPr>
            <w:tcW w:w="1438" w:type="dxa"/>
            <w:tcBorders>
              <w:top w:val="single" w:sz="2" w:space="0" w:color="auto"/>
              <w:left w:val="single" w:sz="2" w:space="0" w:color="auto"/>
              <w:bottom w:val="single" w:sz="2" w:space="0" w:color="auto"/>
              <w:right w:val="single" w:sz="2" w:space="0" w:color="auto"/>
            </w:tcBorders>
            <w:vAlign w:val="center"/>
          </w:tcPr>
          <w:p w14:paraId="1A6CD87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14,924,423.07</w:t>
            </w:r>
          </w:p>
        </w:tc>
        <w:tc>
          <w:tcPr>
            <w:tcW w:w="1276" w:type="dxa"/>
            <w:tcBorders>
              <w:top w:val="single" w:sz="2" w:space="0" w:color="auto"/>
              <w:left w:val="single" w:sz="2" w:space="0" w:color="auto"/>
              <w:bottom w:val="single" w:sz="2" w:space="0" w:color="auto"/>
              <w:right w:val="single" w:sz="2" w:space="0" w:color="auto"/>
            </w:tcBorders>
            <w:vAlign w:val="center"/>
          </w:tcPr>
          <w:p w14:paraId="5CB85BC0"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27A4BE2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14,924,423.07</w:t>
            </w:r>
          </w:p>
        </w:tc>
      </w:tr>
      <w:tr w:rsidR="00DC1A34" w14:paraId="39D9AC1C" w14:textId="77777777" w:rsidTr="00521F45">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2C460A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14:paraId="62BDD3A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5,530,209.49</w:t>
            </w:r>
          </w:p>
        </w:tc>
        <w:tc>
          <w:tcPr>
            <w:tcW w:w="1377" w:type="dxa"/>
            <w:tcBorders>
              <w:top w:val="single" w:sz="2" w:space="0" w:color="auto"/>
              <w:left w:val="single" w:sz="2" w:space="0" w:color="auto"/>
              <w:bottom w:val="single" w:sz="2" w:space="0" w:color="auto"/>
              <w:right w:val="single" w:sz="2" w:space="0" w:color="auto"/>
            </w:tcBorders>
            <w:vAlign w:val="center"/>
          </w:tcPr>
          <w:p w14:paraId="276D3204"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3248B7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5,530,209.49</w:t>
            </w:r>
          </w:p>
        </w:tc>
        <w:tc>
          <w:tcPr>
            <w:tcW w:w="1438" w:type="dxa"/>
            <w:tcBorders>
              <w:top w:val="single" w:sz="2" w:space="0" w:color="auto"/>
              <w:left w:val="single" w:sz="2" w:space="0" w:color="auto"/>
              <w:bottom w:val="single" w:sz="2" w:space="0" w:color="auto"/>
              <w:right w:val="single" w:sz="2" w:space="0" w:color="auto"/>
            </w:tcBorders>
            <w:vAlign w:val="center"/>
          </w:tcPr>
          <w:p w14:paraId="4C06F6B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14,924,423.07</w:t>
            </w:r>
          </w:p>
        </w:tc>
        <w:tc>
          <w:tcPr>
            <w:tcW w:w="1276" w:type="dxa"/>
            <w:tcBorders>
              <w:top w:val="single" w:sz="2" w:space="0" w:color="auto"/>
              <w:left w:val="single" w:sz="2" w:space="0" w:color="auto"/>
              <w:bottom w:val="single" w:sz="2" w:space="0" w:color="auto"/>
              <w:right w:val="single" w:sz="2" w:space="0" w:color="auto"/>
            </w:tcBorders>
            <w:vAlign w:val="center"/>
          </w:tcPr>
          <w:p w14:paraId="4232F9C8"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38A555C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14,924,423.07</w:t>
            </w:r>
          </w:p>
        </w:tc>
      </w:tr>
    </w:tbl>
    <w:p w14:paraId="686875EF" w14:textId="77777777" w:rsidR="00DC1A34" w:rsidRDefault="00000000">
      <w:pPr>
        <w:pStyle w:val="3"/>
        <w:spacing w:line="280" w:lineRule="exact"/>
        <w:jc w:val="left"/>
        <w:rPr>
          <w:rFonts w:ascii="宋体" w:hAnsi="宋体" w:cs="宋体" w:hint="eastAsia"/>
          <w:b/>
          <w:bCs/>
        </w:rPr>
      </w:pPr>
      <w:bookmarkStart w:id="209" w:name="_Toc989098"/>
      <w:r>
        <w:rPr>
          <w:rFonts w:ascii="宋体" w:hAnsi="宋体" w:cs="宋体"/>
          <w:b/>
          <w:bCs/>
        </w:rPr>
        <w:t>15、使用权资产</w:t>
      </w:r>
      <w:bookmarkEnd w:id="209"/>
    </w:p>
    <w:p w14:paraId="0A813495"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10" w:name="_Toc989099"/>
      <w:r>
        <w:rPr>
          <w:rFonts w:ascii="宋体" w:eastAsia="宋体" w:hAnsi="宋体" w:cs="宋体"/>
          <w:b/>
          <w:bCs/>
          <w:sz w:val="21"/>
          <w:szCs w:val="21"/>
        </w:rPr>
        <w:t>（1</w:t>
      </w:r>
      <w:proofErr w:type="gramStart"/>
      <w:r>
        <w:rPr>
          <w:rFonts w:ascii="宋体" w:eastAsia="宋体" w:hAnsi="宋体" w:cs="宋体"/>
          <w:b/>
          <w:bCs/>
          <w:sz w:val="21"/>
          <w:szCs w:val="21"/>
        </w:rPr>
        <w:t>） 使用权</w:t>
      </w:r>
      <w:proofErr w:type="gramEnd"/>
      <w:r>
        <w:rPr>
          <w:rFonts w:ascii="宋体" w:eastAsia="宋体" w:hAnsi="宋体" w:cs="宋体"/>
          <w:b/>
          <w:bCs/>
          <w:sz w:val="21"/>
          <w:szCs w:val="21"/>
        </w:rPr>
        <w:t>资产情况</w:t>
      </w:r>
      <w:bookmarkEnd w:id="210"/>
    </w:p>
    <w:p w14:paraId="19CAFB0B"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7217536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B0D905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vAlign w:val="center"/>
          </w:tcPr>
          <w:p w14:paraId="72672E0C" w14:textId="77777777" w:rsidR="00DC1A34"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 房屋建筑物</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B5E776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r>
      <w:tr w:rsidR="00DC1A34" w14:paraId="24EC0C1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3E77E0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一、账面原值</w:t>
            </w:r>
          </w:p>
        </w:tc>
        <w:tc>
          <w:tcPr>
            <w:tcW w:w="3213" w:type="dxa"/>
            <w:tcBorders>
              <w:top w:val="single" w:sz="2" w:space="0" w:color="auto"/>
              <w:left w:val="single" w:sz="2" w:space="0" w:color="auto"/>
              <w:bottom w:val="single" w:sz="2" w:space="0" w:color="auto"/>
              <w:right w:val="single" w:sz="2" w:space="0" w:color="auto"/>
            </w:tcBorders>
            <w:vAlign w:val="center"/>
          </w:tcPr>
          <w:p w14:paraId="62DB4DED"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2496673" w14:textId="77777777" w:rsidR="00DC1A34" w:rsidRDefault="00DC1A34">
            <w:pPr>
              <w:spacing w:after="0" w:line="240" w:lineRule="exact"/>
              <w:jc w:val="right"/>
              <w:rPr>
                <w:rFonts w:ascii="宋体" w:eastAsia="宋体" w:hAnsi="宋体" w:cs="宋体" w:hint="eastAsia"/>
                <w:sz w:val="18"/>
                <w:szCs w:val="18"/>
              </w:rPr>
            </w:pPr>
          </w:p>
        </w:tc>
      </w:tr>
      <w:tr w:rsidR="00DC1A34" w14:paraId="38E9CAD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E989EAF"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3213" w:type="dxa"/>
            <w:tcBorders>
              <w:top w:val="single" w:sz="2" w:space="0" w:color="auto"/>
              <w:left w:val="single" w:sz="2" w:space="0" w:color="auto"/>
              <w:bottom w:val="single" w:sz="2" w:space="0" w:color="auto"/>
              <w:right w:val="single" w:sz="2" w:space="0" w:color="auto"/>
            </w:tcBorders>
            <w:vAlign w:val="center"/>
          </w:tcPr>
          <w:p w14:paraId="100C484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21,266,811.23</w:t>
            </w:r>
          </w:p>
        </w:tc>
        <w:tc>
          <w:tcPr>
            <w:tcW w:w="3213" w:type="dxa"/>
            <w:tcBorders>
              <w:top w:val="single" w:sz="2" w:space="0" w:color="auto"/>
              <w:left w:val="single" w:sz="2" w:space="0" w:color="auto"/>
              <w:bottom w:val="single" w:sz="2" w:space="0" w:color="auto"/>
              <w:right w:val="single" w:sz="2" w:space="0" w:color="auto"/>
            </w:tcBorders>
            <w:vAlign w:val="center"/>
          </w:tcPr>
          <w:p w14:paraId="423CFE0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21,266,811.23</w:t>
            </w:r>
          </w:p>
        </w:tc>
      </w:tr>
      <w:tr w:rsidR="00DC1A34" w14:paraId="06997E2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C16E5A7"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3213" w:type="dxa"/>
            <w:tcBorders>
              <w:top w:val="single" w:sz="2" w:space="0" w:color="auto"/>
              <w:left w:val="single" w:sz="2" w:space="0" w:color="auto"/>
              <w:bottom w:val="single" w:sz="2" w:space="0" w:color="auto"/>
              <w:right w:val="single" w:sz="2" w:space="0" w:color="auto"/>
            </w:tcBorders>
            <w:vAlign w:val="center"/>
          </w:tcPr>
          <w:p w14:paraId="1575322E"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C12C196" w14:textId="77777777" w:rsidR="00DC1A34" w:rsidRDefault="00DC1A34">
            <w:pPr>
              <w:spacing w:after="0" w:line="240" w:lineRule="exact"/>
              <w:jc w:val="right"/>
              <w:rPr>
                <w:rFonts w:ascii="宋体" w:eastAsia="宋体" w:hAnsi="宋体" w:cs="宋体" w:hint="eastAsia"/>
                <w:sz w:val="18"/>
                <w:szCs w:val="18"/>
              </w:rPr>
            </w:pPr>
          </w:p>
        </w:tc>
      </w:tr>
      <w:tr w:rsidR="00DC1A34" w14:paraId="7AC2E430"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9892570" w14:textId="77777777" w:rsidR="00DC1A34" w:rsidRDefault="00DC1A34">
            <w:pPr>
              <w:spacing w:after="0" w:line="240" w:lineRule="exac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D6E04EB"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0BF6CEE" w14:textId="77777777" w:rsidR="00DC1A34" w:rsidRDefault="00DC1A34">
            <w:pPr>
              <w:spacing w:after="0" w:line="240" w:lineRule="exact"/>
              <w:jc w:val="right"/>
              <w:rPr>
                <w:rFonts w:ascii="宋体" w:eastAsia="宋体" w:hAnsi="宋体" w:cs="宋体" w:hint="eastAsia"/>
                <w:sz w:val="18"/>
                <w:szCs w:val="18"/>
              </w:rPr>
            </w:pPr>
          </w:p>
        </w:tc>
      </w:tr>
      <w:tr w:rsidR="00DC1A34" w14:paraId="78A44C9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1B8FDD9"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3213" w:type="dxa"/>
            <w:tcBorders>
              <w:top w:val="single" w:sz="2" w:space="0" w:color="auto"/>
              <w:left w:val="single" w:sz="2" w:space="0" w:color="auto"/>
              <w:bottom w:val="single" w:sz="2" w:space="0" w:color="auto"/>
              <w:right w:val="single" w:sz="2" w:space="0" w:color="auto"/>
            </w:tcBorders>
            <w:vAlign w:val="center"/>
          </w:tcPr>
          <w:p w14:paraId="50EF43C6"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607E9E3" w14:textId="77777777" w:rsidR="00DC1A34" w:rsidRDefault="00DC1A34">
            <w:pPr>
              <w:spacing w:after="0" w:line="240" w:lineRule="exact"/>
              <w:jc w:val="right"/>
              <w:rPr>
                <w:rFonts w:ascii="宋体" w:eastAsia="宋体" w:hAnsi="宋体" w:cs="宋体" w:hint="eastAsia"/>
                <w:sz w:val="18"/>
                <w:szCs w:val="18"/>
              </w:rPr>
            </w:pPr>
          </w:p>
        </w:tc>
      </w:tr>
      <w:tr w:rsidR="00DC1A34" w14:paraId="4991C003"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21BB76A" w14:textId="77777777" w:rsidR="00DC1A34" w:rsidRDefault="00DC1A34">
            <w:pPr>
              <w:spacing w:after="0" w:line="240" w:lineRule="exac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C5846EF"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1A6081B" w14:textId="77777777" w:rsidR="00DC1A34" w:rsidRDefault="00DC1A34">
            <w:pPr>
              <w:spacing w:after="0" w:line="240" w:lineRule="exact"/>
              <w:jc w:val="right"/>
              <w:rPr>
                <w:rFonts w:ascii="宋体" w:eastAsia="宋体" w:hAnsi="宋体" w:cs="宋体" w:hint="eastAsia"/>
                <w:sz w:val="18"/>
                <w:szCs w:val="18"/>
              </w:rPr>
            </w:pPr>
          </w:p>
        </w:tc>
      </w:tr>
      <w:tr w:rsidR="00DC1A34" w14:paraId="3B84BFE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7800283"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3213" w:type="dxa"/>
            <w:tcBorders>
              <w:top w:val="single" w:sz="2" w:space="0" w:color="auto"/>
              <w:left w:val="single" w:sz="2" w:space="0" w:color="auto"/>
              <w:bottom w:val="single" w:sz="2" w:space="0" w:color="auto"/>
              <w:right w:val="single" w:sz="2" w:space="0" w:color="auto"/>
            </w:tcBorders>
            <w:vAlign w:val="center"/>
          </w:tcPr>
          <w:p w14:paraId="04ED4A1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21,266,811.23</w:t>
            </w:r>
          </w:p>
        </w:tc>
        <w:tc>
          <w:tcPr>
            <w:tcW w:w="3213" w:type="dxa"/>
            <w:tcBorders>
              <w:top w:val="single" w:sz="2" w:space="0" w:color="auto"/>
              <w:left w:val="single" w:sz="2" w:space="0" w:color="auto"/>
              <w:bottom w:val="single" w:sz="2" w:space="0" w:color="auto"/>
              <w:right w:val="single" w:sz="2" w:space="0" w:color="auto"/>
            </w:tcBorders>
            <w:vAlign w:val="center"/>
          </w:tcPr>
          <w:p w14:paraId="1E40EB0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21,266,811.23</w:t>
            </w:r>
          </w:p>
        </w:tc>
      </w:tr>
      <w:tr w:rsidR="00DC1A34" w14:paraId="47520D9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EC4189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二、累计折旧</w:t>
            </w:r>
          </w:p>
        </w:tc>
        <w:tc>
          <w:tcPr>
            <w:tcW w:w="3213" w:type="dxa"/>
            <w:tcBorders>
              <w:top w:val="single" w:sz="2" w:space="0" w:color="auto"/>
              <w:left w:val="single" w:sz="2" w:space="0" w:color="auto"/>
              <w:bottom w:val="single" w:sz="2" w:space="0" w:color="auto"/>
              <w:right w:val="single" w:sz="2" w:space="0" w:color="auto"/>
            </w:tcBorders>
            <w:vAlign w:val="center"/>
          </w:tcPr>
          <w:p w14:paraId="73F0B18C"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3D82D62" w14:textId="77777777" w:rsidR="00DC1A34" w:rsidRDefault="00DC1A34">
            <w:pPr>
              <w:spacing w:after="0" w:line="240" w:lineRule="exact"/>
              <w:jc w:val="right"/>
              <w:rPr>
                <w:rFonts w:ascii="宋体" w:eastAsia="宋体" w:hAnsi="宋体" w:cs="宋体" w:hint="eastAsia"/>
                <w:sz w:val="18"/>
                <w:szCs w:val="18"/>
              </w:rPr>
            </w:pPr>
          </w:p>
        </w:tc>
      </w:tr>
      <w:tr w:rsidR="00DC1A34" w14:paraId="581A88B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1E0904F"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3213" w:type="dxa"/>
            <w:tcBorders>
              <w:top w:val="single" w:sz="2" w:space="0" w:color="auto"/>
              <w:left w:val="single" w:sz="2" w:space="0" w:color="auto"/>
              <w:bottom w:val="single" w:sz="2" w:space="0" w:color="auto"/>
              <w:right w:val="single" w:sz="2" w:space="0" w:color="auto"/>
            </w:tcBorders>
            <w:vAlign w:val="center"/>
          </w:tcPr>
          <w:p w14:paraId="0F0CE57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13,573,482.61</w:t>
            </w:r>
          </w:p>
        </w:tc>
        <w:tc>
          <w:tcPr>
            <w:tcW w:w="3213" w:type="dxa"/>
            <w:tcBorders>
              <w:top w:val="single" w:sz="2" w:space="0" w:color="auto"/>
              <w:left w:val="single" w:sz="2" w:space="0" w:color="auto"/>
              <w:bottom w:val="single" w:sz="2" w:space="0" w:color="auto"/>
              <w:right w:val="single" w:sz="2" w:space="0" w:color="auto"/>
            </w:tcBorders>
            <w:vAlign w:val="center"/>
          </w:tcPr>
          <w:p w14:paraId="7CCCCE7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13,573,482.61</w:t>
            </w:r>
          </w:p>
        </w:tc>
      </w:tr>
      <w:tr w:rsidR="00DC1A34" w14:paraId="63F73DF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CFAF51A"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3213" w:type="dxa"/>
            <w:tcBorders>
              <w:top w:val="single" w:sz="2" w:space="0" w:color="auto"/>
              <w:left w:val="single" w:sz="2" w:space="0" w:color="auto"/>
              <w:bottom w:val="single" w:sz="2" w:space="0" w:color="auto"/>
              <w:right w:val="single" w:sz="2" w:space="0" w:color="auto"/>
            </w:tcBorders>
            <w:vAlign w:val="center"/>
          </w:tcPr>
          <w:p w14:paraId="12999128" w14:textId="7CE39152" w:rsidR="00DC1A34" w:rsidRDefault="00121467">
            <w:pPr>
              <w:spacing w:after="0" w:line="240" w:lineRule="exact"/>
              <w:jc w:val="right"/>
              <w:rPr>
                <w:rFonts w:ascii="宋体" w:eastAsia="宋体" w:hAnsi="宋体" w:cs="宋体" w:hint="eastAsia"/>
                <w:sz w:val="18"/>
                <w:szCs w:val="18"/>
              </w:rPr>
            </w:pPr>
            <w:r>
              <w:rPr>
                <w:rFonts w:ascii="宋体" w:eastAsia="宋体" w:hAnsi="宋体" w:cs="宋体"/>
                <w:sz w:val="18"/>
                <w:szCs w:val="18"/>
              </w:rPr>
              <w:t>2,181,642.19</w:t>
            </w:r>
          </w:p>
        </w:tc>
        <w:tc>
          <w:tcPr>
            <w:tcW w:w="3213" w:type="dxa"/>
            <w:tcBorders>
              <w:top w:val="single" w:sz="2" w:space="0" w:color="auto"/>
              <w:left w:val="single" w:sz="2" w:space="0" w:color="auto"/>
              <w:bottom w:val="single" w:sz="2" w:space="0" w:color="auto"/>
              <w:right w:val="single" w:sz="2" w:space="0" w:color="auto"/>
            </w:tcBorders>
            <w:vAlign w:val="center"/>
          </w:tcPr>
          <w:p w14:paraId="2862738A" w14:textId="414AE17D" w:rsidR="00DC1A34" w:rsidRDefault="00121467">
            <w:pPr>
              <w:spacing w:after="0" w:line="240" w:lineRule="exact"/>
              <w:jc w:val="right"/>
              <w:rPr>
                <w:rFonts w:ascii="宋体" w:eastAsia="宋体" w:hAnsi="宋体" w:cs="宋体" w:hint="eastAsia"/>
                <w:sz w:val="18"/>
                <w:szCs w:val="18"/>
              </w:rPr>
            </w:pPr>
            <w:r>
              <w:rPr>
                <w:rFonts w:ascii="宋体" w:eastAsia="宋体" w:hAnsi="宋体" w:cs="宋体"/>
                <w:sz w:val="18"/>
                <w:szCs w:val="18"/>
              </w:rPr>
              <w:t>2,181,642.19</w:t>
            </w:r>
          </w:p>
        </w:tc>
      </w:tr>
      <w:tr w:rsidR="00DC1A34" w14:paraId="1102FE3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F10F57D"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（1）计提</w:t>
            </w:r>
          </w:p>
        </w:tc>
        <w:tc>
          <w:tcPr>
            <w:tcW w:w="3213" w:type="dxa"/>
            <w:tcBorders>
              <w:top w:val="single" w:sz="2" w:space="0" w:color="auto"/>
              <w:left w:val="single" w:sz="2" w:space="0" w:color="auto"/>
              <w:bottom w:val="single" w:sz="2" w:space="0" w:color="auto"/>
              <w:right w:val="single" w:sz="2" w:space="0" w:color="auto"/>
            </w:tcBorders>
            <w:vAlign w:val="center"/>
          </w:tcPr>
          <w:p w14:paraId="68A67E3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2,181,642.19</w:t>
            </w:r>
          </w:p>
        </w:tc>
        <w:tc>
          <w:tcPr>
            <w:tcW w:w="3213" w:type="dxa"/>
            <w:tcBorders>
              <w:top w:val="single" w:sz="2" w:space="0" w:color="auto"/>
              <w:left w:val="single" w:sz="2" w:space="0" w:color="auto"/>
              <w:bottom w:val="single" w:sz="2" w:space="0" w:color="auto"/>
              <w:right w:val="single" w:sz="2" w:space="0" w:color="auto"/>
            </w:tcBorders>
            <w:vAlign w:val="center"/>
          </w:tcPr>
          <w:p w14:paraId="5644306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2,181,642.19</w:t>
            </w:r>
          </w:p>
        </w:tc>
      </w:tr>
      <w:tr w:rsidR="00DC1A34" w14:paraId="7866C2E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ADF99C3" w14:textId="77777777" w:rsidR="00DC1A34" w:rsidRDefault="00DC1A34">
            <w:pPr>
              <w:spacing w:after="0" w:line="240" w:lineRule="exac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F1AAB80"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D32294A" w14:textId="77777777" w:rsidR="00DC1A34" w:rsidRDefault="00DC1A34">
            <w:pPr>
              <w:spacing w:after="0" w:line="240" w:lineRule="exact"/>
              <w:jc w:val="right"/>
              <w:rPr>
                <w:rFonts w:ascii="宋体" w:eastAsia="宋体" w:hAnsi="宋体" w:cs="宋体" w:hint="eastAsia"/>
                <w:sz w:val="18"/>
                <w:szCs w:val="18"/>
              </w:rPr>
            </w:pPr>
          </w:p>
        </w:tc>
      </w:tr>
      <w:tr w:rsidR="00DC1A34" w14:paraId="26797A0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9506C58"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3213" w:type="dxa"/>
            <w:tcBorders>
              <w:top w:val="single" w:sz="2" w:space="0" w:color="auto"/>
              <w:left w:val="single" w:sz="2" w:space="0" w:color="auto"/>
              <w:bottom w:val="single" w:sz="2" w:space="0" w:color="auto"/>
              <w:right w:val="single" w:sz="2" w:space="0" w:color="auto"/>
            </w:tcBorders>
            <w:vAlign w:val="center"/>
          </w:tcPr>
          <w:p w14:paraId="3D591DA6"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ED32D31" w14:textId="77777777" w:rsidR="00DC1A34" w:rsidRDefault="00DC1A34">
            <w:pPr>
              <w:spacing w:after="0" w:line="240" w:lineRule="exact"/>
              <w:jc w:val="right"/>
              <w:rPr>
                <w:rFonts w:ascii="宋体" w:eastAsia="宋体" w:hAnsi="宋体" w:cs="宋体" w:hint="eastAsia"/>
                <w:sz w:val="18"/>
                <w:szCs w:val="18"/>
              </w:rPr>
            </w:pPr>
          </w:p>
        </w:tc>
      </w:tr>
      <w:tr w:rsidR="00DC1A34" w14:paraId="375BB6A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D4A63F6"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w:t>
            </w:r>
          </w:p>
        </w:tc>
        <w:tc>
          <w:tcPr>
            <w:tcW w:w="3213" w:type="dxa"/>
            <w:tcBorders>
              <w:top w:val="single" w:sz="2" w:space="0" w:color="auto"/>
              <w:left w:val="single" w:sz="2" w:space="0" w:color="auto"/>
              <w:bottom w:val="single" w:sz="2" w:space="0" w:color="auto"/>
              <w:right w:val="single" w:sz="2" w:space="0" w:color="auto"/>
            </w:tcBorders>
            <w:vAlign w:val="center"/>
          </w:tcPr>
          <w:p w14:paraId="49E9A7E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3DB83CB" w14:textId="77777777" w:rsidR="00DC1A34" w:rsidRDefault="00DC1A34">
            <w:pPr>
              <w:spacing w:after="0" w:line="240" w:lineRule="exact"/>
              <w:jc w:val="right"/>
              <w:rPr>
                <w:rFonts w:ascii="宋体" w:eastAsia="宋体" w:hAnsi="宋体" w:cs="宋体" w:hint="eastAsia"/>
                <w:sz w:val="18"/>
                <w:szCs w:val="18"/>
              </w:rPr>
            </w:pPr>
          </w:p>
        </w:tc>
      </w:tr>
      <w:tr w:rsidR="00DC1A34" w14:paraId="1BEA0E73"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47BB99A" w14:textId="77777777" w:rsidR="00DC1A34" w:rsidRDefault="00DC1A34">
            <w:pPr>
              <w:spacing w:after="0" w:line="240" w:lineRule="exac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98C2FF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21933EF" w14:textId="77777777" w:rsidR="00DC1A34" w:rsidRDefault="00DC1A34">
            <w:pPr>
              <w:spacing w:after="0" w:line="240" w:lineRule="exact"/>
              <w:jc w:val="right"/>
              <w:rPr>
                <w:rFonts w:ascii="宋体" w:eastAsia="宋体" w:hAnsi="宋体" w:cs="宋体" w:hint="eastAsia"/>
                <w:sz w:val="18"/>
                <w:szCs w:val="18"/>
              </w:rPr>
            </w:pPr>
          </w:p>
        </w:tc>
      </w:tr>
      <w:tr w:rsidR="00DC1A34" w14:paraId="31ED953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D391536"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3213" w:type="dxa"/>
            <w:tcBorders>
              <w:top w:val="single" w:sz="2" w:space="0" w:color="auto"/>
              <w:left w:val="single" w:sz="2" w:space="0" w:color="auto"/>
              <w:bottom w:val="single" w:sz="2" w:space="0" w:color="auto"/>
              <w:right w:val="single" w:sz="2" w:space="0" w:color="auto"/>
            </w:tcBorders>
            <w:vAlign w:val="center"/>
          </w:tcPr>
          <w:p w14:paraId="11EFBBB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15,755,124.80</w:t>
            </w:r>
          </w:p>
        </w:tc>
        <w:tc>
          <w:tcPr>
            <w:tcW w:w="3213" w:type="dxa"/>
            <w:tcBorders>
              <w:top w:val="single" w:sz="2" w:space="0" w:color="auto"/>
              <w:left w:val="single" w:sz="2" w:space="0" w:color="auto"/>
              <w:bottom w:val="single" w:sz="2" w:space="0" w:color="auto"/>
              <w:right w:val="single" w:sz="2" w:space="0" w:color="auto"/>
            </w:tcBorders>
            <w:vAlign w:val="center"/>
          </w:tcPr>
          <w:p w14:paraId="35023D1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15,755,124.80</w:t>
            </w:r>
          </w:p>
        </w:tc>
      </w:tr>
      <w:tr w:rsidR="00DC1A34" w14:paraId="6076979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282F36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三、减值准备</w:t>
            </w:r>
          </w:p>
        </w:tc>
        <w:tc>
          <w:tcPr>
            <w:tcW w:w="3213" w:type="dxa"/>
            <w:tcBorders>
              <w:top w:val="single" w:sz="2" w:space="0" w:color="auto"/>
              <w:left w:val="single" w:sz="2" w:space="0" w:color="auto"/>
              <w:bottom w:val="single" w:sz="2" w:space="0" w:color="auto"/>
              <w:right w:val="single" w:sz="2" w:space="0" w:color="auto"/>
            </w:tcBorders>
            <w:vAlign w:val="center"/>
          </w:tcPr>
          <w:p w14:paraId="74C01FF0"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9962784" w14:textId="77777777" w:rsidR="00DC1A34" w:rsidRDefault="00DC1A34">
            <w:pPr>
              <w:spacing w:after="0" w:line="240" w:lineRule="exact"/>
              <w:jc w:val="right"/>
              <w:rPr>
                <w:rFonts w:ascii="宋体" w:eastAsia="宋体" w:hAnsi="宋体" w:cs="宋体" w:hint="eastAsia"/>
                <w:sz w:val="18"/>
                <w:szCs w:val="18"/>
              </w:rPr>
            </w:pPr>
          </w:p>
        </w:tc>
      </w:tr>
      <w:tr w:rsidR="00DC1A34" w14:paraId="5281DD7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0A2753D"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3213" w:type="dxa"/>
            <w:tcBorders>
              <w:top w:val="single" w:sz="2" w:space="0" w:color="auto"/>
              <w:left w:val="single" w:sz="2" w:space="0" w:color="auto"/>
              <w:bottom w:val="single" w:sz="2" w:space="0" w:color="auto"/>
              <w:right w:val="single" w:sz="2" w:space="0" w:color="auto"/>
            </w:tcBorders>
            <w:vAlign w:val="center"/>
          </w:tcPr>
          <w:p w14:paraId="337888E4"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228639A" w14:textId="77777777" w:rsidR="00DC1A34" w:rsidRDefault="00DC1A34">
            <w:pPr>
              <w:spacing w:after="0" w:line="240" w:lineRule="exact"/>
              <w:jc w:val="right"/>
              <w:rPr>
                <w:rFonts w:ascii="宋体" w:eastAsia="宋体" w:hAnsi="宋体" w:cs="宋体" w:hint="eastAsia"/>
                <w:sz w:val="18"/>
                <w:szCs w:val="18"/>
              </w:rPr>
            </w:pPr>
          </w:p>
        </w:tc>
      </w:tr>
      <w:tr w:rsidR="00DC1A34" w14:paraId="0B7A83C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B19115D"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3213" w:type="dxa"/>
            <w:tcBorders>
              <w:top w:val="single" w:sz="2" w:space="0" w:color="auto"/>
              <w:left w:val="single" w:sz="2" w:space="0" w:color="auto"/>
              <w:bottom w:val="single" w:sz="2" w:space="0" w:color="auto"/>
              <w:right w:val="single" w:sz="2" w:space="0" w:color="auto"/>
            </w:tcBorders>
            <w:vAlign w:val="center"/>
          </w:tcPr>
          <w:p w14:paraId="6BBC0A67"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7E807A8" w14:textId="77777777" w:rsidR="00DC1A34" w:rsidRDefault="00DC1A34">
            <w:pPr>
              <w:spacing w:after="0" w:line="240" w:lineRule="exact"/>
              <w:jc w:val="right"/>
              <w:rPr>
                <w:rFonts w:ascii="宋体" w:eastAsia="宋体" w:hAnsi="宋体" w:cs="宋体" w:hint="eastAsia"/>
                <w:sz w:val="18"/>
                <w:szCs w:val="18"/>
              </w:rPr>
            </w:pPr>
          </w:p>
        </w:tc>
      </w:tr>
      <w:tr w:rsidR="00DC1A34" w14:paraId="055AD54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61E81FE"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（1）计提</w:t>
            </w:r>
          </w:p>
        </w:tc>
        <w:tc>
          <w:tcPr>
            <w:tcW w:w="3213" w:type="dxa"/>
            <w:tcBorders>
              <w:top w:val="single" w:sz="2" w:space="0" w:color="auto"/>
              <w:left w:val="single" w:sz="2" w:space="0" w:color="auto"/>
              <w:bottom w:val="single" w:sz="2" w:space="0" w:color="auto"/>
              <w:right w:val="single" w:sz="2" w:space="0" w:color="auto"/>
            </w:tcBorders>
            <w:vAlign w:val="center"/>
          </w:tcPr>
          <w:p w14:paraId="0B6DF486"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44A66EA" w14:textId="77777777" w:rsidR="00DC1A34" w:rsidRDefault="00DC1A34">
            <w:pPr>
              <w:spacing w:after="0" w:line="240" w:lineRule="exact"/>
              <w:jc w:val="right"/>
              <w:rPr>
                <w:rFonts w:ascii="宋体" w:eastAsia="宋体" w:hAnsi="宋体" w:cs="宋体" w:hint="eastAsia"/>
                <w:sz w:val="18"/>
                <w:szCs w:val="18"/>
              </w:rPr>
            </w:pPr>
          </w:p>
        </w:tc>
      </w:tr>
      <w:tr w:rsidR="00DC1A34" w14:paraId="2CE92AA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8B40BF0" w14:textId="77777777" w:rsidR="00DC1A34" w:rsidRDefault="00DC1A34">
            <w:pPr>
              <w:spacing w:after="0" w:line="240" w:lineRule="exac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E3AAA2F"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B9FCF87" w14:textId="77777777" w:rsidR="00DC1A34" w:rsidRDefault="00DC1A34">
            <w:pPr>
              <w:spacing w:after="0" w:line="240" w:lineRule="exact"/>
              <w:jc w:val="right"/>
              <w:rPr>
                <w:rFonts w:ascii="宋体" w:eastAsia="宋体" w:hAnsi="宋体" w:cs="宋体" w:hint="eastAsia"/>
                <w:sz w:val="18"/>
                <w:szCs w:val="18"/>
              </w:rPr>
            </w:pPr>
          </w:p>
        </w:tc>
      </w:tr>
      <w:tr w:rsidR="00DC1A34" w14:paraId="2AEBD24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8166D37"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3213" w:type="dxa"/>
            <w:tcBorders>
              <w:top w:val="single" w:sz="2" w:space="0" w:color="auto"/>
              <w:left w:val="single" w:sz="2" w:space="0" w:color="auto"/>
              <w:bottom w:val="single" w:sz="2" w:space="0" w:color="auto"/>
              <w:right w:val="single" w:sz="2" w:space="0" w:color="auto"/>
            </w:tcBorders>
            <w:vAlign w:val="center"/>
          </w:tcPr>
          <w:p w14:paraId="5F6885F5"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7E803EF" w14:textId="77777777" w:rsidR="00DC1A34" w:rsidRDefault="00DC1A34">
            <w:pPr>
              <w:spacing w:after="0" w:line="240" w:lineRule="exact"/>
              <w:jc w:val="right"/>
              <w:rPr>
                <w:rFonts w:ascii="宋体" w:eastAsia="宋体" w:hAnsi="宋体" w:cs="宋体" w:hint="eastAsia"/>
                <w:sz w:val="18"/>
                <w:szCs w:val="18"/>
              </w:rPr>
            </w:pPr>
          </w:p>
        </w:tc>
      </w:tr>
      <w:tr w:rsidR="00DC1A34" w14:paraId="3F73946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EF8BB8"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w:t>
            </w:r>
          </w:p>
        </w:tc>
        <w:tc>
          <w:tcPr>
            <w:tcW w:w="3213" w:type="dxa"/>
            <w:tcBorders>
              <w:top w:val="single" w:sz="2" w:space="0" w:color="auto"/>
              <w:left w:val="single" w:sz="2" w:space="0" w:color="auto"/>
              <w:bottom w:val="single" w:sz="2" w:space="0" w:color="auto"/>
              <w:right w:val="single" w:sz="2" w:space="0" w:color="auto"/>
            </w:tcBorders>
            <w:vAlign w:val="center"/>
          </w:tcPr>
          <w:p w14:paraId="07CFF115"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F6060EF" w14:textId="77777777" w:rsidR="00DC1A34" w:rsidRDefault="00DC1A34">
            <w:pPr>
              <w:spacing w:after="0" w:line="240" w:lineRule="exact"/>
              <w:jc w:val="right"/>
              <w:rPr>
                <w:rFonts w:ascii="宋体" w:eastAsia="宋体" w:hAnsi="宋体" w:cs="宋体" w:hint="eastAsia"/>
                <w:sz w:val="18"/>
                <w:szCs w:val="18"/>
              </w:rPr>
            </w:pPr>
          </w:p>
        </w:tc>
      </w:tr>
      <w:tr w:rsidR="00DC1A34" w14:paraId="62604774"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0111C9E" w14:textId="77777777" w:rsidR="00DC1A34" w:rsidRDefault="00DC1A34">
            <w:pPr>
              <w:spacing w:after="0" w:line="240" w:lineRule="exac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B83B423"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6A27B48" w14:textId="77777777" w:rsidR="00DC1A34" w:rsidRDefault="00DC1A34">
            <w:pPr>
              <w:spacing w:after="0" w:line="240" w:lineRule="exact"/>
              <w:jc w:val="right"/>
              <w:rPr>
                <w:rFonts w:ascii="宋体" w:eastAsia="宋体" w:hAnsi="宋体" w:cs="宋体" w:hint="eastAsia"/>
                <w:sz w:val="18"/>
                <w:szCs w:val="18"/>
              </w:rPr>
            </w:pPr>
          </w:p>
        </w:tc>
      </w:tr>
      <w:tr w:rsidR="00DC1A34" w14:paraId="7CFB1B0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2A2263A"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3213" w:type="dxa"/>
            <w:tcBorders>
              <w:top w:val="single" w:sz="2" w:space="0" w:color="auto"/>
              <w:left w:val="single" w:sz="2" w:space="0" w:color="auto"/>
              <w:bottom w:val="single" w:sz="2" w:space="0" w:color="auto"/>
              <w:right w:val="single" w:sz="2" w:space="0" w:color="auto"/>
            </w:tcBorders>
            <w:vAlign w:val="center"/>
          </w:tcPr>
          <w:p w14:paraId="41A146ED"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32AD35A" w14:textId="77777777" w:rsidR="00DC1A34" w:rsidRDefault="00DC1A34">
            <w:pPr>
              <w:spacing w:after="0" w:line="240" w:lineRule="exact"/>
              <w:jc w:val="right"/>
              <w:rPr>
                <w:rFonts w:ascii="宋体" w:eastAsia="宋体" w:hAnsi="宋体" w:cs="宋体" w:hint="eastAsia"/>
                <w:sz w:val="18"/>
                <w:szCs w:val="18"/>
              </w:rPr>
            </w:pPr>
          </w:p>
        </w:tc>
      </w:tr>
      <w:tr w:rsidR="00DC1A34" w14:paraId="266AE1E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849CF7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四、账面价值</w:t>
            </w:r>
          </w:p>
        </w:tc>
        <w:tc>
          <w:tcPr>
            <w:tcW w:w="3213" w:type="dxa"/>
            <w:tcBorders>
              <w:top w:val="single" w:sz="2" w:space="0" w:color="auto"/>
              <w:left w:val="single" w:sz="2" w:space="0" w:color="auto"/>
              <w:bottom w:val="single" w:sz="2" w:space="0" w:color="auto"/>
              <w:right w:val="single" w:sz="2" w:space="0" w:color="auto"/>
            </w:tcBorders>
            <w:vAlign w:val="center"/>
          </w:tcPr>
          <w:p w14:paraId="52A9BB5C"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5485A72A" w14:textId="77777777" w:rsidR="00DC1A34" w:rsidRDefault="00DC1A34">
            <w:pPr>
              <w:spacing w:after="0" w:line="240" w:lineRule="exact"/>
              <w:jc w:val="right"/>
              <w:rPr>
                <w:rFonts w:ascii="宋体" w:eastAsia="宋体" w:hAnsi="宋体" w:cs="宋体" w:hint="eastAsia"/>
                <w:sz w:val="18"/>
                <w:szCs w:val="18"/>
              </w:rPr>
            </w:pPr>
          </w:p>
        </w:tc>
      </w:tr>
      <w:tr w:rsidR="00DC1A34" w14:paraId="086D5BC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D6A41F9"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1.期末账面价值</w:t>
            </w:r>
          </w:p>
        </w:tc>
        <w:tc>
          <w:tcPr>
            <w:tcW w:w="3213" w:type="dxa"/>
            <w:tcBorders>
              <w:top w:val="single" w:sz="2" w:space="0" w:color="auto"/>
              <w:left w:val="single" w:sz="2" w:space="0" w:color="auto"/>
              <w:bottom w:val="single" w:sz="2" w:space="0" w:color="auto"/>
              <w:right w:val="single" w:sz="2" w:space="0" w:color="auto"/>
            </w:tcBorders>
            <w:vAlign w:val="center"/>
          </w:tcPr>
          <w:p w14:paraId="2071D77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5,511,686.43</w:t>
            </w:r>
          </w:p>
        </w:tc>
        <w:tc>
          <w:tcPr>
            <w:tcW w:w="3213" w:type="dxa"/>
            <w:tcBorders>
              <w:top w:val="single" w:sz="2" w:space="0" w:color="auto"/>
              <w:left w:val="single" w:sz="2" w:space="0" w:color="auto"/>
              <w:bottom w:val="single" w:sz="2" w:space="0" w:color="auto"/>
              <w:right w:val="single" w:sz="2" w:space="0" w:color="auto"/>
            </w:tcBorders>
            <w:vAlign w:val="center"/>
          </w:tcPr>
          <w:p w14:paraId="4A64646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5,511,686.43</w:t>
            </w:r>
          </w:p>
        </w:tc>
      </w:tr>
      <w:tr w:rsidR="00DC1A34" w14:paraId="0541A2F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66795C5"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2.期初账面价值</w:t>
            </w:r>
          </w:p>
        </w:tc>
        <w:tc>
          <w:tcPr>
            <w:tcW w:w="3213" w:type="dxa"/>
            <w:tcBorders>
              <w:top w:val="single" w:sz="2" w:space="0" w:color="auto"/>
              <w:left w:val="single" w:sz="2" w:space="0" w:color="auto"/>
              <w:bottom w:val="single" w:sz="2" w:space="0" w:color="auto"/>
              <w:right w:val="single" w:sz="2" w:space="0" w:color="auto"/>
            </w:tcBorders>
            <w:vAlign w:val="center"/>
          </w:tcPr>
          <w:p w14:paraId="2EE99FA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7,693,328.62</w:t>
            </w:r>
          </w:p>
        </w:tc>
        <w:tc>
          <w:tcPr>
            <w:tcW w:w="3213" w:type="dxa"/>
            <w:tcBorders>
              <w:top w:val="single" w:sz="2" w:space="0" w:color="auto"/>
              <w:left w:val="single" w:sz="2" w:space="0" w:color="auto"/>
              <w:bottom w:val="single" w:sz="2" w:space="0" w:color="auto"/>
              <w:right w:val="single" w:sz="2" w:space="0" w:color="auto"/>
            </w:tcBorders>
            <w:vAlign w:val="center"/>
          </w:tcPr>
          <w:p w14:paraId="539E918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7,693,328.62</w:t>
            </w:r>
          </w:p>
        </w:tc>
      </w:tr>
    </w:tbl>
    <w:p w14:paraId="4214A22F"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11" w:name="_Toc989100"/>
      <w:r>
        <w:rPr>
          <w:rFonts w:ascii="宋体" w:eastAsia="宋体" w:hAnsi="宋体" w:cs="宋体"/>
          <w:b/>
          <w:bCs/>
          <w:sz w:val="21"/>
          <w:szCs w:val="21"/>
        </w:rPr>
        <w:lastRenderedPageBreak/>
        <w:t>（2</w:t>
      </w:r>
      <w:proofErr w:type="gramStart"/>
      <w:r>
        <w:rPr>
          <w:rFonts w:ascii="宋体" w:eastAsia="宋体" w:hAnsi="宋体" w:cs="宋体"/>
          <w:b/>
          <w:bCs/>
          <w:sz w:val="21"/>
          <w:szCs w:val="21"/>
        </w:rPr>
        <w:t>） 使用权</w:t>
      </w:r>
      <w:proofErr w:type="gramEnd"/>
      <w:r>
        <w:rPr>
          <w:rFonts w:ascii="宋体" w:eastAsia="宋体" w:hAnsi="宋体" w:cs="宋体"/>
          <w:b/>
          <w:bCs/>
          <w:sz w:val="21"/>
          <w:szCs w:val="21"/>
        </w:rPr>
        <w:t>资产的减值测试情况</w:t>
      </w:r>
      <w:bookmarkEnd w:id="211"/>
    </w:p>
    <w:p w14:paraId="2C9ECC7A"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EB69786" w14:textId="77777777" w:rsidR="00DC1A34" w:rsidRDefault="00000000">
      <w:pPr>
        <w:pStyle w:val="3"/>
        <w:spacing w:line="280" w:lineRule="exact"/>
        <w:jc w:val="left"/>
        <w:rPr>
          <w:rFonts w:ascii="宋体" w:hAnsi="宋体" w:cs="宋体" w:hint="eastAsia"/>
          <w:b/>
          <w:bCs/>
        </w:rPr>
      </w:pPr>
      <w:bookmarkStart w:id="212" w:name="_Toc989101"/>
      <w:r>
        <w:rPr>
          <w:rFonts w:ascii="宋体" w:hAnsi="宋体" w:cs="宋体"/>
          <w:b/>
          <w:bCs/>
        </w:rPr>
        <w:t>16、无形资产</w:t>
      </w:r>
      <w:bookmarkEnd w:id="212"/>
    </w:p>
    <w:p w14:paraId="1DDFD9B5"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13" w:name="_Toc989102"/>
      <w:r>
        <w:rPr>
          <w:rFonts w:ascii="宋体" w:eastAsia="宋体" w:hAnsi="宋体" w:cs="宋体"/>
          <w:b/>
          <w:bCs/>
          <w:sz w:val="21"/>
          <w:szCs w:val="21"/>
        </w:rPr>
        <w:t>（1</w:t>
      </w:r>
      <w:proofErr w:type="gramStart"/>
      <w:r>
        <w:rPr>
          <w:rFonts w:ascii="宋体" w:eastAsia="宋体" w:hAnsi="宋体" w:cs="宋体"/>
          <w:b/>
          <w:bCs/>
          <w:sz w:val="21"/>
          <w:szCs w:val="21"/>
        </w:rPr>
        <w:t>） 无形</w:t>
      </w:r>
      <w:proofErr w:type="gramEnd"/>
      <w:r>
        <w:rPr>
          <w:rFonts w:ascii="宋体" w:eastAsia="宋体" w:hAnsi="宋体" w:cs="宋体"/>
          <w:b/>
          <w:bCs/>
          <w:sz w:val="21"/>
          <w:szCs w:val="21"/>
        </w:rPr>
        <w:t>资产情况</w:t>
      </w:r>
      <w:bookmarkEnd w:id="213"/>
    </w:p>
    <w:p w14:paraId="2FAFA90E"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DC1A34" w14:paraId="3B0B8C80"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0F54FB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DFEBEF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土地使用权</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0F20EF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专利权</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135B06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非专利技术</w:t>
            </w:r>
          </w:p>
        </w:tc>
        <w:tc>
          <w:tcPr>
            <w:tcW w:w="1606" w:type="dxa"/>
            <w:tcBorders>
              <w:top w:val="single" w:sz="2" w:space="0" w:color="auto"/>
              <w:left w:val="single" w:sz="2" w:space="0" w:color="auto"/>
              <w:bottom w:val="single" w:sz="2" w:space="0" w:color="auto"/>
              <w:right w:val="single" w:sz="2" w:space="0" w:color="auto"/>
            </w:tcBorders>
            <w:vAlign w:val="center"/>
          </w:tcPr>
          <w:p w14:paraId="73BCB3CF" w14:textId="77777777" w:rsidR="00DC1A34"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软件</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94AF0F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r>
      <w:tr w:rsidR="00DC1A34" w14:paraId="66090602"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519D0A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一、账面原值</w:t>
            </w:r>
          </w:p>
        </w:tc>
        <w:tc>
          <w:tcPr>
            <w:tcW w:w="1606" w:type="dxa"/>
            <w:tcBorders>
              <w:top w:val="single" w:sz="2" w:space="0" w:color="auto"/>
              <w:left w:val="single" w:sz="2" w:space="0" w:color="auto"/>
              <w:bottom w:val="single" w:sz="2" w:space="0" w:color="auto"/>
              <w:right w:val="single" w:sz="2" w:space="0" w:color="auto"/>
            </w:tcBorders>
            <w:vAlign w:val="center"/>
          </w:tcPr>
          <w:p w14:paraId="0A65B14B"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A4F46EF"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E6143F9"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47978C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31A6106" w14:textId="77777777" w:rsidR="00DC1A34" w:rsidRDefault="00DC1A34">
            <w:pPr>
              <w:spacing w:after="0" w:line="240" w:lineRule="exact"/>
              <w:jc w:val="right"/>
              <w:rPr>
                <w:rFonts w:ascii="宋体" w:eastAsia="宋体" w:hAnsi="宋体" w:cs="宋体" w:hint="eastAsia"/>
                <w:sz w:val="18"/>
                <w:szCs w:val="18"/>
              </w:rPr>
            </w:pPr>
          </w:p>
        </w:tc>
      </w:tr>
      <w:tr w:rsidR="00DC1A34" w14:paraId="721EB6D6"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3386AF9"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14:paraId="266C89A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28,850,300.00</w:t>
            </w:r>
          </w:p>
        </w:tc>
        <w:tc>
          <w:tcPr>
            <w:tcW w:w="1606" w:type="dxa"/>
            <w:tcBorders>
              <w:top w:val="single" w:sz="2" w:space="0" w:color="auto"/>
              <w:left w:val="single" w:sz="2" w:space="0" w:color="auto"/>
              <w:bottom w:val="single" w:sz="2" w:space="0" w:color="auto"/>
              <w:right w:val="single" w:sz="2" w:space="0" w:color="auto"/>
            </w:tcBorders>
            <w:vAlign w:val="center"/>
          </w:tcPr>
          <w:p w14:paraId="2CEAAD09"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1FCEE10"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F45B3B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1,570,681.83</w:t>
            </w:r>
          </w:p>
        </w:tc>
        <w:tc>
          <w:tcPr>
            <w:tcW w:w="1606" w:type="dxa"/>
            <w:tcBorders>
              <w:top w:val="single" w:sz="2" w:space="0" w:color="auto"/>
              <w:left w:val="single" w:sz="2" w:space="0" w:color="auto"/>
              <w:bottom w:val="single" w:sz="2" w:space="0" w:color="auto"/>
              <w:right w:val="single" w:sz="2" w:space="0" w:color="auto"/>
            </w:tcBorders>
            <w:vAlign w:val="center"/>
          </w:tcPr>
          <w:p w14:paraId="500BDCB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30,420,981.83</w:t>
            </w:r>
          </w:p>
        </w:tc>
      </w:tr>
      <w:tr w:rsidR="00DC1A34" w14:paraId="7DE9F0AB"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F591A98"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14:paraId="385DED98"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670B8CA"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D6DC55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737AD8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2,391,568.49</w:t>
            </w:r>
          </w:p>
        </w:tc>
        <w:tc>
          <w:tcPr>
            <w:tcW w:w="1606" w:type="dxa"/>
            <w:tcBorders>
              <w:top w:val="single" w:sz="2" w:space="0" w:color="auto"/>
              <w:left w:val="single" w:sz="2" w:space="0" w:color="auto"/>
              <w:bottom w:val="single" w:sz="2" w:space="0" w:color="auto"/>
              <w:right w:val="single" w:sz="2" w:space="0" w:color="auto"/>
            </w:tcBorders>
            <w:vAlign w:val="center"/>
          </w:tcPr>
          <w:p w14:paraId="5E08427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2,391,568.49</w:t>
            </w:r>
          </w:p>
        </w:tc>
      </w:tr>
      <w:tr w:rsidR="00DC1A34" w14:paraId="36118108"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2C2C77C"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（1）购置</w:t>
            </w:r>
          </w:p>
        </w:tc>
        <w:tc>
          <w:tcPr>
            <w:tcW w:w="1606" w:type="dxa"/>
            <w:tcBorders>
              <w:top w:val="single" w:sz="2" w:space="0" w:color="auto"/>
              <w:left w:val="single" w:sz="2" w:space="0" w:color="auto"/>
              <w:bottom w:val="single" w:sz="2" w:space="0" w:color="auto"/>
              <w:right w:val="single" w:sz="2" w:space="0" w:color="auto"/>
            </w:tcBorders>
            <w:vAlign w:val="center"/>
          </w:tcPr>
          <w:p w14:paraId="556BA129"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D1275D1"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83E972F"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43AD21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761,079.26</w:t>
            </w:r>
          </w:p>
        </w:tc>
        <w:tc>
          <w:tcPr>
            <w:tcW w:w="1606" w:type="dxa"/>
            <w:tcBorders>
              <w:top w:val="single" w:sz="2" w:space="0" w:color="auto"/>
              <w:left w:val="single" w:sz="2" w:space="0" w:color="auto"/>
              <w:bottom w:val="single" w:sz="2" w:space="0" w:color="auto"/>
              <w:right w:val="single" w:sz="2" w:space="0" w:color="auto"/>
            </w:tcBorders>
            <w:vAlign w:val="center"/>
          </w:tcPr>
          <w:p w14:paraId="1F9BC64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761,079.26</w:t>
            </w:r>
          </w:p>
        </w:tc>
      </w:tr>
      <w:tr w:rsidR="00DC1A34" w14:paraId="32F21176"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88FEC71"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（2）内部研发</w:t>
            </w:r>
          </w:p>
        </w:tc>
        <w:tc>
          <w:tcPr>
            <w:tcW w:w="1606" w:type="dxa"/>
            <w:tcBorders>
              <w:top w:val="single" w:sz="2" w:space="0" w:color="auto"/>
              <w:left w:val="single" w:sz="2" w:space="0" w:color="auto"/>
              <w:bottom w:val="single" w:sz="2" w:space="0" w:color="auto"/>
              <w:right w:val="single" w:sz="2" w:space="0" w:color="auto"/>
            </w:tcBorders>
            <w:vAlign w:val="center"/>
          </w:tcPr>
          <w:p w14:paraId="246E9168"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0CCFAE7"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2C24BA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2DC45EA"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7730777" w14:textId="77777777" w:rsidR="00DC1A34" w:rsidRDefault="00DC1A34">
            <w:pPr>
              <w:spacing w:after="0" w:line="240" w:lineRule="exact"/>
              <w:jc w:val="right"/>
              <w:rPr>
                <w:rFonts w:ascii="宋体" w:eastAsia="宋体" w:hAnsi="宋体" w:cs="宋体" w:hint="eastAsia"/>
                <w:sz w:val="18"/>
                <w:szCs w:val="18"/>
              </w:rPr>
            </w:pPr>
          </w:p>
        </w:tc>
      </w:tr>
      <w:tr w:rsidR="00DC1A34" w14:paraId="478A628F"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B949C4F"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（3）企业合并增加</w:t>
            </w:r>
          </w:p>
        </w:tc>
        <w:tc>
          <w:tcPr>
            <w:tcW w:w="1606" w:type="dxa"/>
            <w:tcBorders>
              <w:top w:val="single" w:sz="2" w:space="0" w:color="auto"/>
              <w:left w:val="single" w:sz="2" w:space="0" w:color="auto"/>
              <w:bottom w:val="single" w:sz="2" w:space="0" w:color="auto"/>
              <w:right w:val="single" w:sz="2" w:space="0" w:color="auto"/>
            </w:tcBorders>
            <w:vAlign w:val="center"/>
          </w:tcPr>
          <w:p w14:paraId="5F3D3E44"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B8AA00D"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02AFB66"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BFB4861"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2148049" w14:textId="77777777" w:rsidR="00DC1A34" w:rsidRDefault="00DC1A34">
            <w:pPr>
              <w:spacing w:after="0" w:line="240" w:lineRule="exact"/>
              <w:jc w:val="right"/>
              <w:rPr>
                <w:rFonts w:ascii="宋体" w:eastAsia="宋体" w:hAnsi="宋体" w:cs="宋体" w:hint="eastAsia"/>
                <w:sz w:val="18"/>
                <w:szCs w:val="18"/>
              </w:rPr>
            </w:pPr>
          </w:p>
        </w:tc>
      </w:tr>
      <w:tr w:rsidR="00DC1A34" w14:paraId="0401D91E"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22F3F35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（4）在建工程转入</w:t>
            </w:r>
          </w:p>
        </w:tc>
        <w:tc>
          <w:tcPr>
            <w:tcW w:w="1606" w:type="dxa"/>
            <w:tcBorders>
              <w:top w:val="single" w:sz="2" w:space="0" w:color="auto"/>
              <w:left w:val="single" w:sz="2" w:space="0" w:color="auto"/>
              <w:bottom w:val="single" w:sz="2" w:space="0" w:color="auto"/>
              <w:right w:val="single" w:sz="2" w:space="0" w:color="auto"/>
            </w:tcBorders>
            <w:vAlign w:val="center"/>
          </w:tcPr>
          <w:p w14:paraId="03CA75CC"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915C0E5"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295C3FF"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68CC6F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1,630,489.23</w:t>
            </w:r>
          </w:p>
        </w:tc>
        <w:tc>
          <w:tcPr>
            <w:tcW w:w="1606" w:type="dxa"/>
            <w:tcBorders>
              <w:top w:val="single" w:sz="2" w:space="0" w:color="auto"/>
              <w:left w:val="single" w:sz="2" w:space="0" w:color="auto"/>
              <w:bottom w:val="single" w:sz="2" w:space="0" w:color="auto"/>
              <w:right w:val="single" w:sz="2" w:space="0" w:color="auto"/>
            </w:tcBorders>
            <w:vAlign w:val="center"/>
          </w:tcPr>
          <w:p w14:paraId="41B97D1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1,630,489.23</w:t>
            </w:r>
          </w:p>
        </w:tc>
      </w:tr>
      <w:tr w:rsidR="00DC1A34" w14:paraId="577EE4A9"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5F318FB"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14:paraId="6A124127"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95A6B8E"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CDD001F"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55AA7C9"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1E3B40B" w14:textId="77777777" w:rsidR="00DC1A34" w:rsidRDefault="00DC1A34">
            <w:pPr>
              <w:spacing w:after="0" w:line="240" w:lineRule="exact"/>
              <w:jc w:val="right"/>
              <w:rPr>
                <w:rFonts w:ascii="宋体" w:eastAsia="宋体" w:hAnsi="宋体" w:cs="宋体" w:hint="eastAsia"/>
                <w:sz w:val="18"/>
                <w:szCs w:val="18"/>
              </w:rPr>
            </w:pPr>
          </w:p>
        </w:tc>
      </w:tr>
      <w:tr w:rsidR="00DC1A34" w14:paraId="1A54561E"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A16F8FE"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w:t>
            </w:r>
          </w:p>
        </w:tc>
        <w:tc>
          <w:tcPr>
            <w:tcW w:w="1606" w:type="dxa"/>
            <w:tcBorders>
              <w:top w:val="single" w:sz="2" w:space="0" w:color="auto"/>
              <w:left w:val="single" w:sz="2" w:space="0" w:color="auto"/>
              <w:bottom w:val="single" w:sz="2" w:space="0" w:color="auto"/>
              <w:right w:val="single" w:sz="2" w:space="0" w:color="auto"/>
            </w:tcBorders>
            <w:vAlign w:val="center"/>
          </w:tcPr>
          <w:p w14:paraId="1E5AFAB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3505103"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B40AB77"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AFEEA17"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06769D9" w14:textId="77777777" w:rsidR="00DC1A34" w:rsidRDefault="00DC1A34">
            <w:pPr>
              <w:spacing w:after="0" w:line="240" w:lineRule="exact"/>
              <w:jc w:val="right"/>
              <w:rPr>
                <w:rFonts w:ascii="宋体" w:eastAsia="宋体" w:hAnsi="宋体" w:cs="宋体" w:hint="eastAsia"/>
                <w:sz w:val="18"/>
                <w:szCs w:val="18"/>
              </w:rPr>
            </w:pPr>
          </w:p>
        </w:tc>
      </w:tr>
      <w:tr w:rsidR="00DC1A34" w14:paraId="70873091"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30787DCA" w14:textId="77777777" w:rsidR="00DC1A34" w:rsidRDefault="00DC1A34">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97E7BC5"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45EE1E6"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70D0A45"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A4FF179"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7EFAB30" w14:textId="77777777" w:rsidR="00DC1A34" w:rsidRDefault="00DC1A34">
            <w:pPr>
              <w:spacing w:after="0" w:line="240" w:lineRule="exact"/>
              <w:jc w:val="right"/>
              <w:rPr>
                <w:rFonts w:ascii="宋体" w:eastAsia="宋体" w:hAnsi="宋体" w:cs="宋体" w:hint="eastAsia"/>
                <w:sz w:val="18"/>
                <w:szCs w:val="18"/>
              </w:rPr>
            </w:pPr>
          </w:p>
        </w:tc>
      </w:tr>
      <w:tr w:rsidR="00DC1A34" w14:paraId="7F83D194"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D5F2C9B"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14:paraId="173EE89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28,850,300.00</w:t>
            </w:r>
          </w:p>
        </w:tc>
        <w:tc>
          <w:tcPr>
            <w:tcW w:w="1606" w:type="dxa"/>
            <w:tcBorders>
              <w:top w:val="single" w:sz="2" w:space="0" w:color="auto"/>
              <w:left w:val="single" w:sz="2" w:space="0" w:color="auto"/>
              <w:bottom w:val="single" w:sz="2" w:space="0" w:color="auto"/>
              <w:right w:val="single" w:sz="2" w:space="0" w:color="auto"/>
            </w:tcBorders>
            <w:vAlign w:val="center"/>
          </w:tcPr>
          <w:p w14:paraId="636D97C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E63E270"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8F2D14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3,962,250.32</w:t>
            </w:r>
          </w:p>
        </w:tc>
        <w:tc>
          <w:tcPr>
            <w:tcW w:w="1606" w:type="dxa"/>
            <w:tcBorders>
              <w:top w:val="single" w:sz="2" w:space="0" w:color="auto"/>
              <w:left w:val="single" w:sz="2" w:space="0" w:color="auto"/>
              <w:bottom w:val="single" w:sz="2" w:space="0" w:color="auto"/>
              <w:right w:val="single" w:sz="2" w:space="0" w:color="auto"/>
            </w:tcBorders>
            <w:vAlign w:val="center"/>
          </w:tcPr>
          <w:p w14:paraId="765394E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32,812,550.32</w:t>
            </w:r>
          </w:p>
        </w:tc>
      </w:tr>
      <w:tr w:rsidR="00DC1A34" w14:paraId="5CA664DE"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F0C2A8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二、累计摊销</w:t>
            </w:r>
          </w:p>
        </w:tc>
        <w:tc>
          <w:tcPr>
            <w:tcW w:w="1606" w:type="dxa"/>
            <w:tcBorders>
              <w:top w:val="single" w:sz="2" w:space="0" w:color="auto"/>
              <w:left w:val="single" w:sz="2" w:space="0" w:color="auto"/>
              <w:bottom w:val="single" w:sz="2" w:space="0" w:color="auto"/>
              <w:right w:val="single" w:sz="2" w:space="0" w:color="auto"/>
            </w:tcBorders>
            <w:vAlign w:val="center"/>
          </w:tcPr>
          <w:p w14:paraId="10C952F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67FBACD"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D2DF66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751D203"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8F290B7" w14:textId="77777777" w:rsidR="00DC1A34" w:rsidRDefault="00DC1A34">
            <w:pPr>
              <w:spacing w:after="0" w:line="240" w:lineRule="exact"/>
              <w:jc w:val="right"/>
              <w:rPr>
                <w:rFonts w:ascii="宋体" w:eastAsia="宋体" w:hAnsi="宋体" w:cs="宋体" w:hint="eastAsia"/>
                <w:sz w:val="18"/>
                <w:szCs w:val="18"/>
              </w:rPr>
            </w:pPr>
          </w:p>
        </w:tc>
      </w:tr>
      <w:tr w:rsidR="00DC1A34" w14:paraId="2934D641"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6786ED0"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14:paraId="05401D6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1,154,011.92</w:t>
            </w:r>
          </w:p>
        </w:tc>
        <w:tc>
          <w:tcPr>
            <w:tcW w:w="1606" w:type="dxa"/>
            <w:tcBorders>
              <w:top w:val="single" w:sz="2" w:space="0" w:color="auto"/>
              <w:left w:val="single" w:sz="2" w:space="0" w:color="auto"/>
              <w:bottom w:val="single" w:sz="2" w:space="0" w:color="auto"/>
              <w:right w:val="single" w:sz="2" w:space="0" w:color="auto"/>
            </w:tcBorders>
            <w:vAlign w:val="center"/>
          </w:tcPr>
          <w:p w14:paraId="07B57574"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767A5FA"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E57428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882,269.52</w:t>
            </w:r>
          </w:p>
        </w:tc>
        <w:tc>
          <w:tcPr>
            <w:tcW w:w="1606" w:type="dxa"/>
            <w:tcBorders>
              <w:top w:val="single" w:sz="2" w:space="0" w:color="auto"/>
              <w:left w:val="single" w:sz="2" w:space="0" w:color="auto"/>
              <w:bottom w:val="single" w:sz="2" w:space="0" w:color="auto"/>
              <w:right w:val="single" w:sz="2" w:space="0" w:color="auto"/>
            </w:tcBorders>
            <w:vAlign w:val="center"/>
          </w:tcPr>
          <w:p w14:paraId="34A1408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2,036,281.44</w:t>
            </w:r>
          </w:p>
        </w:tc>
      </w:tr>
      <w:tr w:rsidR="00DC1A34" w14:paraId="54A72945"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B0C4E55"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14:paraId="5226011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288,502.98</w:t>
            </w:r>
          </w:p>
        </w:tc>
        <w:tc>
          <w:tcPr>
            <w:tcW w:w="1606" w:type="dxa"/>
            <w:tcBorders>
              <w:top w:val="single" w:sz="2" w:space="0" w:color="auto"/>
              <w:left w:val="single" w:sz="2" w:space="0" w:color="auto"/>
              <w:bottom w:val="single" w:sz="2" w:space="0" w:color="auto"/>
              <w:right w:val="single" w:sz="2" w:space="0" w:color="auto"/>
            </w:tcBorders>
            <w:vAlign w:val="center"/>
          </w:tcPr>
          <w:p w14:paraId="1704FD6B"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57AA379"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CDE3C3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183,715.77</w:t>
            </w:r>
          </w:p>
        </w:tc>
        <w:tc>
          <w:tcPr>
            <w:tcW w:w="1606" w:type="dxa"/>
            <w:tcBorders>
              <w:top w:val="single" w:sz="2" w:space="0" w:color="auto"/>
              <w:left w:val="single" w:sz="2" w:space="0" w:color="auto"/>
              <w:bottom w:val="single" w:sz="2" w:space="0" w:color="auto"/>
              <w:right w:val="single" w:sz="2" w:space="0" w:color="auto"/>
            </w:tcBorders>
            <w:vAlign w:val="center"/>
          </w:tcPr>
          <w:p w14:paraId="34B9BD7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472,218.75</w:t>
            </w:r>
          </w:p>
        </w:tc>
      </w:tr>
      <w:tr w:rsidR="00DC1A34" w14:paraId="2EB8E643"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BE71322"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（1）计提</w:t>
            </w:r>
          </w:p>
        </w:tc>
        <w:tc>
          <w:tcPr>
            <w:tcW w:w="1606" w:type="dxa"/>
            <w:tcBorders>
              <w:top w:val="single" w:sz="2" w:space="0" w:color="auto"/>
              <w:left w:val="single" w:sz="2" w:space="0" w:color="auto"/>
              <w:bottom w:val="single" w:sz="2" w:space="0" w:color="auto"/>
              <w:right w:val="single" w:sz="2" w:space="0" w:color="auto"/>
            </w:tcBorders>
            <w:vAlign w:val="center"/>
          </w:tcPr>
          <w:p w14:paraId="5AD5DBB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288,502.98</w:t>
            </w:r>
          </w:p>
        </w:tc>
        <w:tc>
          <w:tcPr>
            <w:tcW w:w="1606" w:type="dxa"/>
            <w:tcBorders>
              <w:top w:val="single" w:sz="2" w:space="0" w:color="auto"/>
              <w:left w:val="single" w:sz="2" w:space="0" w:color="auto"/>
              <w:bottom w:val="single" w:sz="2" w:space="0" w:color="auto"/>
              <w:right w:val="single" w:sz="2" w:space="0" w:color="auto"/>
            </w:tcBorders>
            <w:vAlign w:val="center"/>
          </w:tcPr>
          <w:p w14:paraId="595BBA13"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EFE51A1"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D8E687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183,715.77</w:t>
            </w:r>
          </w:p>
        </w:tc>
        <w:tc>
          <w:tcPr>
            <w:tcW w:w="1606" w:type="dxa"/>
            <w:tcBorders>
              <w:top w:val="single" w:sz="2" w:space="0" w:color="auto"/>
              <w:left w:val="single" w:sz="2" w:space="0" w:color="auto"/>
              <w:bottom w:val="single" w:sz="2" w:space="0" w:color="auto"/>
              <w:right w:val="single" w:sz="2" w:space="0" w:color="auto"/>
            </w:tcBorders>
            <w:vAlign w:val="center"/>
          </w:tcPr>
          <w:p w14:paraId="0B49F14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472,218.75</w:t>
            </w:r>
          </w:p>
        </w:tc>
      </w:tr>
      <w:tr w:rsidR="00DC1A34" w14:paraId="428D50BF"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06667328" w14:textId="77777777" w:rsidR="00DC1A34" w:rsidRDefault="00DC1A34">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35C7EB4"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E75899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E2B792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4D2F80D"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C82D75F" w14:textId="77777777" w:rsidR="00DC1A34" w:rsidRDefault="00DC1A34">
            <w:pPr>
              <w:spacing w:after="0" w:line="240" w:lineRule="exact"/>
              <w:jc w:val="right"/>
              <w:rPr>
                <w:rFonts w:ascii="宋体" w:eastAsia="宋体" w:hAnsi="宋体" w:cs="宋体" w:hint="eastAsia"/>
                <w:sz w:val="18"/>
                <w:szCs w:val="18"/>
              </w:rPr>
            </w:pPr>
          </w:p>
        </w:tc>
      </w:tr>
      <w:tr w:rsidR="00DC1A34" w14:paraId="499466C0"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25F8554"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14:paraId="658ACE77"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91F9B1A"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C8DEF30"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C1DEDD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c>
          <w:tcPr>
            <w:tcW w:w="1606" w:type="dxa"/>
            <w:tcBorders>
              <w:top w:val="single" w:sz="2" w:space="0" w:color="auto"/>
              <w:left w:val="single" w:sz="2" w:space="0" w:color="auto"/>
              <w:bottom w:val="single" w:sz="2" w:space="0" w:color="auto"/>
              <w:right w:val="single" w:sz="2" w:space="0" w:color="auto"/>
            </w:tcBorders>
            <w:vAlign w:val="center"/>
          </w:tcPr>
          <w:p w14:paraId="433B00A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r>
      <w:tr w:rsidR="00DC1A34" w14:paraId="70EE0E06"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D369F0D"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w:t>
            </w:r>
          </w:p>
        </w:tc>
        <w:tc>
          <w:tcPr>
            <w:tcW w:w="1606" w:type="dxa"/>
            <w:tcBorders>
              <w:top w:val="single" w:sz="2" w:space="0" w:color="auto"/>
              <w:left w:val="single" w:sz="2" w:space="0" w:color="auto"/>
              <w:bottom w:val="single" w:sz="2" w:space="0" w:color="auto"/>
              <w:right w:val="single" w:sz="2" w:space="0" w:color="auto"/>
            </w:tcBorders>
            <w:vAlign w:val="center"/>
          </w:tcPr>
          <w:p w14:paraId="1380A49F"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93814A5"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77CD037"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A4C9264"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698D9F3" w14:textId="77777777" w:rsidR="00DC1A34" w:rsidRDefault="00DC1A34">
            <w:pPr>
              <w:spacing w:after="0" w:line="240" w:lineRule="exact"/>
              <w:jc w:val="right"/>
              <w:rPr>
                <w:rFonts w:ascii="宋体" w:eastAsia="宋体" w:hAnsi="宋体" w:cs="宋体" w:hint="eastAsia"/>
                <w:sz w:val="18"/>
                <w:szCs w:val="18"/>
              </w:rPr>
            </w:pPr>
          </w:p>
        </w:tc>
      </w:tr>
      <w:tr w:rsidR="00DC1A34" w14:paraId="2695E36E"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779CF8B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       （2）外币报表折算差异</w:t>
            </w:r>
          </w:p>
        </w:tc>
        <w:tc>
          <w:tcPr>
            <w:tcW w:w="1606" w:type="dxa"/>
            <w:tcBorders>
              <w:top w:val="single" w:sz="2" w:space="0" w:color="auto"/>
              <w:left w:val="single" w:sz="2" w:space="0" w:color="auto"/>
              <w:bottom w:val="single" w:sz="2" w:space="0" w:color="auto"/>
              <w:right w:val="single" w:sz="2" w:space="0" w:color="auto"/>
            </w:tcBorders>
            <w:vAlign w:val="center"/>
          </w:tcPr>
          <w:p w14:paraId="5BFE33C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2148AFE"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925133B"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E5F99E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c>
          <w:tcPr>
            <w:tcW w:w="1606" w:type="dxa"/>
            <w:tcBorders>
              <w:top w:val="single" w:sz="2" w:space="0" w:color="auto"/>
              <w:left w:val="single" w:sz="2" w:space="0" w:color="auto"/>
              <w:bottom w:val="single" w:sz="2" w:space="0" w:color="auto"/>
              <w:right w:val="single" w:sz="2" w:space="0" w:color="auto"/>
            </w:tcBorders>
            <w:vAlign w:val="center"/>
          </w:tcPr>
          <w:p w14:paraId="04A0C44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r>
      <w:tr w:rsidR="00DC1A34" w14:paraId="5F9AD150"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F42C96D"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14:paraId="20364BF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1,442,514.90</w:t>
            </w:r>
          </w:p>
        </w:tc>
        <w:tc>
          <w:tcPr>
            <w:tcW w:w="1606" w:type="dxa"/>
            <w:tcBorders>
              <w:top w:val="single" w:sz="2" w:space="0" w:color="auto"/>
              <w:left w:val="single" w:sz="2" w:space="0" w:color="auto"/>
              <w:bottom w:val="single" w:sz="2" w:space="0" w:color="auto"/>
              <w:right w:val="single" w:sz="2" w:space="0" w:color="auto"/>
            </w:tcBorders>
            <w:vAlign w:val="center"/>
          </w:tcPr>
          <w:p w14:paraId="5E0D15C0"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7084A7B"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41E217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1,065,980.29</w:t>
            </w:r>
          </w:p>
        </w:tc>
        <w:tc>
          <w:tcPr>
            <w:tcW w:w="1606" w:type="dxa"/>
            <w:tcBorders>
              <w:top w:val="single" w:sz="2" w:space="0" w:color="auto"/>
              <w:left w:val="single" w:sz="2" w:space="0" w:color="auto"/>
              <w:bottom w:val="single" w:sz="2" w:space="0" w:color="auto"/>
              <w:right w:val="single" w:sz="2" w:space="0" w:color="auto"/>
            </w:tcBorders>
            <w:vAlign w:val="center"/>
          </w:tcPr>
          <w:p w14:paraId="22F6580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2,508,495.19</w:t>
            </w:r>
          </w:p>
        </w:tc>
      </w:tr>
      <w:tr w:rsidR="00DC1A34" w14:paraId="48C352C9"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15CD7A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三、减值准备</w:t>
            </w:r>
          </w:p>
        </w:tc>
        <w:tc>
          <w:tcPr>
            <w:tcW w:w="1606" w:type="dxa"/>
            <w:tcBorders>
              <w:top w:val="single" w:sz="2" w:space="0" w:color="auto"/>
              <w:left w:val="single" w:sz="2" w:space="0" w:color="auto"/>
              <w:bottom w:val="single" w:sz="2" w:space="0" w:color="auto"/>
              <w:right w:val="single" w:sz="2" w:space="0" w:color="auto"/>
            </w:tcBorders>
            <w:vAlign w:val="center"/>
          </w:tcPr>
          <w:p w14:paraId="71CB247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9421B6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8213CB8"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E232893"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5D85F0D" w14:textId="77777777" w:rsidR="00DC1A34" w:rsidRDefault="00DC1A34">
            <w:pPr>
              <w:spacing w:after="0" w:line="240" w:lineRule="exact"/>
              <w:jc w:val="right"/>
              <w:rPr>
                <w:rFonts w:ascii="宋体" w:eastAsia="宋体" w:hAnsi="宋体" w:cs="宋体" w:hint="eastAsia"/>
                <w:sz w:val="18"/>
                <w:szCs w:val="18"/>
              </w:rPr>
            </w:pPr>
          </w:p>
        </w:tc>
      </w:tr>
      <w:tr w:rsidR="00DC1A34" w14:paraId="0B280FDC"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84BB36D"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14:paraId="5B2F1E3C"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9A7C222"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3CF6020"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5A79A4B"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9D71406" w14:textId="77777777" w:rsidR="00DC1A34" w:rsidRDefault="00DC1A34">
            <w:pPr>
              <w:spacing w:after="0" w:line="240" w:lineRule="exact"/>
              <w:jc w:val="right"/>
              <w:rPr>
                <w:rFonts w:ascii="宋体" w:eastAsia="宋体" w:hAnsi="宋体" w:cs="宋体" w:hint="eastAsia"/>
                <w:sz w:val="18"/>
                <w:szCs w:val="18"/>
              </w:rPr>
            </w:pPr>
          </w:p>
        </w:tc>
      </w:tr>
      <w:tr w:rsidR="00DC1A34" w14:paraId="40A2C6AB"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AF5310F"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14:paraId="4B67C086"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651B7BC"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8028614"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3DEA4DA"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F671523" w14:textId="77777777" w:rsidR="00DC1A34" w:rsidRDefault="00DC1A34">
            <w:pPr>
              <w:spacing w:after="0" w:line="240" w:lineRule="exact"/>
              <w:jc w:val="right"/>
              <w:rPr>
                <w:rFonts w:ascii="宋体" w:eastAsia="宋体" w:hAnsi="宋体" w:cs="宋体" w:hint="eastAsia"/>
                <w:sz w:val="18"/>
                <w:szCs w:val="18"/>
              </w:rPr>
            </w:pPr>
          </w:p>
        </w:tc>
      </w:tr>
      <w:tr w:rsidR="00DC1A34" w14:paraId="33436D99"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FAC57A0"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（1）计提</w:t>
            </w:r>
          </w:p>
        </w:tc>
        <w:tc>
          <w:tcPr>
            <w:tcW w:w="1606" w:type="dxa"/>
            <w:tcBorders>
              <w:top w:val="single" w:sz="2" w:space="0" w:color="auto"/>
              <w:left w:val="single" w:sz="2" w:space="0" w:color="auto"/>
              <w:bottom w:val="single" w:sz="2" w:space="0" w:color="auto"/>
              <w:right w:val="single" w:sz="2" w:space="0" w:color="auto"/>
            </w:tcBorders>
            <w:vAlign w:val="center"/>
          </w:tcPr>
          <w:p w14:paraId="51AA763B"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3869EDC"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E892734"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EB1C217"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46FE224" w14:textId="77777777" w:rsidR="00DC1A34" w:rsidRDefault="00DC1A34">
            <w:pPr>
              <w:spacing w:after="0" w:line="240" w:lineRule="exact"/>
              <w:jc w:val="right"/>
              <w:rPr>
                <w:rFonts w:ascii="宋体" w:eastAsia="宋体" w:hAnsi="宋体" w:cs="宋体" w:hint="eastAsia"/>
                <w:sz w:val="18"/>
                <w:szCs w:val="18"/>
              </w:rPr>
            </w:pPr>
          </w:p>
        </w:tc>
      </w:tr>
      <w:tr w:rsidR="00DC1A34" w14:paraId="5C4D6C89"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3CD05D59" w14:textId="77777777" w:rsidR="00DC1A34" w:rsidRDefault="00DC1A34">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09A0636"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FED0827"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35EA565"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0FBFCBD"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E1BD1D4" w14:textId="77777777" w:rsidR="00DC1A34" w:rsidRDefault="00DC1A34">
            <w:pPr>
              <w:spacing w:after="0" w:line="240" w:lineRule="exact"/>
              <w:jc w:val="right"/>
              <w:rPr>
                <w:rFonts w:ascii="宋体" w:eastAsia="宋体" w:hAnsi="宋体" w:cs="宋体" w:hint="eastAsia"/>
                <w:sz w:val="18"/>
                <w:szCs w:val="18"/>
              </w:rPr>
            </w:pPr>
          </w:p>
        </w:tc>
      </w:tr>
      <w:tr w:rsidR="00DC1A34" w14:paraId="4B5CE183"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149984A"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14:paraId="1F642487"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FDA1A1F"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D28F140"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6BC03DC"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5ECE011" w14:textId="77777777" w:rsidR="00DC1A34" w:rsidRDefault="00DC1A34">
            <w:pPr>
              <w:spacing w:after="0" w:line="240" w:lineRule="exact"/>
              <w:jc w:val="right"/>
              <w:rPr>
                <w:rFonts w:ascii="宋体" w:eastAsia="宋体" w:hAnsi="宋体" w:cs="宋体" w:hint="eastAsia"/>
                <w:sz w:val="18"/>
                <w:szCs w:val="18"/>
              </w:rPr>
            </w:pPr>
          </w:p>
        </w:tc>
      </w:tr>
      <w:tr w:rsidR="00DC1A34" w14:paraId="6B208E83"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54449AA" w14:textId="77777777" w:rsidR="00DC1A34"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w:t>
            </w:r>
          </w:p>
        </w:tc>
        <w:tc>
          <w:tcPr>
            <w:tcW w:w="1606" w:type="dxa"/>
            <w:tcBorders>
              <w:top w:val="single" w:sz="2" w:space="0" w:color="auto"/>
              <w:left w:val="single" w:sz="2" w:space="0" w:color="auto"/>
              <w:bottom w:val="single" w:sz="2" w:space="0" w:color="auto"/>
              <w:right w:val="single" w:sz="2" w:space="0" w:color="auto"/>
            </w:tcBorders>
            <w:vAlign w:val="center"/>
          </w:tcPr>
          <w:p w14:paraId="67CAC7E3"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9633417"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DD25463"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8FC2160"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B991752" w14:textId="77777777" w:rsidR="00DC1A34" w:rsidRDefault="00DC1A34">
            <w:pPr>
              <w:spacing w:after="0" w:line="240" w:lineRule="exact"/>
              <w:jc w:val="right"/>
              <w:rPr>
                <w:rFonts w:ascii="宋体" w:eastAsia="宋体" w:hAnsi="宋体" w:cs="宋体" w:hint="eastAsia"/>
                <w:sz w:val="18"/>
                <w:szCs w:val="18"/>
              </w:rPr>
            </w:pPr>
          </w:p>
        </w:tc>
      </w:tr>
      <w:tr w:rsidR="00DC1A34" w14:paraId="30A4765F"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5B081CD1" w14:textId="77777777" w:rsidR="00DC1A34" w:rsidRDefault="00DC1A34">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146670C"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4EC317E"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4338B75"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879FBCB"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ABD70FD" w14:textId="77777777" w:rsidR="00DC1A34" w:rsidRDefault="00DC1A34">
            <w:pPr>
              <w:spacing w:after="0" w:line="240" w:lineRule="exact"/>
              <w:jc w:val="right"/>
              <w:rPr>
                <w:rFonts w:ascii="宋体" w:eastAsia="宋体" w:hAnsi="宋体" w:cs="宋体" w:hint="eastAsia"/>
                <w:sz w:val="18"/>
                <w:szCs w:val="18"/>
              </w:rPr>
            </w:pPr>
          </w:p>
        </w:tc>
      </w:tr>
      <w:tr w:rsidR="00DC1A34" w14:paraId="7A4A9076"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05DF9E6"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14:paraId="2048A8CD"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E807573"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126805D"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D17437A"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0849B68" w14:textId="77777777" w:rsidR="00DC1A34" w:rsidRDefault="00DC1A34">
            <w:pPr>
              <w:spacing w:after="0" w:line="240" w:lineRule="exact"/>
              <w:jc w:val="right"/>
              <w:rPr>
                <w:rFonts w:ascii="宋体" w:eastAsia="宋体" w:hAnsi="宋体" w:cs="宋体" w:hint="eastAsia"/>
                <w:sz w:val="18"/>
                <w:szCs w:val="18"/>
              </w:rPr>
            </w:pPr>
          </w:p>
        </w:tc>
      </w:tr>
      <w:tr w:rsidR="00DC1A34" w14:paraId="29310869"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994FB1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四、账面价值</w:t>
            </w:r>
          </w:p>
        </w:tc>
        <w:tc>
          <w:tcPr>
            <w:tcW w:w="1606" w:type="dxa"/>
            <w:tcBorders>
              <w:top w:val="single" w:sz="2" w:space="0" w:color="auto"/>
              <w:left w:val="single" w:sz="2" w:space="0" w:color="auto"/>
              <w:bottom w:val="single" w:sz="2" w:space="0" w:color="auto"/>
              <w:right w:val="single" w:sz="2" w:space="0" w:color="auto"/>
            </w:tcBorders>
            <w:vAlign w:val="center"/>
          </w:tcPr>
          <w:p w14:paraId="0371D99C"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1B5DBE3"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8C15F5D"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D747310"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76F0573" w14:textId="77777777" w:rsidR="00DC1A34" w:rsidRDefault="00DC1A34">
            <w:pPr>
              <w:spacing w:after="0" w:line="240" w:lineRule="exact"/>
              <w:jc w:val="right"/>
              <w:rPr>
                <w:rFonts w:ascii="宋体" w:eastAsia="宋体" w:hAnsi="宋体" w:cs="宋体" w:hint="eastAsia"/>
                <w:sz w:val="18"/>
                <w:szCs w:val="18"/>
              </w:rPr>
            </w:pPr>
          </w:p>
        </w:tc>
      </w:tr>
      <w:tr w:rsidR="00DC1A34" w14:paraId="2BBB7EB0"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91C72BE"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1.期末账面价值</w:t>
            </w:r>
          </w:p>
        </w:tc>
        <w:tc>
          <w:tcPr>
            <w:tcW w:w="1606" w:type="dxa"/>
            <w:tcBorders>
              <w:top w:val="single" w:sz="2" w:space="0" w:color="auto"/>
              <w:left w:val="single" w:sz="2" w:space="0" w:color="auto"/>
              <w:bottom w:val="single" w:sz="2" w:space="0" w:color="auto"/>
              <w:right w:val="single" w:sz="2" w:space="0" w:color="auto"/>
            </w:tcBorders>
            <w:vAlign w:val="center"/>
          </w:tcPr>
          <w:p w14:paraId="336AD19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27,407,785.10</w:t>
            </w:r>
          </w:p>
        </w:tc>
        <w:tc>
          <w:tcPr>
            <w:tcW w:w="1606" w:type="dxa"/>
            <w:tcBorders>
              <w:top w:val="single" w:sz="2" w:space="0" w:color="auto"/>
              <w:left w:val="single" w:sz="2" w:space="0" w:color="auto"/>
              <w:bottom w:val="single" w:sz="2" w:space="0" w:color="auto"/>
              <w:right w:val="single" w:sz="2" w:space="0" w:color="auto"/>
            </w:tcBorders>
            <w:vAlign w:val="center"/>
          </w:tcPr>
          <w:p w14:paraId="23F87823"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E25931C"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2895C1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2,896,270.03</w:t>
            </w:r>
          </w:p>
        </w:tc>
        <w:tc>
          <w:tcPr>
            <w:tcW w:w="1606" w:type="dxa"/>
            <w:tcBorders>
              <w:top w:val="single" w:sz="2" w:space="0" w:color="auto"/>
              <w:left w:val="single" w:sz="2" w:space="0" w:color="auto"/>
              <w:bottom w:val="single" w:sz="2" w:space="0" w:color="auto"/>
              <w:right w:val="single" w:sz="2" w:space="0" w:color="auto"/>
            </w:tcBorders>
            <w:vAlign w:val="center"/>
          </w:tcPr>
          <w:p w14:paraId="7A9E735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30,304,055.13</w:t>
            </w:r>
          </w:p>
        </w:tc>
      </w:tr>
      <w:tr w:rsidR="00DC1A34" w14:paraId="14437BB1"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2F7F4B0"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2.期初账面价值</w:t>
            </w:r>
          </w:p>
        </w:tc>
        <w:tc>
          <w:tcPr>
            <w:tcW w:w="1606" w:type="dxa"/>
            <w:tcBorders>
              <w:top w:val="single" w:sz="2" w:space="0" w:color="auto"/>
              <w:left w:val="single" w:sz="2" w:space="0" w:color="auto"/>
              <w:bottom w:val="single" w:sz="2" w:space="0" w:color="auto"/>
              <w:right w:val="single" w:sz="2" w:space="0" w:color="auto"/>
            </w:tcBorders>
            <w:vAlign w:val="center"/>
          </w:tcPr>
          <w:p w14:paraId="0D72DA1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27,696,288.08</w:t>
            </w:r>
          </w:p>
        </w:tc>
        <w:tc>
          <w:tcPr>
            <w:tcW w:w="1606" w:type="dxa"/>
            <w:tcBorders>
              <w:top w:val="single" w:sz="2" w:space="0" w:color="auto"/>
              <w:left w:val="single" w:sz="2" w:space="0" w:color="auto"/>
              <w:bottom w:val="single" w:sz="2" w:space="0" w:color="auto"/>
              <w:right w:val="single" w:sz="2" w:space="0" w:color="auto"/>
            </w:tcBorders>
            <w:vAlign w:val="center"/>
          </w:tcPr>
          <w:p w14:paraId="0A26134E"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1BF547A"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418AE8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688,412.31</w:t>
            </w:r>
          </w:p>
        </w:tc>
        <w:tc>
          <w:tcPr>
            <w:tcW w:w="1606" w:type="dxa"/>
            <w:tcBorders>
              <w:top w:val="single" w:sz="2" w:space="0" w:color="auto"/>
              <w:left w:val="single" w:sz="2" w:space="0" w:color="auto"/>
              <w:bottom w:val="single" w:sz="2" w:space="0" w:color="auto"/>
              <w:right w:val="single" w:sz="2" w:space="0" w:color="auto"/>
            </w:tcBorders>
            <w:vAlign w:val="center"/>
          </w:tcPr>
          <w:p w14:paraId="51ED362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28,384,700.39</w:t>
            </w:r>
          </w:p>
        </w:tc>
      </w:tr>
    </w:tbl>
    <w:p w14:paraId="7BED0300"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本期末通过公司内部研发形成的无形资产占无形资产余额的比例0.00%</w:t>
      </w:r>
    </w:p>
    <w:p w14:paraId="4E98FEB3"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14" w:name="_Toc989103"/>
      <w:r>
        <w:rPr>
          <w:rFonts w:ascii="宋体" w:eastAsia="宋体" w:hAnsi="宋体" w:cs="宋体"/>
          <w:b/>
          <w:bCs/>
          <w:sz w:val="21"/>
          <w:szCs w:val="21"/>
        </w:rPr>
        <w:t>（2</w:t>
      </w:r>
      <w:proofErr w:type="gramStart"/>
      <w:r>
        <w:rPr>
          <w:rFonts w:ascii="宋体" w:eastAsia="宋体" w:hAnsi="宋体" w:cs="宋体"/>
          <w:b/>
          <w:bCs/>
          <w:sz w:val="21"/>
          <w:szCs w:val="21"/>
        </w:rPr>
        <w:t>） 无形</w:t>
      </w:r>
      <w:proofErr w:type="gramEnd"/>
      <w:r>
        <w:rPr>
          <w:rFonts w:ascii="宋体" w:eastAsia="宋体" w:hAnsi="宋体" w:cs="宋体"/>
          <w:b/>
          <w:bCs/>
          <w:sz w:val="21"/>
          <w:szCs w:val="21"/>
        </w:rPr>
        <w:t>资产的减值测试情况</w:t>
      </w:r>
      <w:bookmarkEnd w:id="214"/>
    </w:p>
    <w:p w14:paraId="5E7001DA"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A03E675" w14:textId="77777777" w:rsidR="00DC1A34" w:rsidRDefault="00000000">
      <w:pPr>
        <w:pStyle w:val="3"/>
        <w:spacing w:line="280" w:lineRule="exact"/>
        <w:jc w:val="left"/>
        <w:rPr>
          <w:rFonts w:ascii="宋体" w:hAnsi="宋体" w:cs="宋体" w:hint="eastAsia"/>
          <w:b/>
          <w:bCs/>
        </w:rPr>
      </w:pPr>
      <w:bookmarkStart w:id="215" w:name="_Toc989104"/>
      <w:r>
        <w:rPr>
          <w:rFonts w:ascii="宋体" w:hAnsi="宋体" w:cs="宋体"/>
          <w:b/>
          <w:bCs/>
        </w:rPr>
        <w:t>17、长期待摊费用</w:t>
      </w:r>
      <w:bookmarkEnd w:id="215"/>
    </w:p>
    <w:p w14:paraId="52ACDD4F"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DC1A34" w14:paraId="4E2FF274"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CB3127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CD929B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22319D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7A23ED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本期摊销金额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650B43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其他减少金额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11F709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5E3A7100"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2075278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租入固定资产改良支出</w:t>
            </w:r>
          </w:p>
        </w:tc>
        <w:tc>
          <w:tcPr>
            <w:tcW w:w="1606" w:type="dxa"/>
            <w:tcBorders>
              <w:top w:val="single" w:sz="2" w:space="0" w:color="auto"/>
              <w:left w:val="single" w:sz="2" w:space="0" w:color="auto"/>
              <w:bottom w:val="single" w:sz="2" w:space="0" w:color="auto"/>
              <w:right w:val="single" w:sz="2" w:space="0" w:color="auto"/>
            </w:tcBorders>
            <w:vAlign w:val="center"/>
          </w:tcPr>
          <w:p w14:paraId="497B3D2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2,912,434.12</w:t>
            </w:r>
          </w:p>
        </w:tc>
        <w:tc>
          <w:tcPr>
            <w:tcW w:w="1606" w:type="dxa"/>
            <w:tcBorders>
              <w:top w:val="single" w:sz="2" w:space="0" w:color="auto"/>
              <w:left w:val="single" w:sz="2" w:space="0" w:color="auto"/>
              <w:bottom w:val="single" w:sz="2" w:space="0" w:color="auto"/>
              <w:right w:val="single" w:sz="2" w:space="0" w:color="auto"/>
            </w:tcBorders>
            <w:vAlign w:val="center"/>
          </w:tcPr>
          <w:p w14:paraId="17E55DA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22,364.60</w:t>
            </w:r>
          </w:p>
        </w:tc>
        <w:tc>
          <w:tcPr>
            <w:tcW w:w="1606" w:type="dxa"/>
            <w:tcBorders>
              <w:top w:val="single" w:sz="2" w:space="0" w:color="auto"/>
              <w:left w:val="single" w:sz="2" w:space="0" w:color="auto"/>
              <w:bottom w:val="single" w:sz="2" w:space="0" w:color="auto"/>
              <w:right w:val="single" w:sz="2" w:space="0" w:color="auto"/>
            </w:tcBorders>
            <w:vAlign w:val="center"/>
          </w:tcPr>
          <w:p w14:paraId="5546A5C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553,166.26</w:t>
            </w:r>
          </w:p>
        </w:tc>
        <w:tc>
          <w:tcPr>
            <w:tcW w:w="1606" w:type="dxa"/>
            <w:tcBorders>
              <w:top w:val="single" w:sz="2" w:space="0" w:color="auto"/>
              <w:left w:val="single" w:sz="2" w:space="0" w:color="auto"/>
              <w:bottom w:val="single" w:sz="2" w:space="0" w:color="auto"/>
              <w:right w:val="single" w:sz="2" w:space="0" w:color="auto"/>
            </w:tcBorders>
            <w:vAlign w:val="center"/>
          </w:tcPr>
          <w:p w14:paraId="1251F85E"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DB1EF6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2,381,632.46</w:t>
            </w:r>
          </w:p>
        </w:tc>
      </w:tr>
      <w:tr w:rsidR="00DC1A34" w14:paraId="3F5B8369"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30DEF8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vAlign w:val="center"/>
          </w:tcPr>
          <w:p w14:paraId="48AB08C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2,912,434.12</w:t>
            </w:r>
          </w:p>
        </w:tc>
        <w:tc>
          <w:tcPr>
            <w:tcW w:w="1606" w:type="dxa"/>
            <w:tcBorders>
              <w:top w:val="single" w:sz="2" w:space="0" w:color="auto"/>
              <w:left w:val="single" w:sz="2" w:space="0" w:color="auto"/>
              <w:bottom w:val="single" w:sz="2" w:space="0" w:color="auto"/>
              <w:right w:val="single" w:sz="2" w:space="0" w:color="auto"/>
            </w:tcBorders>
            <w:vAlign w:val="center"/>
          </w:tcPr>
          <w:p w14:paraId="647C820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22,364.60</w:t>
            </w:r>
          </w:p>
        </w:tc>
        <w:tc>
          <w:tcPr>
            <w:tcW w:w="1606" w:type="dxa"/>
            <w:tcBorders>
              <w:top w:val="single" w:sz="2" w:space="0" w:color="auto"/>
              <w:left w:val="single" w:sz="2" w:space="0" w:color="auto"/>
              <w:bottom w:val="single" w:sz="2" w:space="0" w:color="auto"/>
              <w:right w:val="single" w:sz="2" w:space="0" w:color="auto"/>
            </w:tcBorders>
            <w:vAlign w:val="center"/>
          </w:tcPr>
          <w:p w14:paraId="1794245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553,166.26</w:t>
            </w:r>
          </w:p>
        </w:tc>
        <w:tc>
          <w:tcPr>
            <w:tcW w:w="1606" w:type="dxa"/>
            <w:tcBorders>
              <w:top w:val="single" w:sz="2" w:space="0" w:color="auto"/>
              <w:left w:val="single" w:sz="2" w:space="0" w:color="auto"/>
              <w:bottom w:val="single" w:sz="2" w:space="0" w:color="auto"/>
              <w:right w:val="single" w:sz="2" w:space="0" w:color="auto"/>
            </w:tcBorders>
            <w:vAlign w:val="center"/>
          </w:tcPr>
          <w:p w14:paraId="29425454"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0A9DBA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2,381,632.46</w:t>
            </w:r>
          </w:p>
        </w:tc>
      </w:tr>
    </w:tbl>
    <w:p w14:paraId="31EFCA39" w14:textId="77777777" w:rsidR="00DC1A34" w:rsidRDefault="00000000">
      <w:pPr>
        <w:pStyle w:val="3"/>
        <w:spacing w:line="280" w:lineRule="exact"/>
        <w:jc w:val="left"/>
        <w:rPr>
          <w:rFonts w:ascii="宋体" w:hAnsi="宋体" w:cs="宋体" w:hint="eastAsia"/>
          <w:b/>
          <w:bCs/>
        </w:rPr>
      </w:pPr>
      <w:bookmarkStart w:id="216" w:name="_Toc989105"/>
      <w:r>
        <w:rPr>
          <w:rFonts w:ascii="宋体" w:hAnsi="宋体" w:cs="宋体"/>
          <w:b/>
          <w:bCs/>
        </w:rPr>
        <w:t>18、递延所得税资产/递延所得税负债</w:t>
      </w:r>
      <w:bookmarkEnd w:id="216"/>
    </w:p>
    <w:p w14:paraId="572DC220"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17" w:name="_Toc989106"/>
      <w:r>
        <w:rPr>
          <w:rFonts w:ascii="宋体" w:eastAsia="宋体" w:hAnsi="宋体" w:cs="宋体"/>
          <w:b/>
          <w:bCs/>
          <w:sz w:val="21"/>
          <w:szCs w:val="21"/>
        </w:rPr>
        <w:t>（1</w:t>
      </w:r>
      <w:proofErr w:type="gramStart"/>
      <w:r>
        <w:rPr>
          <w:rFonts w:ascii="宋体" w:eastAsia="宋体" w:hAnsi="宋体" w:cs="宋体"/>
          <w:b/>
          <w:bCs/>
          <w:sz w:val="21"/>
          <w:szCs w:val="21"/>
        </w:rPr>
        <w:t>） 未</w:t>
      </w:r>
      <w:proofErr w:type="gramEnd"/>
      <w:r>
        <w:rPr>
          <w:rFonts w:ascii="宋体" w:eastAsia="宋体" w:hAnsi="宋体" w:cs="宋体"/>
          <w:b/>
          <w:bCs/>
          <w:sz w:val="21"/>
          <w:szCs w:val="21"/>
        </w:rPr>
        <w:t>经抵销的递延所得税资产</w:t>
      </w:r>
      <w:bookmarkEnd w:id="217"/>
    </w:p>
    <w:p w14:paraId="117D222A"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DC1A34" w14:paraId="00222923" w14:textId="77777777">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894654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FFD005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6804183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09EFD2CD" w14:textId="77777777">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990E2CE" w14:textId="77777777" w:rsidR="00DC1A34" w:rsidRDefault="00DC1A34">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659D06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可抵扣暂时性差异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E9DDAC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递延所得税资产</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8DF2E2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可抵扣暂时性差异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4FA85E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递延所得税资产</w:t>
            </w:r>
          </w:p>
        </w:tc>
      </w:tr>
      <w:tr w:rsidR="00DC1A34" w14:paraId="258EABAC"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076BAD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资产减值准备</w:t>
            </w:r>
          </w:p>
        </w:tc>
        <w:tc>
          <w:tcPr>
            <w:tcW w:w="1928" w:type="dxa"/>
            <w:tcBorders>
              <w:top w:val="single" w:sz="2" w:space="0" w:color="auto"/>
              <w:left w:val="single" w:sz="2" w:space="0" w:color="auto"/>
              <w:bottom w:val="single" w:sz="2" w:space="0" w:color="auto"/>
              <w:right w:val="single" w:sz="2" w:space="0" w:color="auto"/>
            </w:tcBorders>
            <w:vAlign w:val="center"/>
          </w:tcPr>
          <w:p w14:paraId="75E9D48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50,950,848.49</w:t>
            </w:r>
          </w:p>
        </w:tc>
        <w:tc>
          <w:tcPr>
            <w:tcW w:w="1928" w:type="dxa"/>
            <w:tcBorders>
              <w:top w:val="single" w:sz="2" w:space="0" w:color="auto"/>
              <w:left w:val="single" w:sz="2" w:space="0" w:color="auto"/>
              <w:bottom w:val="single" w:sz="2" w:space="0" w:color="auto"/>
              <w:right w:val="single" w:sz="2" w:space="0" w:color="auto"/>
            </w:tcBorders>
            <w:vAlign w:val="center"/>
          </w:tcPr>
          <w:p w14:paraId="268BB29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7,681,029.18</w:t>
            </w:r>
          </w:p>
        </w:tc>
        <w:tc>
          <w:tcPr>
            <w:tcW w:w="1928" w:type="dxa"/>
            <w:tcBorders>
              <w:top w:val="single" w:sz="2" w:space="0" w:color="auto"/>
              <w:left w:val="single" w:sz="2" w:space="0" w:color="auto"/>
              <w:bottom w:val="single" w:sz="2" w:space="0" w:color="auto"/>
              <w:right w:val="single" w:sz="2" w:space="0" w:color="auto"/>
            </w:tcBorders>
            <w:vAlign w:val="center"/>
          </w:tcPr>
          <w:p w14:paraId="584DFEA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53,396,889.07</w:t>
            </w:r>
          </w:p>
        </w:tc>
        <w:tc>
          <w:tcPr>
            <w:tcW w:w="1928" w:type="dxa"/>
            <w:tcBorders>
              <w:top w:val="single" w:sz="2" w:space="0" w:color="auto"/>
              <w:left w:val="single" w:sz="2" w:space="0" w:color="auto"/>
              <w:bottom w:val="single" w:sz="2" w:space="0" w:color="auto"/>
              <w:right w:val="single" w:sz="2" w:space="0" w:color="auto"/>
            </w:tcBorders>
            <w:vAlign w:val="center"/>
          </w:tcPr>
          <w:p w14:paraId="43300DD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8,024,450.28</w:t>
            </w:r>
          </w:p>
        </w:tc>
      </w:tr>
      <w:tr w:rsidR="00DC1A34" w14:paraId="2202F9E5"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D5CA76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内部交易未实现利润</w:t>
            </w:r>
          </w:p>
        </w:tc>
        <w:tc>
          <w:tcPr>
            <w:tcW w:w="1928" w:type="dxa"/>
            <w:tcBorders>
              <w:top w:val="single" w:sz="2" w:space="0" w:color="auto"/>
              <w:left w:val="single" w:sz="2" w:space="0" w:color="auto"/>
              <w:bottom w:val="single" w:sz="2" w:space="0" w:color="auto"/>
              <w:right w:val="single" w:sz="2" w:space="0" w:color="auto"/>
            </w:tcBorders>
            <w:vAlign w:val="center"/>
          </w:tcPr>
          <w:p w14:paraId="168FAE15"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11618FF"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7C9BF6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73,213.07</w:t>
            </w:r>
          </w:p>
        </w:tc>
        <w:tc>
          <w:tcPr>
            <w:tcW w:w="1928" w:type="dxa"/>
            <w:tcBorders>
              <w:top w:val="single" w:sz="2" w:space="0" w:color="auto"/>
              <w:left w:val="single" w:sz="2" w:space="0" w:color="auto"/>
              <w:bottom w:val="single" w:sz="2" w:space="0" w:color="auto"/>
              <w:right w:val="single" w:sz="2" w:space="0" w:color="auto"/>
            </w:tcBorders>
            <w:vAlign w:val="center"/>
          </w:tcPr>
          <w:p w14:paraId="41C0F1A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10,981.96</w:t>
            </w:r>
          </w:p>
        </w:tc>
      </w:tr>
      <w:tr w:rsidR="00DC1A34" w14:paraId="699A2BB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7398D7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可抵扣亏损</w:t>
            </w:r>
          </w:p>
        </w:tc>
        <w:tc>
          <w:tcPr>
            <w:tcW w:w="1928" w:type="dxa"/>
            <w:tcBorders>
              <w:top w:val="single" w:sz="2" w:space="0" w:color="auto"/>
              <w:left w:val="single" w:sz="2" w:space="0" w:color="auto"/>
              <w:bottom w:val="single" w:sz="2" w:space="0" w:color="auto"/>
              <w:right w:val="single" w:sz="2" w:space="0" w:color="auto"/>
            </w:tcBorders>
            <w:vAlign w:val="center"/>
          </w:tcPr>
          <w:p w14:paraId="25F444A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9,525,115.14</w:t>
            </w:r>
          </w:p>
        </w:tc>
        <w:tc>
          <w:tcPr>
            <w:tcW w:w="1928" w:type="dxa"/>
            <w:tcBorders>
              <w:top w:val="single" w:sz="2" w:space="0" w:color="auto"/>
              <w:left w:val="single" w:sz="2" w:space="0" w:color="auto"/>
              <w:bottom w:val="single" w:sz="2" w:space="0" w:color="auto"/>
              <w:right w:val="single" w:sz="2" w:space="0" w:color="auto"/>
            </w:tcBorders>
            <w:vAlign w:val="center"/>
          </w:tcPr>
          <w:p w14:paraId="26FA864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2,381,278.79</w:t>
            </w:r>
          </w:p>
        </w:tc>
        <w:tc>
          <w:tcPr>
            <w:tcW w:w="1928" w:type="dxa"/>
            <w:tcBorders>
              <w:top w:val="single" w:sz="2" w:space="0" w:color="auto"/>
              <w:left w:val="single" w:sz="2" w:space="0" w:color="auto"/>
              <w:bottom w:val="single" w:sz="2" w:space="0" w:color="auto"/>
              <w:right w:val="single" w:sz="2" w:space="0" w:color="auto"/>
            </w:tcBorders>
            <w:vAlign w:val="center"/>
          </w:tcPr>
          <w:p w14:paraId="73FDE97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2,282,545.48</w:t>
            </w:r>
          </w:p>
        </w:tc>
        <w:tc>
          <w:tcPr>
            <w:tcW w:w="1928" w:type="dxa"/>
            <w:tcBorders>
              <w:top w:val="single" w:sz="2" w:space="0" w:color="auto"/>
              <w:left w:val="single" w:sz="2" w:space="0" w:color="auto"/>
              <w:bottom w:val="single" w:sz="2" w:space="0" w:color="auto"/>
              <w:right w:val="single" w:sz="2" w:space="0" w:color="auto"/>
            </w:tcBorders>
            <w:vAlign w:val="center"/>
          </w:tcPr>
          <w:p w14:paraId="6EF289B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570,636.37</w:t>
            </w:r>
          </w:p>
        </w:tc>
      </w:tr>
      <w:tr w:rsidR="00DC1A34" w14:paraId="5A1548E2"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5A8AE2A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递延收益</w:t>
            </w:r>
          </w:p>
        </w:tc>
        <w:tc>
          <w:tcPr>
            <w:tcW w:w="1928" w:type="dxa"/>
            <w:tcBorders>
              <w:top w:val="single" w:sz="2" w:space="0" w:color="auto"/>
              <w:left w:val="single" w:sz="2" w:space="0" w:color="auto"/>
              <w:bottom w:val="single" w:sz="2" w:space="0" w:color="auto"/>
              <w:right w:val="single" w:sz="2" w:space="0" w:color="auto"/>
            </w:tcBorders>
            <w:vAlign w:val="center"/>
          </w:tcPr>
          <w:p w14:paraId="1D268AE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295,329.25</w:t>
            </w:r>
          </w:p>
        </w:tc>
        <w:tc>
          <w:tcPr>
            <w:tcW w:w="1928" w:type="dxa"/>
            <w:tcBorders>
              <w:top w:val="single" w:sz="2" w:space="0" w:color="auto"/>
              <w:left w:val="single" w:sz="2" w:space="0" w:color="auto"/>
              <w:bottom w:val="single" w:sz="2" w:space="0" w:color="auto"/>
              <w:right w:val="single" w:sz="2" w:space="0" w:color="auto"/>
            </w:tcBorders>
            <w:vAlign w:val="center"/>
          </w:tcPr>
          <w:p w14:paraId="6AAB45A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73,832.31</w:t>
            </w:r>
          </w:p>
        </w:tc>
        <w:tc>
          <w:tcPr>
            <w:tcW w:w="1928" w:type="dxa"/>
            <w:tcBorders>
              <w:top w:val="single" w:sz="2" w:space="0" w:color="auto"/>
              <w:left w:val="single" w:sz="2" w:space="0" w:color="auto"/>
              <w:bottom w:val="single" w:sz="2" w:space="0" w:color="auto"/>
              <w:right w:val="single" w:sz="2" w:space="0" w:color="auto"/>
            </w:tcBorders>
            <w:vAlign w:val="center"/>
          </w:tcPr>
          <w:p w14:paraId="479D4A4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300,000.00</w:t>
            </w:r>
          </w:p>
        </w:tc>
        <w:tc>
          <w:tcPr>
            <w:tcW w:w="1928" w:type="dxa"/>
            <w:tcBorders>
              <w:top w:val="single" w:sz="2" w:space="0" w:color="auto"/>
              <w:left w:val="single" w:sz="2" w:space="0" w:color="auto"/>
              <w:bottom w:val="single" w:sz="2" w:space="0" w:color="auto"/>
              <w:right w:val="single" w:sz="2" w:space="0" w:color="auto"/>
            </w:tcBorders>
            <w:vAlign w:val="center"/>
          </w:tcPr>
          <w:p w14:paraId="783666D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75,000.00</w:t>
            </w:r>
          </w:p>
        </w:tc>
      </w:tr>
      <w:tr w:rsidR="00DC1A34" w14:paraId="34189136"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7D99F83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租赁负债</w:t>
            </w:r>
          </w:p>
        </w:tc>
        <w:tc>
          <w:tcPr>
            <w:tcW w:w="1928" w:type="dxa"/>
            <w:tcBorders>
              <w:top w:val="single" w:sz="2" w:space="0" w:color="auto"/>
              <w:left w:val="single" w:sz="2" w:space="0" w:color="auto"/>
              <w:bottom w:val="single" w:sz="2" w:space="0" w:color="auto"/>
              <w:right w:val="single" w:sz="2" w:space="0" w:color="auto"/>
            </w:tcBorders>
            <w:vAlign w:val="center"/>
          </w:tcPr>
          <w:p w14:paraId="16D4485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5,935,367.05</w:t>
            </w:r>
          </w:p>
        </w:tc>
        <w:tc>
          <w:tcPr>
            <w:tcW w:w="1928" w:type="dxa"/>
            <w:tcBorders>
              <w:top w:val="single" w:sz="2" w:space="0" w:color="auto"/>
              <w:left w:val="single" w:sz="2" w:space="0" w:color="auto"/>
              <w:bottom w:val="single" w:sz="2" w:space="0" w:color="auto"/>
              <w:right w:val="single" w:sz="2" w:space="0" w:color="auto"/>
            </w:tcBorders>
            <w:vAlign w:val="center"/>
          </w:tcPr>
          <w:p w14:paraId="68E752D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1,339,193.51</w:t>
            </w:r>
          </w:p>
        </w:tc>
        <w:tc>
          <w:tcPr>
            <w:tcW w:w="1928" w:type="dxa"/>
            <w:tcBorders>
              <w:top w:val="single" w:sz="2" w:space="0" w:color="auto"/>
              <w:left w:val="single" w:sz="2" w:space="0" w:color="auto"/>
              <w:bottom w:val="single" w:sz="2" w:space="0" w:color="auto"/>
              <w:right w:val="single" w:sz="2" w:space="0" w:color="auto"/>
            </w:tcBorders>
            <w:vAlign w:val="center"/>
          </w:tcPr>
          <w:p w14:paraId="0D6124C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7,781,042.31</w:t>
            </w:r>
          </w:p>
        </w:tc>
        <w:tc>
          <w:tcPr>
            <w:tcW w:w="1928" w:type="dxa"/>
            <w:tcBorders>
              <w:top w:val="single" w:sz="2" w:space="0" w:color="auto"/>
              <w:left w:val="single" w:sz="2" w:space="0" w:color="auto"/>
              <w:bottom w:val="single" w:sz="2" w:space="0" w:color="auto"/>
              <w:right w:val="single" w:sz="2" w:space="0" w:color="auto"/>
            </w:tcBorders>
            <w:vAlign w:val="center"/>
          </w:tcPr>
          <w:p w14:paraId="62CB80C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1,606,935.93</w:t>
            </w:r>
          </w:p>
        </w:tc>
      </w:tr>
      <w:tr w:rsidR="00DC1A34" w14:paraId="000D87EF"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2D87979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预计负债</w:t>
            </w:r>
          </w:p>
        </w:tc>
        <w:tc>
          <w:tcPr>
            <w:tcW w:w="1928" w:type="dxa"/>
            <w:tcBorders>
              <w:top w:val="single" w:sz="2" w:space="0" w:color="auto"/>
              <w:left w:val="single" w:sz="2" w:space="0" w:color="auto"/>
              <w:bottom w:val="single" w:sz="2" w:space="0" w:color="auto"/>
              <w:right w:val="single" w:sz="2" w:space="0" w:color="auto"/>
            </w:tcBorders>
            <w:vAlign w:val="center"/>
          </w:tcPr>
          <w:p w14:paraId="45CE4C1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21,196,543.89</w:t>
            </w:r>
          </w:p>
        </w:tc>
        <w:tc>
          <w:tcPr>
            <w:tcW w:w="1928" w:type="dxa"/>
            <w:tcBorders>
              <w:top w:val="single" w:sz="2" w:space="0" w:color="auto"/>
              <w:left w:val="single" w:sz="2" w:space="0" w:color="auto"/>
              <w:bottom w:val="single" w:sz="2" w:space="0" w:color="auto"/>
              <w:right w:val="single" w:sz="2" w:space="0" w:color="auto"/>
            </w:tcBorders>
            <w:vAlign w:val="center"/>
          </w:tcPr>
          <w:p w14:paraId="164949C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3,179,481.58</w:t>
            </w:r>
          </w:p>
        </w:tc>
        <w:tc>
          <w:tcPr>
            <w:tcW w:w="1928" w:type="dxa"/>
            <w:tcBorders>
              <w:top w:val="single" w:sz="2" w:space="0" w:color="auto"/>
              <w:left w:val="single" w:sz="2" w:space="0" w:color="auto"/>
              <w:bottom w:val="single" w:sz="2" w:space="0" w:color="auto"/>
              <w:right w:val="single" w:sz="2" w:space="0" w:color="auto"/>
            </w:tcBorders>
            <w:vAlign w:val="center"/>
          </w:tcPr>
          <w:p w14:paraId="14A0E93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29,684,244.01</w:t>
            </w:r>
          </w:p>
        </w:tc>
        <w:tc>
          <w:tcPr>
            <w:tcW w:w="1928" w:type="dxa"/>
            <w:tcBorders>
              <w:top w:val="single" w:sz="2" w:space="0" w:color="auto"/>
              <w:left w:val="single" w:sz="2" w:space="0" w:color="auto"/>
              <w:bottom w:val="single" w:sz="2" w:space="0" w:color="auto"/>
              <w:right w:val="single" w:sz="2" w:space="0" w:color="auto"/>
            </w:tcBorders>
            <w:vAlign w:val="center"/>
          </w:tcPr>
          <w:p w14:paraId="7C20594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4,452,636.60</w:t>
            </w:r>
          </w:p>
        </w:tc>
      </w:tr>
      <w:tr w:rsidR="00DC1A34" w14:paraId="6DFDD4AD"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224839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14:paraId="6DD9E2D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87,903,203.82</w:t>
            </w:r>
          </w:p>
        </w:tc>
        <w:tc>
          <w:tcPr>
            <w:tcW w:w="1928" w:type="dxa"/>
            <w:tcBorders>
              <w:top w:val="single" w:sz="2" w:space="0" w:color="auto"/>
              <w:left w:val="single" w:sz="2" w:space="0" w:color="auto"/>
              <w:bottom w:val="single" w:sz="2" w:space="0" w:color="auto"/>
              <w:right w:val="single" w:sz="2" w:space="0" w:color="auto"/>
            </w:tcBorders>
            <w:vAlign w:val="center"/>
          </w:tcPr>
          <w:p w14:paraId="5ADF700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14,654,815.37</w:t>
            </w:r>
          </w:p>
        </w:tc>
        <w:tc>
          <w:tcPr>
            <w:tcW w:w="1928" w:type="dxa"/>
            <w:tcBorders>
              <w:top w:val="single" w:sz="2" w:space="0" w:color="auto"/>
              <w:left w:val="single" w:sz="2" w:space="0" w:color="auto"/>
              <w:bottom w:val="single" w:sz="2" w:space="0" w:color="auto"/>
              <w:right w:val="single" w:sz="2" w:space="0" w:color="auto"/>
            </w:tcBorders>
            <w:vAlign w:val="center"/>
          </w:tcPr>
          <w:p w14:paraId="48D9790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93,517,933.94</w:t>
            </w:r>
          </w:p>
        </w:tc>
        <w:tc>
          <w:tcPr>
            <w:tcW w:w="1928" w:type="dxa"/>
            <w:tcBorders>
              <w:top w:val="single" w:sz="2" w:space="0" w:color="auto"/>
              <w:left w:val="single" w:sz="2" w:space="0" w:color="auto"/>
              <w:bottom w:val="single" w:sz="2" w:space="0" w:color="auto"/>
              <w:right w:val="single" w:sz="2" w:space="0" w:color="auto"/>
            </w:tcBorders>
            <w:vAlign w:val="center"/>
          </w:tcPr>
          <w:p w14:paraId="5A0431F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14,740,641.14</w:t>
            </w:r>
          </w:p>
        </w:tc>
      </w:tr>
    </w:tbl>
    <w:p w14:paraId="3DD4EC08"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18" w:name="_Toc989107"/>
      <w:r>
        <w:rPr>
          <w:rFonts w:ascii="宋体" w:eastAsia="宋体" w:hAnsi="宋体" w:cs="宋体"/>
          <w:b/>
          <w:bCs/>
          <w:sz w:val="21"/>
          <w:szCs w:val="21"/>
        </w:rPr>
        <w:t>（2</w:t>
      </w:r>
      <w:proofErr w:type="gramStart"/>
      <w:r>
        <w:rPr>
          <w:rFonts w:ascii="宋体" w:eastAsia="宋体" w:hAnsi="宋体" w:cs="宋体"/>
          <w:b/>
          <w:bCs/>
          <w:sz w:val="21"/>
          <w:szCs w:val="21"/>
        </w:rPr>
        <w:t>） 未</w:t>
      </w:r>
      <w:proofErr w:type="gramEnd"/>
      <w:r>
        <w:rPr>
          <w:rFonts w:ascii="宋体" w:eastAsia="宋体" w:hAnsi="宋体" w:cs="宋体"/>
          <w:b/>
          <w:bCs/>
          <w:sz w:val="21"/>
          <w:szCs w:val="21"/>
        </w:rPr>
        <w:t>经抵销的递延所得税负债</w:t>
      </w:r>
      <w:bookmarkEnd w:id="218"/>
    </w:p>
    <w:p w14:paraId="2C6FBA10"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DC1A34" w14:paraId="2D97274F" w14:textId="77777777">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541B26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4661B4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6C30F79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31880BF5" w14:textId="77777777">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ACBD83E" w14:textId="77777777" w:rsidR="00DC1A34" w:rsidRDefault="00DC1A34">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933947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应纳税暂时性差异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AD49B0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递延所得税负债</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94C8C5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应纳税暂时性差异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8B20C2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递延所得税负债</w:t>
            </w:r>
          </w:p>
        </w:tc>
      </w:tr>
      <w:tr w:rsidR="00DC1A34" w14:paraId="6977F2A3"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4B3F71C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使用权资产</w:t>
            </w:r>
          </w:p>
        </w:tc>
        <w:tc>
          <w:tcPr>
            <w:tcW w:w="1928" w:type="dxa"/>
            <w:tcBorders>
              <w:top w:val="single" w:sz="2" w:space="0" w:color="auto"/>
              <w:left w:val="single" w:sz="2" w:space="0" w:color="auto"/>
              <w:bottom w:val="single" w:sz="2" w:space="0" w:color="auto"/>
              <w:right w:val="single" w:sz="2" w:space="0" w:color="auto"/>
            </w:tcBorders>
            <w:vAlign w:val="center"/>
          </w:tcPr>
          <w:p w14:paraId="5BFD770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5,511,686.43</w:t>
            </w:r>
          </w:p>
        </w:tc>
        <w:tc>
          <w:tcPr>
            <w:tcW w:w="1928" w:type="dxa"/>
            <w:tcBorders>
              <w:top w:val="single" w:sz="2" w:space="0" w:color="auto"/>
              <w:left w:val="single" w:sz="2" w:space="0" w:color="auto"/>
              <w:bottom w:val="single" w:sz="2" w:space="0" w:color="auto"/>
              <w:right w:val="single" w:sz="2" w:space="0" w:color="auto"/>
            </w:tcBorders>
            <w:vAlign w:val="center"/>
          </w:tcPr>
          <w:p w14:paraId="25CB175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1,171,294.33</w:t>
            </w:r>
          </w:p>
        </w:tc>
        <w:tc>
          <w:tcPr>
            <w:tcW w:w="1928" w:type="dxa"/>
            <w:tcBorders>
              <w:top w:val="single" w:sz="2" w:space="0" w:color="auto"/>
              <w:left w:val="single" w:sz="2" w:space="0" w:color="auto"/>
              <w:bottom w:val="single" w:sz="2" w:space="0" w:color="auto"/>
              <w:right w:val="single" w:sz="2" w:space="0" w:color="auto"/>
            </w:tcBorders>
            <w:vAlign w:val="center"/>
          </w:tcPr>
          <w:p w14:paraId="7B4A298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7,693,328.62</w:t>
            </w:r>
          </w:p>
        </w:tc>
        <w:tc>
          <w:tcPr>
            <w:tcW w:w="1928" w:type="dxa"/>
            <w:tcBorders>
              <w:top w:val="single" w:sz="2" w:space="0" w:color="auto"/>
              <w:left w:val="single" w:sz="2" w:space="0" w:color="auto"/>
              <w:bottom w:val="single" w:sz="2" w:space="0" w:color="auto"/>
              <w:right w:val="single" w:sz="2" w:space="0" w:color="auto"/>
            </w:tcBorders>
            <w:vAlign w:val="center"/>
          </w:tcPr>
          <w:p w14:paraId="67274B1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1,599,154.41</w:t>
            </w:r>
          </w:p>
        </w:tc>
      </w:tr>
      <w:tr w:rsidR="00DC1A34" w14:paraId="31A305A8"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39A4562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交易性金融资产公允</w:t>
            </w:r>
            <w:r>
              <w:rPr>
                <w:rFonts w:ascii="宋体" w:eastAsia="宋体" w:hAnsi="宋体" w:cs="宋体"/>
                <w:sz w:val="18"/>
                <w:szCs w:val="18"/>
              </w:rPr>
              <w:lastRenderedPageBreak/>
              <w:t>价值变动</w:t>
            </w:r>
          </w:p>
        </w:tc>
        <w:tc>
          <w:tcPr>
            <w:tcW w:w="1928" w:type="dxa"/>
            <w:tcBorders>
              <w:top w:val="single" w:sz="2" w:space="0" w:color="auto"/>
              <w:left w:val="single" w:sz="2" w:space="0" w:color="auto"/>
              <w:bottom w:val="single" w:sz="2" w:space="0" w:color="auto"/>
              <w:right w:val="single" w:sz="2" w:space="0" w:color="auto"/>
            </w:tcBorders>
            <w:vAlign w:val="center"/>
          </w:tcPr>
          <w:p w14:paraId="708997B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202,777.40</w:t>
            </w:r>
          </w:p>
        </w:tc>
        <w:tc>
          <w:tcPr>
            <w:tcW w:w="1928" w:type="dxa"/>
            <w:tcBorders>
              <w:top w:val="single" w:sz="2" w:space="0" w:color="auto"/>
              <w:left w:val="single" w:sz="2" w:space="0" w:color="auto"/>
              <w:bottom w:val="single" w:sz="2" w:space="0" w:color="auto"/>
              <w:right w:val="single" w:sz="2" w:space="0" w:color="auto"/>
            </w:tcBorders>
            <w:vAlign w:val="center"/>
          </w:tcPr>
          <w:p w14:paraId="698F26B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30,416.61</w:t>
            </w:r>
          </w:p>
        </w:tc>
        <w:tc>
          <w:tcPr>
            <w:tcW w:w="1928" w:type="dxa"/>
            <w:tcBorders>
              <w:top w:val="single" w:sz="2" w:space="0" w:color="auto"/>
              <w:left w:val="single" w:sz="2" w:space="0" w:color="auto"/>
              <w:bottom w:val="single" w:sz="2" w:space="0" w:color="auto"/>
              <w:right w:val="single" w:sz="2" w:space="0" w:color="auto"/>
            </w:tcBorders>
            <w:vAlign w:val="center"/>
          </w:tcPr>
          <w:p w14:paraId="33CE353E"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8DD6CC9" w14:textId="77777777" w:rsidR="00DC1A34" w:rsidRDefault="00DC1A34">
            <w:pPr>
              <w:spacing w:after="0" w:line="240" w:lineRule="exact"/>
              <w:jc w:val="right"/>
              <w:rPr>
                <w:rFonts w:ascii="宋体" w:eastAsia="宋体" w:hAnsi="宋体" w:cs="宋体" w:hint="eastAsia"/>
                <w:sz w:val="18"/>
                <w:szCs w:val="18"/>
              </w:rPr>
            </w:pPr>
          </w:p>
        </w:tc>
      </w:tr>
      <w:tr w:rsidR="00DC1A34" w14:paraId="00F1106D"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61CBF1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14:paraId="27DAE27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5,714,463.83</w:t>
            </w:r>
          </w:p>
        </w:tc>
        <w:tc>
          <w:tcPr>
            <w:tcW w:w="1928" w:type="dxa"/>
            <w:tcBorders>
              <w:top w:val="single" w:sz="2" w:space="0" w:color="auto"/>
              <w:left w:val="single" w:sz="2" w:space="0" w:color="auto"/>
              <w:bottom w:val="single" w:sz="2" w:space="0" w:color="auto"/>
              <w:right w:val="single" w:sz="2" w:space="0" w:color="auto"/>
            </w:tcBorders>
            <w:vAlign w:val="center"/>
          </w:tcPr>
          <w:p w14:paraId="132FC42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1,201,710.94</w:t>
            </w:r>
          </w:p>
        </w:tc>
        <w:tc>
          <w:tcPr>
            <w:tcW w:w="1928" w:type="dxa"/>
            <w:tcBorders>
              <w:top w:val="single" w:sz="2" w:space="0" w:color="auto"/>
              <w:left w:val="single" w:sz="2" w:space="0" w:color="auto"/>
              <w:bottom w:val="single" w:sz="2" w:space="0" w:color="auto"/>
              <w:right w:val="single" w:sz="2" w:space="0" w:color="auto"/>
            </w:tcBorders>
            <w:vAlign w:val="center"/>
          </w:tcPr>
          <w:p w14:paraId="2A84F7D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7,693,328.62</w:t>
            </w:r>
          </w:p>
        </w:tc>
        <w:tc>
          <w:tcPr>
            <w:tcW w:w="1928" w:type="dxa"/>
            <w:tcBorders>
              <w:top w:val="single" w:sz="2" w:space="0" w:color="auto"/>
              <w:left w:val="single" w:sz="2" w:space="0" w:color="auto"/>
              <w:bottom w:val="single" w:sz="2" w:space="0" w:color="auto"/>
              <w:right w:val="single" w:sz="2" w:space="0" w:color="auto"/>
            </w:tcBorders>
            <w:vAlign w:val="center"/>
          </w:tcPr>
          <w:p w14:paraId="4A24CD9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1,599,154.41</w:t>
            </w:r>
          </w:p>
        </w:tc>
      </w:tr>
    </w:tbl>
    <w:p w14:paraId="3B0FD9E6"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19" w:name="_Toc989108"/>
      <w:r>
        <w:rPr>
          <w:rFonts w:ascii="宋体" w:eastAsia="宋体" w:hAnsi="宋体" w:cs="宋体"/>
          <w:b/>
          <w:bCs/>
          <w:sz w:val="21"/>
          <w:szCs w:val="21"/>
        </w:rPr>
        <w:t>（3</w:t>
      </w:r>
      <w:proofErr w:type="gramStart"/>
      <w:r>
        <w:rPr>
          <w:rFonts w:ascii="宋体" w:eastAsia="宋体" w:hAnsi="宋体" w:cs="宋体"/>
          <w:b/>
          <w:bCs/>
          <w:sz w:val="21"/>
          <w:szCs w:val="21"/>
        </w:rPr>
        <w:t>） 以</w:t>
      </w:r>
      <w:proofErr w:type="gramEnd"/>
      <w:r>
        <w:rPr>
          <w:rFonts w:ascii="宋体" w:eastAsia="宋体" w:hAnsi="宋体" w:cs="宋体"/>
          <w:b/>
          <w:bCs/>
          <w:sz w:val="21"/>
          <w:szCs w:val="21"/>
        </w:rPr>
        <w:t>抵销后净额列示的递延所得税资产或负债</w:t>
      </w:r>
      <w:bookmarkEnd w:id="219"/>
    </w:p>
    <w:p w14:paraId="6A271E27"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DC1A34" w14:paraId="298443CE"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9BC9C0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3BB8F6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递延所得税资产和负债期末互抵金额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D79B68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抵销后递延所得税资产或负债期末余额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15CAE9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递延所得税资产和负债期初互抵金额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BA2A44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抵销后递延所得税资产或负债期初余额</w:t>
            </w:r>
          </w:p>
        </w:tc>
      </w:tr>
      <w:tr w:rsidR="00DC1A34" w14:paraId="61A578C5"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22A08C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递延所得税资产</w:t>
            </w:r>
          </w:p>
        </w:tc>
        <w:tc>
          <w:tcPr>
            <w:tcW w:w="1928" w:type="dxa"/>
            <w:tcBorders>
              <w:top w:val="single" w:sz="2" w:space="0" w:color="auto"/>
              <w:left w:val="single" w:sz="2" w:space="0" w:color="auto"/>
              <w:bottom w:val="single" w:sz="2" w:space="0" w:color="auto"/>
              <w:right w:val="single" w:sz="2" w:space="0" w:color="auto"/>
            </w:tcBorders>
            <w:vAlign w:val="center"/>
          </w:tcPr>
          <w:p w14:paraId="319FBD6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1,201,710.94</w:t>
            </w:r>
          </w:p>
        </w:tc>
        <w:tc>
          <w:tcPr>
            <w:tcW w:w="1928" w:type="dxa"/>
            <w:tcBorders>
              <w:top w:val="single" w:sz="2" w:space="0" w:color="auto"/>
              <w:left w:val="single" w:sz="2" w:space="0" w:color="auto"/>
              <w:bottom w:val="single" w:sz="2" w:space="0" w:color="auto"/>
              <w:right w:val="single" w:sz="2" w:space="0" w:color="auto"/>
            </w:tcBorders>
            <w:vAlign w:val="center"/>
          </w:tcPr>
          <w:p w14:paraId="583286C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13,453,104.43</w:t>
            </w:r>
          </w:p>
        </w:tc>
        <w:tc>
          <w:tcPr>
            <w:tcW w:w="1928" w:type="dxa"/>
            <w:tcBorders>
              <w:top w:val="single" w:sz="2" w:space="0" w:color="auto"/>
              <w:left w:val="single" w:sz="2" w:space="0" w:color="auto"/>
              <w:bottom w:val="single" w:sz="2" w:space="0" w:color="auto"/>
              <w:right w:val="single" w:sz="2" w:space="0" w:color="auto"/>
            </w:tcBorders>
            <w:vAlign w:val="center"/>
          </w:tcPr>
          <w:p w14:paraId="2568DF5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1,599,154.41</w:t>
            </w:r>
          </w:p>
        </w:tc>
        <w:tc>
          <w:tcPr>
            <w:tcW w:w="1928" w:type="dxa"/>
            <w:tcBorders>
              <w:top w:val="single" w:sz="2" w:space="0" w:color="auto"/>
              <w:left w:val="single" w:sz="2" w:space="0" w:color="auto"/>
              <w:bottom w:val="single" w:sz="2" w:space="0" w:color="auto"/>
              <w:right w:val="single" w:sz="2" w:space="0" w:color="auto"/>
            </w:tcBorders>
            <w:vAlign w:val="center"/>
          </w:tcPr>
          <w:p w14:paraId="434C4FF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13,141,486.73</w:t>
            </w:r>
          </w:p>
        </w:tc>
      </w:tr>
      <w:tr w:rsidR="00DC1A34" w14:paraId="5267E52A"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41711E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递延所得税负债</w:t>
            </w:r>
          </w:p>
        </w:tc>
        <w:tc>
          <w:tcPr>
            <w:tcW w:w="1928" w:type="dxa"/>
            <w:tcBorders>
              <w:top w:val="single" w:sz="2" w:space="0" w:color="auto"/>
              <w:left w:val="single" w:sz="2" w:space="0" w:color="auto"/>
              <w:bottom w:val="single" w:sz="2" w:space="0" w:color="auto"/>
              <w:right w:val="single" w:sz="2" w:space="0" w:color="auto"/>
            </w:tcBorders>
            <w:vAlign w:val="center"/>
          </w:tcPr>
          <w:p w14:paraId="2417B4A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1,201,710.94</w:t>
            </w:r>
          </w:p>
        </w:tc>
        <w:tc>
          <w:tcPr>
            <w:tcW w:w="1928" w:type="dxa"/>
            <w:tcBorders>
              <w:top w:val="single" w:sz="2" w:space="0" w:color="auto"/>
              <w:left w:val="single" w:sz="2" w:space="0" w:color="auto"/>
              <w:bottom w:val="single" w:sz="2" w:space="0" w:color="auto"/>
              <w:right w:val="single" w:sz="2" w:space="0" w:color="auto"/>
            </w:tcBorders>
            <w:vAlign w:val="center"/>
          </w:tcPr>
          <w:p w14:paraId="3C7B02D3"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628386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1,599,154.41</w:t>
            </w:r>
          </w:p>
        </w:tc>
        <w:tc>
          <w:tcPr>
            <w:tcW w:w="1928" w:type="dxa"/>
            <w:tcBorders>
              <w:top w:val="single" w:sz="2" w:space="0" w:color="auto"/>
              <w:left w:val="single" w:sz="2" w:space="0" w:color="auto"/>
              <w:bottom w:val="single" w:sz="2" w:space="0" w:color="auto"/>
              <w:right w:val="single" w:sz="2" w:space="0" w:color="auto"/>
            </w:tcBorders>
            <w:vAlign w:val="center"/>
          </w:tcPr>
          <w:p w14:paraId="6008F33A" w14:textId="77777777" w:rsidR="00DC1A34" w:rsidRDefault="00DC1A34">
            <w:pPr>
              <w:spacing w:after="0" w:line="240" w:lineRule="exact"/>
              <w:jc w:val="right"/>
              <w:rPr>
                <w:rFonts w:ascii="宋体" w:eastAsia="宋体" w:hAnsi="宋体" w:cs="宋体" w:hint="eastAsia"/>
                <w:sz w:val="18"/>
                <w:szCs w:val="18"/>
              </w:rPr>
            </w:pPr>
          </w:p>
        </w:tc>
      </w:tr>
    </w:tbl>
    <w:p w14:paraId="76CF6814"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20" w:name="_Toc989109"/>
      <w:r>
        <w:rPr>
          <w:rFonts w:ascii="宋体" w:eastAsia="宋体" w:hAnsi="宋体" w:cs="宋体"/>
          <w:b/>
          <w:bCs/>
          <w:sz w:val="21"/>
          <w:szCs w:val="21"/>
        </w:rPr>
        <w:t>（4</w:t>
      </w:r>
      <w:proofErr w:type="gramStart"/>
      <w:r>
        <w:rPr>
          <w:rFonts w:ascii="宋体" w:eastAsia="宋体" w:hAnsi="宋体" w:cs="宋体"/>
          <w:b/>
          <w:bCs/>
          <w:sz w:val="21"/>
          <w:szCs w:val="21"/>
        </w:rPr>
        <w:t>） 未</w:t>
      </w:r>
      <w:proofErr w:type="gramEnd"/>
      <w:r>
        <w:rPr>
          <w:rFonts w:ascii="宋体" w:eastAsia="宋体" w:hAnsi="宋体" w:cs="宋体"/>
          <w:b/>
          <w:bCs/>
          <w:sz w:val="21"/>
          <w:szCs w:val="21"/>
        </w:rPr>
        <w:t>确认递延所得税资产明细</w:t>
      </w:r>
      <w:bookmarkEnd w:id="220"/>
    </w:p>
    <w:p w14:paraId="0DD8AFB8"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62FE601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CD9E16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DA9627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634647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577C42D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3B9947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可抵扣暂时性差异</w:t>
            </w:r>
          </w:p>
        </w:tc>
        <w:tc>
          <w:tcPr>
            <w:tcW w:w="3213" w:type="dxa"/>
            <w:tcBorders>
              <w:top w:val="single" w:sz="2" w:space="0" w:color="auto"/>
              <w:left w:val="single" w:sz="2" w:space="0" w:color="auto"/>
              <w:bottom w:val="single" w:sz="2" w:space="0" w:color="auto"/>
              <w:right w:val="single" w:sz="2" w:space="0" w:color="auto"/>
            </w:tcBorders>
            <w:vAlign w:val="center"/>
          </w:tcPr>
          <w:p w14:paraId="118297D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1,364,919.26</w:t>
            </w:r>
          </w:p>
        </w:tc>
        <w:tc>
          <w:tcPr>
            <w:tcW w:w="3213" w:type="dxa"/>
            <w:tcBorders>
              <w:top w:val="single" w:sz="2" w:space="0" w:color="auto"/>
              <w:left w:val="single" w:sz="2" w:space="0" w:color="auto"/>
              <w:bottom w:val="single" w:sz="2" w:space="0" w:color="auto"/>
              <w:right w:val="single" w:sz="2" w:space="0" w:color="auto"/>
            </w:tcBorders>
            <w:vAlign w:val="center"/>
          </w:tcPr>
          <w:p w14:paraId="5A06F1E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1,264,581.59</w:t>
            </w:r>
          </w:p>
        </w:tc>
      </w:tr>
      <w:tr w:rsidR="00DC1A34" w14:paraId="1D00807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51C932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可抵扣亏损</w:t>
            </w:r>
          </w:p>
        </w:tc>
        <w:tc>
          <w:tcPr>
            <w:tcW w:w="3213" w:type="dxa"/>
            <w:tcBorders>
              <w:top w:val="single" w:sz="2" w:space="0" w:color="auto"/>
              <w:left w:val="single" w:sz="2" w:space="0" w:color="auto"/>
              <w:bottom w:val="single" w:sz="2" w:space="0" w:color="auto"/>
              <w:right w:val="single" w:sz="2" w:space="0" w:color="auto"/>
            </w:tcBorders>
            <w:vAlign w:val="center"/>
          </w:tcPr>
          <w:p w14:paraId="4446650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6,476,453.82</w:t>
            </w:r>
          </w:p>
        </w:tc>
        <w:tc>
          <w:tcPr>
            <w:tcW w:w="3213" w:type="dxa"/>
            <w:tcBorders>
              <w:top w:val="single" w:sz="2" w:space="0" w:color="auto"/>
              <w:left w:val="single" w:sz="2" w:space="0" w:color="auto"/>
              <w:bottom w:val="single" w:sz="2" w:space="0" w:color="auto"/>
              <w:right w:val="single" w:sz="2" w:space="0" w:color="auto"/>
            </w:tcBorders>
            <w:vAlign w:val="center"/>
          </w:tcPr>
          <w:p w14:paraId="5B9FD02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4,848,091.49</w:t>
            </w:r>
          </w:p>
        </w:tc>
      </w:tr>
      <w:tr w:rsidR="00DC1A34" w14:paraId="604CF63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74D467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2A946ED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7,841,373.08</w:t>
            </w:r>
          </w:p>
        </w:tc>
        <w:tc>
          <w:tcPr>
            <w:tcW w:w="3213" w:type="dxa"/>
            <w:tcBorders>
              <w:top w:val="single" w:sz="2" w:space="0" w:color="auto"/>
              <w:left w:val="single" w:sz="2" w:space="0" w:color="auto"/>
              <w:bottom w:val="single" w:sz="2" w:space="0" w:color="auto"/>
              <w:right w:val="single" w:sz="2" w:space="0" w:color="auto"/>
            </w:tcBorders>
            <w:vAlign w:val="center"/>
          </w:tcPr>
          <w:p w14:paraId="1B6DD9E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6,112,673.08</w:t>
            </w:r>
          </w:p>
        </w:tc>
      </w:tr>
    </w:tbl>
    <w:p w14:paraId="038E7586"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21" w:name="_Toc989110"/>
      <w:r>
        <w:rPr>
          <w:rFonts w:ascii="宋体" w:eastAsia="宋体" w:hAnsi="宋体" w:cs="宋体"/>
          <w:b/>
          <w:bCs/>
          <w:sz w:val="21"/>
          <w:szCs w:val="21"/>
        </w:rPr>
        <w:t>（5</w:t>
      </w:r>
      <w:proofErr w:type="gramStart"/>
      <w:r>
        <w:rPr>
          <w:rFonts w:ascii="宋体" w:eastAsia="宋体" w:hAnsi="宋体" w:cs="宋体"/>
          <w:b/>
          <w:bCs/>
          <w:sz w:val="21"/>
          <w:szCs w:val="21"/>
        </w:rPr>
        <w:t>） 未</w:t>
      </w:r>
      <w:proofErr w:type="gramEnd"/>
      <w:r>
        <w:rPr>
          <w:rFonts w:ascii="宋体" w:eastAsia="宋体" w:hAnsi="宋体" w:cs="宋体"/>
          <w:b/>
          <w:bCs/>
          <w:sz w:val="21"/>
          <w:szCs w:val="21"/>
        </w:rPr>
        <w:t>确认递延所得税资产的可抵扣亏损将于以下年度到期</w:t>
      </w:r>
      <w:bookmarkEnd w:id="221"/>
    </w:p>
    <w:p w14:paraId="0B3F4B7B"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DC1A34" w14:paraId="663E2922"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63F713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年份</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AE657E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期末金额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1C69FA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期初金额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BE834C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备注</w:t>
            </w:r>
          </w:p>
        </w:tc>
      </w:tr>
      <w:tr w:rsidR="00DC1A34" w14:paraId="41477553"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79BCF1F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2028年</w:t>
            </w:r>
          </w:p>
        </w:tc>
        <w:tc>
          <w:tcPr>
            <w:tcW w:w="2410" w:type="dxa"/>
            <w:tcBorders>
              <w:top w:val="single" w:sz="2" w:space="0" w:color="auto"/>
              <w:left w:val="single" w:sz="2" w:space="0" w:color="auto"/>
              <w:bottom w:val="single" w:sz="2" w:space="0" w:color="auto"/>
              <w:right w:val="single" w:sz="2" w:space="0" w:color="auto"/>
            </w:tcBorders>
            <w:vAlign w:val="center"/>
          </w:tcPr>
          <w:p w14:paraId="609A764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186,920.27</w:t>
            </w:r>
          </w:p>
        </w:tc>
        <w:tc>
          <w:tcPr>
            <w:tcW w:w="2410" w:type="dxa"/>
            <w:tcBorders>
              <w:top w:val="single" w:sz="2" w:space="0" w:color="auto"/>
              <w:left w:val="single" w:sz="2" w:space="0" w:color="auto"/>
              <w:bottom w:val="single" w:sz="2" w:space="0" w:color="auto"/>
              <w:right w:val="single" w:sz="2" w:space="0" w:color="auto"/>
            </w:tcBorders>
            <w:vAlign w:val="center"/>
          </w:tcPr>
          <w:p w14:paraId="20B95A6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186,920.27</w:t>
            </w:r>
          </w:p>
        </w:tc>
        <w:tc>
          <w:tcPr>
            <w:tcW w:w="2410" w:type="dxa"/>
            <w:tcBorders>
              <w:top w:val="single" w:sz="2" w:space="0" w:color="auto"/>
              <w:left w:val="single" w:sz="2" w:space="0" w:color="auto"/>
              <w:bottom w:val="single" w:sz="2" w:space="0" w:color="auto"/>
              <w:right w:val="single" w:sz="2" w:space="0" w:color="auto"/>
            </w:tcBorders>
            <w:vAlign w:val="center"/>
          </w:tcPr>
          <w:p w14:paraId="01CD6FD2" w14:textId="77777777" w:rsidR="00DC1A34" w:rsidRDefault="00DC1A34">
            <w:pPr>
              <w:spacing w:after="0" w:line="240" w:lineRule="exact"/>
              <w:rPr>
                <w:rFonts w:ascii="宋体" w:eastAsia="宋体" w:hAnsi="宋体" w:cs="宋体" w:hint="eastAsia"/>
                <w:sz w:val="18"/>
                <w:szCs w:val="18"/>
              </w:rPr>
            </w:pPr>
          </w:p>
        </w:tc>
      </w:tr>
      <w:tr w:rsidR="00DC1A34" w14:paraId="69985FC7"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6D6CC72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2029年</w:t>
            </w:r>
          </w:p>
        </w:tc>
        <w:tc>
          <w:tcPr>
            <w:tcW w:w="2410" w:type="dxa"/>
            <w:tcBorders>
              <w:top w:val="single" w:sz="2" w:space="0" w:color="auto"/>
              <w:left w:val="single" w:sz="2" w:space="0" w:color="auto"/>
              <w:bottom w:val="single" w:sz="2" w:space="0" w:color="auto"/>
              <w:right w:val="single" w:sz="2" w:space="0" w:color="auto"/>
            </w:tcBorders>
            <w:vAlign w:val="center"/>
          </w:tcPr>
          <w:p w14:paraId="0121C18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1,978,414.00</w:t>
            </w:r>
          </w:p>
        </w:tc>
        <w:tc>
          <w:tcPr>
            <w:tcW w:w="2410" w:type="dxa"/>
            <w:tcBorders>
              <w:top w:val="single" w:sz="2" w:space="0" w:color="auto"/>
              <w:left w:val="single" w:sz="2" w:space="0" w:color="auto"/>
              <w:bottom w:val="single" w:sz="2" w:space="0" w:color="auto"/>
              <w:right w:val="single" w:sz="2" w:space="0" w:color="auto"/>
            </w:tcBorders>
            <w:vAlign w:val="center"/>
          </w:tcPr>
          <w:p w14:paraId="070AD45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1,978,414.00</w:t>
            </w:r>
          </w:p>
        </w:tc>
        <w:tc>
          <w:tcPr>
            <w:tcW w:w="2410" w:type="dxa"/>
            <w:tcBorders>
              <w:top w:val="single" w:sz="2" w:space="0" w:color="auto"/>
              <w:left w:val="single" w:sz="2" w:space="0" w:color="auto"/>
              <w:bottom w:val="single" w:sz="2" w:space="0" w:color="auto"/>
              <w:right w:val="single" w:sz="2" w:space="0" w:color="auto"/>
            </w:tcBorders>
            <w:vAlign w:val="center"/>
          </w:tcPr>
          <w:p w14:paraId="45806465" w14:textId="77777777" w:rsidR="00DC1A34" w:rsidRDefault="00DC1A34">
            <w:pPr>
              <w:spacing w:after="0" w:line="240" w:lineRule="exact"/>
              <w:rPr>
                <w:rFonts w:ascii="宋体" w:eastAsia="宋体" w:hAnsi="宋体" w:cs="宋体" w:hint="eastAsia"/>
                <w:sz w:val="18"/>
                <w:szCs w:val="18"/>
              </w:rPr>
            </w:pPr>
          </w:p>
        </w:tc>
      </w:tr>
      <w:tr w:rsidR="00DC1A34" w14:paraId="4F8CFE0E"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159F38C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2030年</w:t>
            </w:r>
          </w:p>
        </w:tc>
        <w:tc>
          <w:tcPr>
            <w:tcW w:w="2410" w:type="dxa"/>
            <w:tcBorders>
              <w:top w:val="single" w:sz="2" w:space="0" w:color="auto"/>
              <w:left w:val="single" w:sz="2" w:space="0" w:color="auto"/>
              <w:bottom w:val="single" w:sz="2" w:space="0" w:color="auto"/>
              <w:right w:val="single" w:sz="2" w:space="0" w:color="auto"/>
            </w:tcBorders>
            <w:vAlign w:val="center"/>
          </w:tcPr>
          <w:p w14:paraId="1852CC5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2,682,757.22</w:t>
            </w:r>
          </w:p>
        </w:tc>
        <w:tc>
          <w:tcPr>
            <w:tcW w:w="2410" w:type="dxa"/>
            <w:tcBorders>
              <w:top w:val="single" w:sz="2" w:space="0" w:color="auto"/>
              <w:left w:val="single" w:sz="2" w:space="0" w:color="auto"/>
              <w:bottom w:val="single" w:sz="2" w:space="0" w:color="auto"/>
              <w:right w:val="single" w:sz="2" w:space="0" w:color="auto"/>
            </w:tcBorders>
            <w:vAlign w:val="center"/>
          </w:tcPr>
          <w:p w14:paraId="3B76047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2,682,757.22</w:t>
            </w:r>
          </w:p>
        </w:tc>
        <w:tc>
          <w:tcPr>
            <w:tcW w:w="2410" w:type="dxa"/>
            <w:tcBorders>
              <w:top w:val="single" w:sz="2" w:space="0" w:color="auto"/>
              <w:left w:val="single" w:sz="2" w:space="0" w:color="auto"/>
              <w:bottom w:val="single" w:sz="2" w:space="0" w:color="auto"/>
              <w:right w:val="single" w:sz="2" w:space="0" w:color="auto"/>
            </w:tcBorders>
            <w:vAlign w:val="center"/>
          </w:tcPr>
          <w:p w14:paraId="3996216C" w14:textId="77777777" w:rsidR="00DC1A34" w:rsidRDefault="00DC1A34">
            <w:pPr>
              <w:spacing w:after="0" w:line="240" w:lineRule="exact"/>
              <w:rPr>
                <w:rFonts w:ascii="宋体" w:eastAsia="宋体" w:hAnsi="宋体" w:cs="宋体" w:hint="eastAsia"/>
                <w:sz w:val="18"/>
                <w:szCs w:val="18"/>
              </w:rPr>
            </w:pPr>
          </w:p>
        </w:tc>
      </w:tr>
      <w:tr w:rsidR="00DC1A34" w14:paraId="21196564"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6EFB466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2031年</w:t>
            </w:r>
          </w:p>
        </w:tc>
        <w:tc>
          <w:tcPr>
            <w:tcW w:w="2410" w:type="dxa"/>
            <w:tcBorders>
              <w:top w:val="single" w:sz="2" w:space="0" w:color="auto"/>
              <w:left w:val="single" w:sz="2" w:space="0" w:color="auto"/>
              <w:bottom w:val="single" w:sz="2" w:space="0" w:color="auto"/>
              <w:right w:val="single" w:sz="2" w:space="0" w:color="auto"/>
            </w:tcBorders>
            <w:vAlign w:val="center"/>
          </w:tcPr>
          <w:p w14:paraId="38C9167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1,628,362.33</w:t>
            </w:r>
          </w:p>
        </w:tc>
        <w:tc>
          <w:tcPr>
            <w:tcW w:w="2410" w:type="dxa"/>
            <w:tcBorders>
              <w:top w:val="single" w:sz="2" w:space="0" w:color="auto"/>
              <w:left w:val="single" w:sz="2" w:space="0" w:color="auto"/>
              <w:bottom w:val="single" w:sz="2" w:space="0" w:color="auto"/>
              <w:right w:val="single" w:sz="2" w:space="0" w:color="auto"/>
            </w:tcBorders>
            <w:vAlign w:val="center"/>
          </w:tcPr>
          <w:p w14:paraId="1570AC6E" w14:textId="77777777" w:rsidR="00DC1A34" w:rsidRDefault="00DC1A34">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1E93A479" w14:textId="77777777" w:rsidR="00DC1A34" w:rsidRDefault="00DC1A34">
            <w:pPr>
              <w:spacing w:after="0" w:line="240" w:lineRule="exact"/>
              <w:rPr>
                <w:rFonts w:ascii="宋体" w:eastAsia="宋体" w:hAnsi="宋体" w:cs="宋体" w:hint="eastAsia"/>
                <w:sz w:val="18"/>
                <w:szCs w:val="18"/>
              </w:rPr>
            </w:pPr>
          </w:p>
        </w:tc>
      </w:tr>
      <w:tr w:rsidR="00DC1A34" w14:paraId="3E2FF7D2"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6535FF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2795F1E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6,476,453.82</w:t>
            </w:r>
          </w:p>
        </w:tc>
        <w:tc>
          <w:tcPr>
            <w:tcW w:w="2410" w:type="dxa"/>
            <w:tcBorders>
              <w:top w:val="single" w:sz="2" w:space="0" w:color="auto"/>
              <w:left w:val="single" w:sz="2" w:space="0" w:color="auto"/>
              <w:bottom w:val="single" w:sz="2" w:space="0" w:color="auto"/>
              <w:right w:val="single" w:sz="2" w:space="0" w:color="auto"/>
            </w:tcBorders>
            <w:vAlign w:val="center"/>
          </w:tcPr>
          <w:p w14:paraId="3E6F17D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4,848,091.49</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6F19D65" w14:textId="77777777" w:rsidR="00DC1A34" w:rsidRDefault="00DC1A34">
            <w:pPr>
              <w:rPr>
                <w:rFonts w:hint="eastAsia"/>
              </w:rPr>
            </w:pPr>
          </w:p>
        </w:tc>
      </w:tr>
    </w:tbl>
    <w:p w14:paraId="24FA4227" w14:textId="77777777" w:rsidR="00DC1A34" w:rsidRDefault="00000000">
      <w:pPr>
        <w:pStyle w:val="3"/>
        <w:spacing w:line="280" w:lineRule="exact"/>
        <w:jc w:val="left"/>
        <w:rPr>
          <w:rFonts w:ascii="宋体" w:hAnsi="宋体" w:cs="宋体" w:hint="eastAsia"/>
          <w:b/>
          <w:bCs/>
        </w:rPr>
      </w:pPr>
      <w:bookmarkStart w:id="222" w:name="_Toc989111"/>
      <w:r>
        <w:rPr>
          <w:rFonts w:ascii="宋体" w:hAnsi="宋体" w:cs="宋体"/>
          <w:b/>
          <w:bCs/>
        </w:rPr>
        <w:t>19、其他非流动资产</w:t>
      </w:r>
      <w:bookmarkEnd w:id="222"/>
    </w:p>
    <w:p w14:paraId="2FC89634"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DC1A34" w14:paraId="08C8B9F5"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D37200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06D4B64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2960FCA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1D597154" w14:textId="77777777">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7929D16" w14:textId="77777777" w:rsidR="00DC1A34" w:rsidRDefault="00DC1A34">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EA1077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2A956F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5796A9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DFAF32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F4FFAC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A53D68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DC1A34" w14:paraId="7702D014"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0B5D622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预付工程设备款</w:t>
            </w:r>
          </w:p>
        </w:tc>
        <w:tc>
          <w:tcPr>
            <w:tcW w:w="1377" w:type="dxa"/>
            <w:tcBorders>
              <w:top w:val="single" w:sz="2" w:space="0" w:color="auto"/>
              <w:left w:val="single" w:sz="2" w:space="0" w:color="auto"/>
              <w:bottom w:val="single" w:sz="2" w:space="0" w:color="auto"/>
              <w:right w:val="single" w:sz="2" w:space="0" w:color="auto"/>
            </w:tcBorders>
            <w:vAlign w:val="center"/>
          </w:tcPr>
          <w:p w14:paraId="188B6CA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3,738,180.00</w:t>
            </w:r>
          </w:p>
        </w:tc>
        <w:tc>
          <w:tcPr>
            <w:tcW w:w="1377" w:type="dxa"/>
            <w:tcBorders>
              <w:top w:val="single" w:sz="2" w:space="0" w:color="auto"/>
              <w:left w:val="single" w:sz="2" w:space="0" w:color="auto"/>
              <w:bottom w:val="single" w:sz="2" w:space="0" w:color="auto"/>
              <w:right w:val="single" w:sz="2" w:space="0" w:color="auto"/>
            </w:tcBorders>
            <w:vAlign w:val="center"/>
          </w:tcPr>
          <w:p w14:paraId="37D50203"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1BB0CC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3,738,180.00</w:t>
            </w:r>
          </w:p>
        </w:tc>
        <w:tc>
          <w:tcPr>
            <w:tcW w:w="1377" w:type="dxa"/>
            <w:tcBorders>
              <w:top w:val="single" w:sz="2" w:space="0" w:color="auto"/>
              <w:left w:val="single" w:sz="2" w:space="0" w:color="auto"/>
              <w:bottom w:val="single" w:sz="2" w:space="0" w:color="auto"/>
              <w:right w:val="single" w:sz="2" w:space="0" w:color="auto"/>
            </w:tcBorders>
            <w:vAlign w:val="center"/>
          </w:tcPr>
          <w:p w14:paraId="7FE5E00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2,477,623.22</w:t>
            </w:r>
          </w:p>
        </w:tc>
        <w:tc>
          <w:tcPr>
            <w:tcW w:w="1377" w:type="dxa"/>
            <w:tcBorders>
              <w:top w:val="single" w:sz="2" w:space="0" w:color="auto"/>
              <w:left w:val="single" w:sz="2" w:space="0" w:color="auto"/>
              <w:bottom w:val="single" w:sz="2" w:space="0" w:color="auto"/>
              <w:right w:val="single" w:sz="2" w:space="0" w:color="auto"/>
            </w:tcBorders>
            <w:vAlign w:val="center"/>
          </w:tcPr>
          <w:p w14:paraId="30D0F737"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BA8D51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2,477,623.22</w:t>
            </w:r>
          </w:p>
        </w:tc>
      </w:tr>
      <w:tr w:rsidR="00DC1A34" w14:paraId="3E9AD9E2"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1F5867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14:paraId="0334CFD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3,738,180.00</w:t>
            </w:r>
          </w:p>
        </w:tc>
        <w:tc>
          <w:tcPr>
            <w:tcW w:w="1377" w:type="dxa"/>
            <w:tcBorders>
              <w:top w:val="single" w:sz="2" w:space="0" w:color="auto"/>
              <w:left w:val="single" w:sz="2" w:space="0" w:color="auto"/>
              <w:bottom w:val="single" w:sz="2" w:space="0" w:color="auto"/>
              <w:right w:val="single" w:sz="2" w:space="0" w:color="auto"/>
            </w:tcBorders>
            <w:vAlign w:val="center"/>
          </w:tcPr>
          <w:p w14:paraId="1C170716"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A779A8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3,738,180.00</w:t>
            </w:r>
          </w:p>
        </w:tc>
        <w:tc>
          <w:tcPr>
            <w:tcW w:w="1377" w:type="dxa"/>
            <w:tcBorders>
              <w:top w:val="single" w:sz="2" w:space="0" w:color="auto"/>
              <w:left w:val="single" w:sz="2" w:space="0" w:color="auto"/>
              <w:bottom w:val="single" w:sz="2" w:space="0" w:color="auto"/>
              <w:right w:val="single" w:sz="2" w:space="0" w:color="auto"/>
            </w:tcBorders>
            <w:vAlign w:val="center"/>
          </w:tcPr>
          <w:p w14:paraId="196F2A9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2,477,623.22</w:t>
            </w:r>
          </w:p>
        </w:tc>
        <w:tc>
          <w:tcPr>
            <w:tcW w:w="1377" w:type="dxa"/>
            <w:tcBorders>
              <w:top w:val="single" w:sz="2" w:space="0" w:color="auto"/>
              <w:left w:val="single" w:sz="2" w:space="0" w:color="auto"/>
              <w:bottom w:val="single" w:sz="2" w:space="0" w:color="auto"/>
              <w:right w:val="single" w:sz="2" w:space="0" w:color="auto"/>
            </w:tcBorders>
            <w:vAlign w:val="center"/>
          </w:tcPr>
          <w:p w14:paraId="58C1D9FE"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FD4B7C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2,477,623.22</w:t>
            </w:r>
          </w:p>
        </w:tc>
      </w:tr>
    </w:tbl>
    <w:p w14:paraId="7F59D591" w14:textId="77777777" w:rsidR="00962921" w:rsidRDefault="00962921">
      <w:pPr>
        <w:pStyle w:val="3"/>
        <w:spacing w:line="280" w:lineRule="exact"/>
        <w:jc w:val="left"/>
        <w:rPr>
          <w:rFonts w:ascii="宋体" w:hAnsi="宋体" w:cs="宋体" w:hint="eastAsia"/>
          <w:b/>
          <w:bCs/>
        </w:rPr>
        <w:sectPr w:rsidR="00962921">
          <w:pgSz w:w="11905" w:h="16840"/>
          <w:pgMar w:top="1440" w:right="1134" w:bottom="1440" w:left="1134" w:header="850" w:footer="992" w:gutter="0"/>
          <w:cols w:space="720"/>
          <w:docGrid w:type="linesAndChars" w:linePitch="312"/>
        </w:sectPr>
      </w:pPr>
      <w:bookmarkStart w:id="223" w:name="_Toc989112"/>
    </w:p>
    <w:p w14:paraId="14DD9B53" w14:textId="77777777" w:rsidR="00DC1A34" w:rsidRDefault="00000000">
      <w:pPr>
        <w:pStyle w:val="3"/>
        <w:spacing w:line="280" w:lineRule="exact"/>
        <w:jc w:val="left"/>
        <w:rPr>
          <w:rFonts w:ascii="宋体" w:hAnsi="宋体" w:cs="宋体" w:hint="eastAsia"/>
          <w:b/>
          <w:bCs/>
        </w:rPr>
      </w:pPr>
      <w:r>
        <w:rPr>
          <w:rFonts w:ascii="宋体" w:hAnsi="宋体" w:cs="宋体"/>
          <w:b/>
          <w:bCs/>
        </w:rPr>
        <w:lastRenderedPageBreak/>
        <w:t>20、所有权或使用权受到限制的资产</w:t>
      </w:r>
      <w:bookmarkEnd w:id="223"/>
    </w:p>
    <w:p w14:paraId="149C75A1"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77"/>
        <w:gridCol w:w="1577"/>
        <w:gridCol w:w="1577"/>
        <w:gridCol w:w="1576"/>
        <w:gridCol w:w="1576"/>
        <w:gridCol w:w="1576"/>
        <w:gridCol w:w="1576"/>
        <w:gridCol w:w="1576"/>
        <w:gridCol w:w="1565"/>
      </w:tblGrid>
      <w:tr w:rsidR="00DC1A34" w14:paraId="2BEE51E7" w14:textId="77777777" w:rsidTr="00962921">
        <w:trPr>
          <w:trHeight w:val="240"/>
        </w:trPr>
        <w:tc>
          <w:tcPr>
            <w:tcW w:w="556"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15956F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222" w:type="pct"/>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6B6AF5E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w:t>
            </w:r>
          </w:p>
        </w:tc>
        <w:tc>
          <w:tcPr>
            <w:tcW w:w="2222" w:type="pct"/>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0168C8D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w:t>
            </w:r>
          </w:p>
        </w:tc>
      </w:tr>
      <w:tr w:rsidR="00DC1A34" w14:paraId="4565AAE7" w14:textId="77777777" w:rsidTr="00962921">
        <w:trPr>
          <w:trHeight w:val="240"/>
        </w:trPr>
        <w:tc>
          <w:tcPr>
            <w:tcW w:w="556"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70C8C450" w14:textId="77777777" w:rsidR="00DC1A34" w:rsidRDefault="00DC1A34">
            <w:pPr>
              <w:rPr>
                <w:rFonts w:hint="eastAsia"/>
              </w:rPr>
            </w:pP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61201BA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27D184C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2BE0699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受限类型</w:t>
            </w: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5B408E4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受限情况</w:t>
            </w: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569EA59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1F425D8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5009EFA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受限类型</w:t>
            </w: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283CF3E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受限情况</w:t>
            </w:r>
          </w:p>
        </w:tc>
      </w:tr>
      <w:tr w:rsidR="00DC1A34" w14:paraId="44798BC8" w14:textId="77777777" w:rsidTr="00962921">
        <w:trPr>
          <w:trHeight w:val="240"/>
        </w:trPr>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685A2C6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货币资金</w:t>
            </w:r>
          </w:p>
        </w:tc>
        <w:tc>
          <w:tcPr>
            <w:tcW w:w="556" w:type="pct"/>
            <w:tcBorders>
              <w:top w:val="single" w:sz="2" w:space="0" w:color="auto"/>
              <w:left w:val="single" w:sz="2" w:space="0" w:color="auto"/>
              <w:bottom w:val="single" w:sz="2" w:space="0" w:color="auto"/>
              <w:right w:val="single" w:sz="2" w:space="0" w:color="auto"/>
            </w:tcBorders>
            <w:vAlign w:val="center"/>
          </w:tcPr>
          <w:p w14:paraId="6666F02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16,928,989.63</w:t>
            </w:r>
          </w:p>
        </w:tc>
        <w:tc>
          <w:tcPr>
            <w:tcW w:w="556" w:type="pct"/>
            <w:tcBorders>
              <w:top w:val="single" w:sz="2" w:space="0" w:color="auto"/>
              <w:left w:val="single" w:sz="2" w:space="0" w:color="auto"/>
              <w:bottom w:val="single" w:sz="2" w:space="0" w:color="auto"/>
              <w:right w:val="single" w:sz="2" w:space="0" w:color="auto"/>
            </w:tcBorders>
            <w:vAlign w:val="center"/>
          </w:tcPr>
          <w:p w14:paraId="16187FA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16,928,989.63</w:t>
            </w:r>
          </w:p>
        </w:tc>
        <w:tc>
          <w:tcPr>
            <w:tcW w:w="556" w:type="pct"/>
            <w:tcBorders>
              <w:top w:val="single" w:sz="2" w:space="0" w:color="auto"/>
              <w:left w:val="single" w:sz="2" w:space="0" w:color="auto"/>
              <w:bottom w:val="single" w:sz="2" w:space="0" w:color="auto"/>
              <w:right w:val="single" w:sz="2" w:space="0" w:color="auto"/>
            </w:tcBorders>
            <w:vAlign w:val="center"/>
          </w:tcPr>
          <w:p w14:paraId="44E6284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质押</w:t>
            </w:r>
          </w:p>
        </w:tc>
        <w:tc>
          <w:tcPr>
            <w:tcW w:w="556" w:type="pct"/>
            <w:tcBorders>
              <w:top w:val="single" w:sz="2" w:space="0" w:color="auto"/>
              <w:left w:val="single" w:sz="2" w:space="0" w:color="auto"/>
              <w:bottom w:val="single" w:sz="2" w:space="0" w:color="auto"/>
              <w:right w:val="single" w:sz="2" w:space="0" w:color="auto"/>
            </w:tcBorders>
            <w:vAlign w:val="center"/>
          </w:tcPr>
          <w:p w14:paraId="4CA4C46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保函保证金</w:t>
            </w:r>
          </w:p>
        </w:tc>
        <w:tc>
          <w:tcPr>
            <w:tcW w:w="556" w:type="pct"/>
            <w:tcBorders>
              <w:top w:val="single" w:sz="2" w:space="0" w:color="auto"/>
              <w:left w:val="single" w:sz="2" w:space="0" w:color="auto"/>
              <w:bottom w:val="single" w:sz="2" w:space="0" w:color="auto"/>
              <w:right w:val="single" w:sz="2" w:space="0" w:color="auto"/>
            </w:tcBorders>
            <w:vAlign w:val="center"/>
          </w:tcPr>
          <w:p w14:paraId="680F604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21,588,250.18</w:t>
            </w:r>
          </w:p>
        </w:tc>
        <w:tc>
          <w:tcPr>
            <w:tcW w:w="556" w:type="pct"/>
            <w:tcBorders>
              <w:top w:val="single" w:sz="2" w:space="0" w:color="auto"/>
              <w:left w:val="single" w:sz="2" w:space="0" w:color="auto"/>
              <w:bottom w:val="single" w:sz="2" w:space="0" w:color="auto"/>
              <w:right w:val="single" w:sz="2" w:space="0" w:color="auto"/>
            </w:tcBorders>
            <w:vAlign w:val="center"/>
          </w:tcPr>
          <w:p w14:paraId="30ECB0B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21,588,250.18</w:t>
            </w:r>
          </w:p>
        </w:tc>
        <w:tc>
          <w:tcPr>
            <w:tcW w:w="556" w:type="pct"/>
            <w:tcBorders>
              <w:top w:val="single" w:sz="2" w:space="0" w:color="auto"/>
              <w:left w:val="single" w:sz="2" w:space="0" w:color="auto"/>
              <w:bottom w:val="single" w:sz="2" w:space="0" w:color="auto"/>
              <w:right w:val="single" w:sz="2" w:space="0" w:color="auto"/>
            </w:tcBorders>
            <w:vAlign w:val="center"/>
          </w:tcPr>
          <w:p w14:paraId="03438C0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质押</w:t>
            </w:r>
          </w:p>
        </w:tc>
        <w:tc>
          <w:tcPr>
            <w:tcW w:w="556" w:type="pct"/>
            <w:tcBorders>
              <w:top w:val="single" w:sz="2" w:space="0" w:color="auto"/>
              <w:left w:val="single" w:sz="2" w:space="0" w:color="auto"/>
              <w:bottom w:val="single" w:sz="2" w:space="0" w:color="auto"/>
              <w:right w:val="single" w:sz="2" w:space="0" w:color="auto"/>
            </w:tcBorders>
            <w:vAlign w:val="center"/>
          </w:tcPr>
          <w:p w14:paraId="515EFF6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保函保证金</w:t>
            </w:r>
          </w:p>
        </w:tc>
      </w:tr>
      <w:tr w:rsidR="00DC1A34" w14:paraId="35989423" w14:textId="77777777" w:rsidTr="00962921">
        <w:trPr>
          <w:trHeight w:val="240"/>
        </w:trPr>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05F4555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应收票据</w:t>
            </w:r>
          </w:p>
        </w:tc>
        <w:tc>
          <w:tcPr>
            <w:tcW w:w="556" w:type="pct"/>
            <w:tcBorders>
              <w:top w:val="single" w:sz="2" w:space="0" w:color="auto"/>
              <w:left w:val="single" w:sz="2" w:space="0" w:color="auto"/>
              <w:bottom w:val="single" w:sz="2" w:space="0" w:color="auto"/>
              <w:right w:val="single" w:sz="2" w:space="0" w:color="auto"/>
            </w:tcBorders>
            <w:vAlign w:val="center"/>
          </w:tcPr>
          <w:p w14:paraId="0979E03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92,896,127.18</w:t>
            </w:r>
          </w:p>
        </w:tc>
        <w:tc>
          <w:tcPr>
            <w:tcW w:w="556" w:type="pct"/>
            <w:tcBorders>
              <w:top w:val="single" w:sz="2" w:space="0" w:color="auto"/>
              <w:left w:val="single" w:sz="2" w:space="0" w:color="auto"/>
              <w:bottom w:val="single" w:sz="2" w:space="0" w:color="auto"/>
              <w:right w:val="single" w:sz="2" w:space="0" w:color="auto"/>
            </w:tcBorders>
            <w:vAlign w:val="center"/>
          </w:tcPr>
          <w:p w14:paraId="239B650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92,896,127.18</w:t>
            </w:r>
          </w:p>
        </w:tc>
        <w:tc>
          <w:tcPr>
            <w:tcW w:w="556" w:type="pct"/>
            <w:tcBorders>
              <w:top w:val="single" w:sz="2" w:space="0" w:color="auto"/>
              <w:left w:val="single" w:sz="2" w:space="0" w:color="auto"/>
              <w:bottom w:val="single" w:sz="2" w:space="0" w:color="auto"/>
              <w:right w:val="single" w:sz="2" w:space="0" w:color="auto"/>
            </w:tcBorders>
            <w:vAlign w:val="center"/>
          </w:tcPr>
          <w:p w14:paraId="1B7F056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背书/贴现</w:t>
            </w:r>
          </w:p>
        </w:tc>
        <w:tc>
          <w:tcPr>
            <w:tcW w:w="556" w:type="pct"/>
            <w:tcBorders>
              <w:top w:val="single" w:sz="2" w:space="0" w:color="auto"/>
              <w:left w:val="single" w:sz="2" w:space="0" w:color="auto"/>
              <w:bottom w:val="single" w:sz="2" w:space="0" w:color="auto"/>
              <w:right w:val="single" w:sz="2" w:space="0" w:color="auto"/>
            </w:tcBorders>
            <w:vAlign w:val="center"/>
          </w:tcPr>
          <w:p w14:paraId="72FFD83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系未终止确认的已背书或贴现未到期的应收票据</w:t>
            </w:r>
          </w:p>
        </w:tc>
        <w:tc>
          <w:tcPr>
            <w:tcW w:w="556" w:type="pct"/>
            <w:tcBorders>
              <w:top w:val="single" w:sz="2" w:space="0" w:color="auto"/>
              <w:left w:val="single" w:sz="2" w:space="0" w:color="auto"/>
              <w:bottom w:val="single" w:sz="2" w:space="0" w:color="auto"/>
              <w:right w:val="single" w:sz="2" w:space="0" w:color="auto"/>
            </w:tcBorders>
            <w:vAlign w:val="center"/>
          </w:tcPr>
          <w:p w14:paraId="5C15FFC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174,958,686.59</w:t>
            </w:r>
          </w:p>
        </w:tc>
        <w:tc>
          <w:tcPr>
            <w:tcW w:w="556" w:type="pct"/>
            <w:tcBorders>
              <w:top w:val="single" w:sz="2" w:space="0" w:color="auto"/>
              <w:left w:val="single" w:sz="2" w:space="0" w:color="auto"/>
              <w:bottom w:val="single" w:sz="2" w:space="0" w:color="auto"/>
              <w:right w:val="single" w:sz="2" w:space="0" w:color="auto"/>
            </w:tcBorders>
            <w:vAlign w:val="center"/>
          </w:tcPr>
          <w:p w14:paraId="5303759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174,958,686.59</w:t>
            </w:r>
          </w:p>
        </w:tc>
        <w:tc>
          <w:tcPr>
            <w:tcW w:w="556" w:type="pct"/>
            <w:tcBorders>
              <w:top w:val="single" w:sz="2" w:space="0" w:color="auto"/>
              <w:left w:val="single" w:sz="2" w:space="0" w:color="auto"/>
              <w:bottom w:val="single" w:sz="2" w:space="0" w:color="auto"/>
              <w:right w:val="single" w:sz="2" w:space="0" w:color="auto"/>
            </w:tcBorders>
            <w:vAlign w:val="center"/>
          </w:tcPr>
          <w:p w14:paraId="46C360C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背书/贴现</w:t>
            </w:r>
          </w:p>
        </w:tc>
        <w:tc>
          <w:tcPr>
            <w:tcW w:w="556" w:type="pct"/>
            <w:tcBorders>
              <w:top w:val="single" w:sz="2" w:space="0" w:color="auto"/>
              <w:left w:val="single" w:sz="2" w:space="0" w:color="auto"/>
              <w:bottom w:val="single" w:sz="2" w:space="0" w:color="auto"/>
              <w:right w:val="single" w:sz="2" w:space="0" w:color="auto"/>
            </w:tcBorders>
            <w:vAlign w:val="center"/>
          </w:tcPr>
          <w:p w14:paraId="50645EE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系未终止确认的已背书或贴现未到期的应收票据</w:t>
            </w:r>
          </w:p>
        </w:tc>
      </w:tr>
      <w:tr w:rsidR="00DC1A34" w14:paraId="2C889EA3" w14:textId="77777777" w:rsidTr="00962921">
        <w:trPr>
          <w:trHeight w:val="240"/>
        </w:trPr>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3977D79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无形资产</w:t>
            </w:r>
          </w:p>
        </w:tc>
        <w:tc>
          <w:tcPr>
            <w:tcW w:w="556" w:type="pct"/>
            <w:tcBorders>
              <w:top w:val="single" w:sz="2" w:space="0" w:color="auto"/>
              <w:left w:val="single" w:sz="2" w:space="0" w:color="auto"/>
              <w:bottom w:val="single" w:sz="2" w:space="0" w:color="auto"/>
              <w:right w:val="single" w:sz="2" w:space="0" w:color="auto"/>
            </w:tcBorders>
            <w:vAlign w:val="center"/>
          </w:tcPr>
          <w:p w14:paraId="45974DC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28,850,300.00</w:t>
            </w:r>
          </w:p>
        </w:tc>
        <w:tc>
          <w:tcPr>
            <w:tcW w:w="556" w:type="pct"/>
            <w:tcBorders>
              <w:top w:val="single" w:sz="2" w:space="0" w:color="auto"/>
              <w:left w:val="single" w:sz="2" w:space="0" w:color="auto"/>
              <w:bottom w:val="single" w:sz="2" w:space="0" w:color="auto"/>
              <w:right w:val="single" w:sz="2" w:space="0" w:color="auto"/>
            </w:tcBorders>
            <w:vAlign w:val="center"/>
          </w:tcPr>
          <w:p w14:paraId="5890419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27,407,785.10</w:t>
            </w:r>
          </w:p>
        </w:tc>
        <w:tc>
          <w:tcPr>
            <w:tcW w:w="556" w:type="pct"/>
            <w:tcBorders>
              <w:top w:val="single" w:sz="2" w:space="0" w:color="auto"/>
              <w:left w:val="single" w:sz="2" w:space="0" w:color="auto"/>
              <w:bottom w:val="single" w:sz="2" w:space="0" w:color="auto"/>
              <w:right w:val="single" w:sz="2" w:space="0" w:color="auto"/>
            </w:tcBorders>
            <w:vAlign w:val="center"/>
          </w:tcPr>
          <w:p w14:paraId="3130CCF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抵押</w:t>
            </w:r>
          </w:p>
        </w:tc>
        <w:tc>
          <w:tcPr>
            <w:tcW w:w="556" w:type="pct"/>
            <w:tcBorders>
              <w:top w:val="single" w:sz="2" w:space="0" w:color="auto"/>
              <w:left w:val="single" w:sz="2" w:space="0" w:color="auto"/>
              <w:bottom w:val="single" w:sz="2" w:space="0" w:color="auto"/>
              <w:right w:val="single" w:sz="2" w:space="0" w:color="auto"/>
            </w:tcBorders>
            <w:vAlign w:val="center"/>
          </w:tcPr>
          <w:p w14:paraId="3834FA4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为银行融资提供担保</w:t>
            </w:r>
          </w:p>
        </w:tc>
        <w:tc>
          <w:tcPr>
            <w:tcW w:w="556" w:type="pct"/>
            <w:tcBorders>
              <w:top w:val="single" w:sz="2" w:space="0" w:color="auto"/>
              <w:left w:val="single" w:sz="2" w:space="0" w:color="auto"/>
              <w:bottom w:val="single" w:sz="2" w:space="0" w:color="auto"/>
              <w:right w:val="single" w:sz="2" w:space="0" w:color="auto"/>
            </w:tcBorders>
            <w:vAlign w:val="center"/>
          </w:tcPr>
          <w:p w14:paraId="63722CA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28,850,300.00</w:t>
            </w:r>
          </w:p>
        </w:tc>
        <w:tc>
          <w:tcPr>
            <w:tcW w:w="556" w:type="pct"/>
            <w:tcBorders>
              <w:top w:val="single" w:sz="2" w:space="0" w:color="auto"/>
              <w:left w:val="single" w:sz="2" w:space="0" w:color="auto"/>
              <w:bottom w:val="single" w:sz="2" w:space="0" w:color="auto"/>
              <w:right w:val="single" w:sz="2" w:space="0" w:color="auto"/>
            </w:tcBorders>
            <w:vAlign w:val="center"/>
          </w:tcPr>
          <w:p w14:paraId="2E2767E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27,696,288.08</w:t>
            </w:r>
          </w:p>
        </w:tc>
        <w:tc>
          <w:tcPr>
            <w:tcW w:w="556" w:type="pct"/>
            <w:tcBorders>
              <w:top w:val="single" w:sz="2" w:space="0" w:color="auto"/>
              <w:left w:val="single" w:sz="2" w:space="0" w:color="auto"/>
              <w:bottom w:val="single" w:sz="2" w:space="0" w:color="auto"/>
              <w:right w:val="single" w:sz="2" w:space="0" w:color="auto"/>
            </w:tcBorders>
            <w:vAlign w:val="center"/>
          </w:tcPr>
          <w:p w14:paraId="38CA822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抵押</w:t>
            </w:r>
          </w:p>
        </w:tc>
        <w:tc>
          <w:tcPr>
            <w:tcW w:w="556" w:type="pct"/>
            <w:tcBorders>
              <w:top w:val="single" w:sz="2" w:space="0" w:color="auto"/>
              <w:left w:val="single" w:sz="2" w:space="0" w:color="auto"/>
              <w:bottom w:val="single" w:sz="2" w:space="0" w:color="auto"/>
              <w:right w:val="single" w:sz="2" w:space="0" w:color="auto"/>
            </w:tcBorders>
            <w:vAlign w:val="center"/>
          </w:tcPr>
          <w:p w14:paraId="4BEF0B1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为银行融资提供担保</w:t>
            </w:r>
          </w:p>
        </w:tc>
      </w:tr>
      <w:tr w:rsidR="00DC1A34" w14:paraId="3015E334" w14:textId="77777777" w:rsidTr="00962921">
        <w:trPr>
          <w:trHeight w:val="240"/>
        </w:trPr>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103A98A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556" w:type="pct"/>
            <w:tcBorders>
              <w:top w:val="single" w:sz="2" w:space="0" w:color="auto"/>
              <w:left w:val="single" w:sz="2" w:space="0" w:color="auto"/>
              <w:bottom w:val="single" w:sz="2" w:space="0" w:color="auto"/>
              <w:right w:val="single" w:sz="2" w:space="0" w:color="auto"/>
            </w:tcBorders>
            <w:vAlign w:val="center"/>
          </w:tcPr>
          <w:p w14:paraId="32FFE6E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138,675,416.81</w:t>
            </w:r>
          </w:p>
        </w:tc>
        <w:tc>
          <w:tcPr>
            <w:tcW w:w="556" w:type="pct"/>
            <w:tcBorders>
              <w:top w:val="single" w:sz="2" w:space="0" w:color="auto"/>
              <w:left w:val="single" w:sz="2" w:space="0" w:color="auto"/>
              <w:bottom w:val="single" w:sz="2" w:space="0" w:color="auto"/>
              <w:right w:val="single" w:sz="2" w:space="0" w:color="auto"/>
            </w:tcBorders>
            <w:vAlign w:val="center"/>
          </w:tcPr>
          <w:p w14:paraId="1E4B409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137,232,901.91</w:t>
            </w: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47FA55B9" w14:textId="77777777" w:rsidR="00DC1A34" w:rsidRDefault="00DC1A34">
            <w:pPr>
              <w:rPr>
                <w:rFonts w:hint="eastAsia"/>
              </w:rPr>
            </w:pP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69B764C2" w14:textId="77777777" w:rsidR="00DC1A34" w:rsidRDefault="00DC1A34">
            <w:pPr>
              <w:rPr>
                <w:rFonts w:hint="eastAsia"/>
              </w:rPr>
            </w:pPr>
          </w:p>
        </w:tc>
        <w:tc>
          <w:tcPr>
            <w:tcW w:w="556" w:type="pct"/>
            <w:tcBorders>
              <w:top w:val="single" w:sz="2" w:space="0" w:color="auto"/>
              <w:left w:val="single" w:sz="2" w:space="0" w:color="auto"/>
              <w:bottom w:val="single" w:sz="2" w:space="0" w:color="auto"/>
              <w:right w:val="single" w:sz="2" w:space="0" w:color="auto"/>
            </w:tcBorders>
            <w:vAlign w:val="center"/>
          </w:tcPr>
          <w:p w14:paraId="3BA15C6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225,397,236.77</w:t>
            </w:r>
          </w:p>
        </w:tc>
        <w:tc>
          <w:tcPr>
            <w:tcW w:w="556" w:type="pct"/>
            <w:tcBorders>
              <w:top w:val="single" w:sz="2" w:space="0" w:color="auto"/>
              <w:left w:val="single" w:sz="2" w:space="0" w:color="auto"/>
              <w:bottom w:val="single" w:sz="2" w:space="0" w:color="auto"/>
              <w:right w:val="single" w:sz="2" w:space="0" w:color="auto"/>
            </w:tcBorders>
            <w:vAlign w:val="center"/>
          </w:tcPr>
          <w:p w14:paraId="3863249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224,243,224.85</w:t>
            </w: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4E7FF678" w14:textId="77777777" w:rsidR="00DC1A34" w:rsidRDefault="00DC1A34">
            <w:pPr>
              <w:rPr>
                <w:rFonts w:hint="eastAsia"/>
              </w:rPr>
            </w:pPr>
          </w:p>
        </w:tc>
        <w:tc>
          <w:tcPr>
            <w:tcW w:w="556" w:type="pct"/>
            <w:tcBorders>
              <w:top w:val="single" w:sz="2" w:space="0" w:color="auto"/>
              <w:left w:val="single" w:sz="2" w:space="0" w:color="auto"/>
              <w:bottom w:val="single" w:sz="2" w:space="0" w:color="auto"/>
              <w:right w:val="single" w:sz="2" w:space="0" w:color="auto"/>
            </w:tcBorders>
            <w:shd w:val="clear" w:color="auto" w:fill="D3D3D3"/>
            <w:vAlign w:val="center"/>
          </w:tcPr>
          <w:p w14:paraId="1E1F4139" w14:textId="77777777" w:rsidR="00DC1A34" w:rsidRDefault="00DC1A34">
            <w:pPr>
              <w:rPr>
                <w:rFonts w:hint="eastAsia"/>
              </w:rPr>
            </w:pPr>
          </w:p>
        </w:tc>
      </w:tr>
    </w:tbl>
    <w:p w14:paraId="52B9FDE8"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7C9FAF8F" w14:textId="0E76ADD0" w:rsidR="00962921" w:rsidRPr="00060747" w:rsidRDefault="00000000" w:rsidP="00060747">
      <w:pPr>
        <w:pStyle w:val="a3"/>
        <w:spacing w:before="0" w:beforeAutospacing="0" w:after="0" w:afterAutospacing="0" w:line="360" w:lineRule="auto"/>
        <w:ind w:firstLine="420"/>
        <w:jc w:val="both"/>
        <w:divId w:val="427164243"/>
        <w:rPr>
          <w:rFonts w:ascii="Calibri" w:hAnsi="Calibri" w:cs="Calibri"/>
          <w:sz w:val="21"/>
          <w:szCs w:val="21"/>
        </w:rPr>
      </w:pPr>
      <w:r>
        <w:rPr>
          <w:rFonts w:cs="Calibri" w:hint="eastAsia"/>
          <w:sz w:val="21"/>
          <w:szCs w:val="21"/>
        </w:rPr>
        <w:t>根据子公司高特新能源与中国工商银行股份有限公司杭州城西支行（以下简称工行杭州城西支行）于2024年5月签订的《质押合同》，高特新能源将其专利权（一种新型监控电池鼓胀与温度的装置）质押给工行杭州城西支行，为其在该银行的长期借款提供担保。</w:t>
      </w:r>
      <w:bookmarkStart w:id="224" w:name="_Toc989113"/>
    </w:p>
    <w:p w14:paraId="151F0234" w14:textId="77777777" w:rsidR="00060747" w:rsidRDefault="00060747" w:rsidP="00060747">
      <w:pPr>
        <w:pStyle w:val="3"/>
        <w:spacing w:line="280" w:lineRule="exact"/>
        <w:jc w:val="left"/>
        <w:rPr>
          <w:rFonts w:ascii="宋体" w:hAnsi="宋体" w:cs="宋体" w:hint="eastAsia"/>
          <w:b/>
          <w:bCs/>
        </w:rPr>
      </w:pPr>
      <w:r>
        <w:rPr>
          <w:rFonts w:ascii="宋体" w:hAnsi="宋体" w:cs="宋体"/>
          <w:b/>
          <w:bCs/>
        </w:rPr>
        <w:t>21、应付账款</w:t>
      </w:r>
    </w:p>
    <w:p w14:paraId="61A4451A" w14:textId="77777777" w:rsidR="00060747" w:rsidRDefault="00060747" w:rsidP="00060747">
      <w:pPr>
        <w:keepNext/>
        <w:keepLines/>
        <w:spacing w:before="300" w:after="300" w:line="280" w:lineRule="exact"/>
        <w:outlineLvl w:val="3"/>
        <w:rPr>
          <w:rFonts w:ascii="宋体" w:eastAsia="宋体" w:hAnsi="宋体" w:cs="宋体" w:hint="eastAsia"/>
          <w:b/>
          <w:bCs/>
          <w:sz w:val="18"/>
          <w:szCs w:val="18"/>
        </w:rPr>
      </w:pPr>
      <w:bookmarkStart w:id="225" w:name="_Toc989114"/>
      <w:r>
        <w:rPr>
          <w:rFonts w:ascii="宋体" w:eastAsia="宋体" w:hAnsi="宋体" w:cs="宋体"/>
          <w:b/>
          <w:bCs/>
          <w:sz w:val="18"/>
          <w:szCs w:val="18"/>
        </w:rPr>
        <w:t>（1</w:t>
      </w:r>
      <w:proofErr w:type="gramStart"/>
      <w:r>
        <w:rPr>
          <w:rFonts w:ascii="宋体" w:eastAsia="宋体" w:hAnsi="宋体" w:cs="宋体"/>
          <w:b/>
          <w:bCs/>
          <w:sz w:val="18"/>
          <w:szCs w:val="18"/>
        </w:rPr>
        <w:t>） 应付</w:t>
      </w:r>
      <w:proofErr w:type="gramEnd"/>
      <w:r>
        <w:rPr>
          <w:rFonts w:ascii="宋体" w:eastAsia="宋体" w:hAnsi="宋体" w:cs="宋体"/>
          <w:b/>
          <w:bCs/>
          <w:sz w:val="18"/>
          <w:szCs w:val="18"/>
        </w:rPr>
        <w:t>账款列示</w:t>
      </w:r>
      <w:bookmarkEnd w:id="225"/>
    </w:p>
    <w:p w14:paraId="75FBE9D5" w14:textId="77777777" w:rsidR="00060747" w:rsidRDefault="00060747" w:rsidP="00060747">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727"/>
        <w:gridCol w:w="4726"/>
        <w:gridCol w:w="4723"/>
      </w:tblGrid>
      <w:tr w:rsidR="00060747" w14:paraId="0BDC0404" w14:textId="77777777" w:rsidTr="00146882">
        <w:trPr>
          <w:trHeight w:val="240"/>
        </w:trPr>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5C468617" w14:textId="77777777" w:rsidR="00060747" w:rsidRDefault="00060747" w:rsidP="0044056D">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189307FC" w14:textId="77777777" w:rsidR="00060747" w:rsidRDefault="00060747" w:rsidP="0044056D">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5BA60A0A" w14:textId="77777777" w:rsidR="00060747" w:rsidRDefault="00060747" w:rsidP="0044056D">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060747" w14:paraId="485A338C" w14:textId="77777777" w:rsidTr="00146882">
        <w:trPr>
          <w:trHeight w:val="240"/>
        </w:trPr>
        <w:tc>
          <w:tcPr>
            <w:tcW w:w="1667" w:type="pct"/>
            <w:tcBorders>
              <w:top w:val="single" w:sz="2" w:space="0" w:color="auto"/>
              <w:left w:val="single" w:sz="2" w:space="0" w:color="auto"/>
              <w:bottom w:val="single" w:sz="2" w:space="0" w:color="auto"/>
              <w:right w:val="single" w:sz="2" w:space="0" w:color="auto"/>
            </w:tcBorders>
            <w:vAlign w:val="center"/>
          </w:tcPr>
          <w:p w14:paraId="1292D3E4" w14:textId="77777777" w:rsidR="00060747" w:rsidRDefault="00060747" w:rsidP="0044056D">
            <w:pPr>
              <w:spacing w:after="0" w:line="240" w:lineRule="exact"/>
              <w:rPr>
                <w:rFonts w:ascii="宋体" w:eastAsia="宋体" w:hAnsi="宋体" w:cs="宋体" w:hint="eastAsia"/>
                <w:sz w:val="18"/>
                <w:szCs w:val="18"/>
              </w:rPr>
            </w:pPr>
            <w:r>
              <w:rPr>
                <w:rFonts w:ascii="宋体" w:eastAsia="宋体" w:hAnsi="宋体" w:cs="宋体"/>
                <w:sz w:val="18"/>
                <w:szCs w:val="18"/>
              </w:rPr>
              <w:t>货款</w:t>
            </w:r>
          </w:p>
        </w:tc>
        <w:tc>
          <w:tcPr>
            <w:tcW w:w="1667" w:type="pct"/>
            <w:tcBorders>
              <w:top w:val="single" w:sz="2" w:space="0" w:color="auto"/>
              <w:left w:val="single" w:sz="2" w:space="0" w:color="auto"/>
              <w:bottom w:val="single" w:sz="2" w:space="0" w:color="auto"/>
              <w:right w:val="single" w:sz="2" w:space="0" w:color="auto"/>
            </w:tcBorders>
            <w:vAlign w:val="center"/>
          </w:tcPr>
          <w:p w14:paraId="25D77B6A" w14:textId="77777777" w:rsidR="00060747" w:rsidRDefault="00060747" w:rsidP="0044056D">
            <w:pPr>
              <w:spacing w:after="0" w:line="240" w:lineRule="exact"/>
              <w:jc w:val="right"/>
              <w:rPr>
                <w:rFonts w:ascii="宋体" w:eastAsia="宋体" w:hAnsi="宋体" w:cs="宋体" w:hint="eastAsia"/>
                <w:sz w:val="18"/>
                <w:szCs w:val="18"/>
              </w:rPr>
            </w:pPr>
            <w:r>
              <w:rPr>
                <w:rFonts w:ascii="宋体" w:eastAsia="宋体" w:hAnsi="宋体" w:cs="宋体"/>
                <w:sz w:val="18"/>
                <w:szCs w:val="18"/>
              </w:rPr>
              <w:t>246,672,347.74</w:t>
            </w:r>
          </w:p>
        </w:tc>
        <w:tc>
          <w:tcPr>
            <w:tcW w:w="1667" w:type="pct"/>
            <w:tcBorders>
              <w:top w:val="single" w:sz="2" w:space="0" w:color="auto"/>
              <w:left w:val="single" w:sz="2" w:space="0" w:color="auto"/>
              <w:bottom w:val="single" w:sz="2" w:space="0" w:color="auto"/>
              <w:right w:val="single" w:sz="2" w:space="0" w:color="auto"/>
            </w:tcBorders>
            <w:vAlign w:val="center"/>
          </w:tcPr>
          <w:p w14:paraId="56A66414" w14:textId="77777777" w:rsidR="00060747" w:rsidRDefault="00060747" w:rsidP="0044056D">
            <w:pPr>
              <w:spacing w:after="0" w:line="240" w:lineRule="exact"/>
              <w:jc w:val="right"/>
              <w:rPr>
                <w:rFonts w:ascii="宋体" w:eastAsia="宋体" w:hAnsi="宋体" w:cs="宋体" w:hint="eastAsia"/>
                <w:sz w:val="18"/>
                <w:szCs w:val="18"/>
              </w:rPr>
            </w:pPr>
            <w:r>
              <w:rPr>
                <w:rFonts w:ascii="宋体" w:eastAsia="宋体" w:hAnsi="宋体" w:cs="宋体"/>
                <w:sz w:val="18"/>
                <w:szCs w:val="18"/>
              </w:rPr>
              <w:t>237,442,989.28</w:t>
            </w:r>
          </w:p>
        </w:tc>
      </w:tr>
      <w:tr w:rsidR="00060747" w14:paraId="6D01589F" w14:textId="77777777" w:rsidTr="00146882">
        <w:trPr>
          <w:trHeight w:val="240"/>
        </w:trPr>
        <w:tc>
          <w:tcPr>
            <w:tcW w:w="1667" w:type="pct"/>
            <w:tcBorders>
              <w:top w:val="single" w:sz="2" w:space="0" w:color="auto"/>
              <w:left w:val="single" w:sz="2" w:space="0" w:color="auto"/>
              <w:bottom w:val="single" w:sz="2" w:space="0" w:color="auto"/>
              <w:right w:val="single" w:sz="2" w:space="0" w:color="auto"/>
            </w:tcBorders>
            <w:vAlign w:val="center"/>
          </w:tcPr>
          <w:p w14:paraId="47786B5C" w14:textId="77777777" w:rsidR="00060747" w:rsidRDefault="00060747" w:rsidP="0044056D">
            <w:pPr>
              <w:spacing w:after="0" w:line="240" w:lineRule="exact"/>
              <w:rPr>
                <w:rFonts w:ascii="宋体" w:eastAsia="宋体" w:hAnsi="宋体" w:cs="宋体" w:hint="eastAsia"/>
                <w:sz w:val="18"/>
                <w:szCs w:val="18"/>
              </w:rPr>
            </w:pPr>
            <w:r>
              <w:rPr>
                <w:rFonts w:ascii="宋体" w:eastAsia="宋体" w:hAnsi="宋体" w:cs="宋体"/>
                <w:sz w:val="18"/>
                <w:szCs w:val="18"/>
              </w:rPr>
              <w:t>设备工程款</w:t>
            </w:r>
          </w:p>
        </w:tc>
        <w:tc>
          <w:tcPr>
            <w:tcW w:w="1667" w:type="pct"/>
            <w:tcBorders>
              <w:top w:val="single" w:sz="2" w:space="0" w:color="auto"/>
              <w:left w:val="single" w:sz="2" w:space="0" w:color="auto"/>
              <w:bottom w:val="single" w:sz="2" w:space="0" w:color="auto"/>
              <w:right w:val="single" w:sz="2" w:space="0" w:color="auto"/>
            </w:tcBorders>
            <w:vAlign w:val="center"/>
          </w:tcPr>
          <w:p w14:paraId="71BB78AB" w14:textId="77777777" w:rsidR="00060747" w:rsidRDefault="00060747" w:rsidP="0044056D">
            <w:pPr>
              <w:spacing w:after="0" w:line="240" w:lineRule="exact"/>
              <w:jc w:val="right"/>
              <w:rPr>
                <w:rFonts w:ascii="宋体" w:eastAsia="宋体" w:hAnsi="宋体" w:cs="宋体" w:hint="eastAsia"/>
                <w:sz w:val="18"/>
                <w:szCs w:val="18"/>
              </w:rPr>
            </w:pPr>
            <w:r>
              <w:rPr>
                <w:rFonts w:ascii="宋体" w:eastAsia="宋体" w:hAnsi="宋体" w:cs="宋体"/>
                <w:sz w:val="18"/>
                <w:szCs w:val="18"/>
              </w:rPr>
              <w:t>77,221,799.85</w:t>
            </w:r>
          </w:p>
        </w:tc>
        <w:tc>
          <w:tcPr>
            <w:tcW w:w="1667" w:type="pct"/>
            <w:tcBorders>
              <w:top w:val="single" w:sz="2" w:space="0" w:color="auto"/>
              <w:left w:val="single" w:sz="2" w:space="0" w:color="auto"/>
              <w:bottom w:val="single" w:sz="2" w:space="0" w:color="auto"/>
              <w:right w:val="single" w:sz="2" w:space="0" w:color="auto"/>
            </w:tcBorders>
            <w:vAlign w:val="center"/>
          </w:tcPr>
          <w:p w14:paraId="40112691" w14:textId="77777777" w:rsidR="00060747" w:rsidRDefault="00060747" w:rsidP="0044056D">
            <w:pPr>
              <w:spacing w:after="0" w:line="240" w:lineRule="exact"/>
              <w:jc w:val="right"/>
              <w:rPr>
                <w:rFonts w:ascii="宋体" w:eastAsia="宋体" w:hAnsi="宋体" w:cs="宋体" w:hint="eastAsia"/>
                <w:sz w:val="18"/>
                <w:szCs w:val="18"/>
              </w:rPr>
            </w:pPr>
            <w:r>
              <w:rPr>
                <w:rFonts w:ascii="宋体" w:eastAsia="宋体" w:hAnsi="宋体" w:cs="宋体"/>
                <w:sz w:val="18"/>
                <w:szCs w:val="18"/>
              </w:rPr>
              <w:t>69,231,826.67</w:t>
            </w:r>
          </w:p>
        </w:tc>
      </w:tr>
      <w:tr w:rsidR="00060747" w14:paraId="11369F8A" w14:textId="77777777" w:rsidTr="00146882">
        <w:trPr>
          <w:trHeight w:val="240"/>
        </w:trPr>
        <w:tc>
          <w:tcPr>
            <w:tcW w:w="1667" w:type="pct"/>
            <w:tcBorders>
              <w:top w:val="single" w:sz="2" w:space="0" w:color="auto"/>
              <w:left w:val="single" w:sz="2" w:space="0" w:color="auto"/>
              <w:bottom w:val="single" w:sz="2" w:space="0" w:color="auto"/>
              <w:right w:val="single" w:sz="2" w:space="0" w:color="auto"/>
            </w:tcBorders>
            <w:vAlign w:val="center"/>
          </w:tcPr>
          <w:p w14:paraId="67B1C4B2" w14:textId="77777777" w:rsidR="00060747" w:rsidRDefault="00060747" w:rsidP="0044056D">
            <w:pPr>
              <w:spacing w:after="0" w:line="240" w:lineRule="exact"/>
              <w:rPr>
                <w:rFonts w:ascii="宋体" w:eastAsia="宋体" w:hAnsi="宋体" w:cs="宋体" w:hint="eastAsia"/>
                <w:sz w:val="18"/>
                <w:szCs w:val="18"/>
              </w:rPr>
            </w:pPr>
            <w:r>
              <w:rPr>
                <w:rFonts w:ascii="宋体" w:eastAsia="宋体" w:hAnsi="宋体" w:cs="宋体"/>
                <w:sz w:val="18"/>
                <w:szCs w:val="18"/>
              </w:rPr>
              <w:t>发行费用</w:t>
            </w:r>
          </w:p>
        </w:tc>
        <w:tc>
          <w:tcPr>
            <w:tcW w:w="1667" w:type="pct"/>
            <w:tcBorders>
              <w:top w:val="single" w:sz="2" w:space="0" w:color="auto"/>
              <w:left w:val="single" w:sz="2" w:space="0" w:color="auto"/>
              <w:bottom w:val="single" w:sz="2" w:space="0" w:color="auto"/>
              <w:right w:val="single" w:sz="2" w:space="0" w:color="auto"/>
            </w:tcBorders>
            <w:vAlign w:val="center"/>
          </w:tcPr>
          <w:p w14:paraId="29D3C119" w14:textId="77777777" w:rsidR="00060747" w:rsidRDefault="00060747" w:rsidP="0044056D">
            <w:pPr>
              <w:spacing w:after="0" w:line="240" w:lineRule="exact"/>
              <w:jc w:val="right"/>
              <w:rPr>
                <w:rFonts w:ascii="宋体" w:eastAsia="宋体" w:hAnsi="宋体" w:cs="宋体" w:hint="eastAsia"/>
                <w:sz w:val="18"/>
                <w:szCs w:val="18"/>
              </w:rPr>
            </w:pPr>
            <w:r>
              <w:rPr>
                <w:rFonts w:ascii="宋体" w:eastAsia="宋体" w:hAnsi="宋体" w:cs="宋体"/>
                <w:sz w:val="18"/>
                <w:szCs w:val="18"/>
              </w:rPr>
              <w:t>26,152,396.23</w:t>
            </w:r>
          </w:p>
        </w:tc>
        <w:tc>
          <w:tcPr>
            <w:tcW w:w="1667" w:type="pct"/>
            <w:tcBorders>
              <w:top w:val="single" w:sz="2" w:space="0" w:color="auto"/>
              <w:left w:val="single" w:sz="2" w:space="0" w:color="auto"/>
              <w:bottom w:val="single" w:sz="2" w:space="0" w:color="auto"/>
              <w:right w:val="single" w:sz="2" w:space="0" w:color="auto"/>
            </w:tcBorders>
            <w:vAlign w:val="center"/>
          </w:tcPr>
          <w:p w14:paraId="3BA3AD28" w14:textId="77777777" w:rsidR="00060747" w:rsidRDefault="00060747" w:rsidP="0044056D">
            <w:pPr>
              <w:spacing w:after="0" w:line="240" w:lineRule="exact"/>
              <w:jc w:val="right"/>
              <w:rPr>
                <w:rFonts w:ascii="宋体" w:eastAsia="宋体" w:hAnsi="宋体" w:cs="宋体" w:hint="eastAsia"/>
                <w:sz w:val="18"/>
                <w:szCs w:val="18"/>
              </w:rPr>
            </w:pPr>
          </w:p>
        </w:tc>
      </w:tr>
      <w:tr w:rsidR="00060747" w14:paraId="4932FC4E" w14:textId="77777777" w:rsidTr="00146882">
        <w:trPr>
          <w:trHeight w:val="240"/>
        </w:trPr>
        <w:tc>
          <w:tcPr>
            <w:tcW w:w="1667" w:type="pct"/>
            <w:tcBorders>
              <w:top w:val="single" w:sz="2" w:space="0" w:color="auto"/>
              <w:left w:val="single" w:sz="2" w:space="0" w:color="auto"/>
              <w:bottom w:val="single" w:sz="2" w:space="0" w:color="auto"/>
              <w:right w:val="single" w:sz="2" w:space="0" w:color="auto"/>
            </w:tcBorders>
            <w:vAlign w:val="center"/>
          </w:tcPr>
          <w:p w14:paraId="779339F6" w14:textId="77777777" w:rsidR="00060747" w:rsidRDefault="00060747" w:rsidP="0044056D">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1667" w:type="pct"/>
            <w:tcBorders>
              <w:top w:val="single" w:sz="2" w:space="0" w:color="auto"/>
              <w:left w:val="single" w:sz="2" w:space="0" w:color="auto"/>
              <w:bottom w:val="single" w:sz="2" w:space="0" w:color="auto"/>
              <w:right w:val="single" w:sz="2" w:space="0" w:color="auto"/>
            </w:tcBorders>
            <w:vAlign w:val="center"/>
          </w:tcPr>
          <w:p w14:paraId="6623817C" w14:textId="77777777" w:rsidR="00060747" w:rsidRDefault="00060747" w:rsidP="0044056D">
            <w:pPr>
              <w:spacing w:after="0" w:line="240" w:lineRule="exact"/>
              <w:jc w:val="right"/>
              <w:rPr>
                <w:rFonts w:ascii="宋体" w:eastAsia="宋体" w:hAnsi="宋体" w:cs="宋体" w:hint="eastAsia"/>
                <w:sz w:val="18"/>
                <w:szCs w:val="18"/>
              </w:rPr>
            </w:pPr>
            <w:r>
              <w:rPr>
                <w:rFonts w:ascii="宋体" w:eastAsia="宋体" w:hAnsi="宋体" w:cs="宋体"/>
                <w:sz w:val="18"/>
                <w:szCs w:val="18"/>
              </w:rPr>
              <w:t>1,134,768.57</w:t>
            </w:r>
          </w:p>
        </w:tc>
        <w:tc>
          <w:tcPr>
            <w:tcW w:w="1667" w:type="pct"/>
            <w:tcBorders>
              <w:top w:val="single" w:sz="2" w:space="0" w:color="auto"/>
              <w:left w:val="single" w:sz="2" w:space="0" w:color="auto"/>
              <w:bottom w:val="single" w:sz="2" w:space="0" w:color="auto"/>
              <w:right w:val="single" w:sz="2" w:space="0" w:color="auto"/>
            </w:tcBorders>
            <w:vAlign w:val="center"/>
          </w:tcPr>
          <w:p w14:paraId="7B2B5A45" w14:textId="77777777" w:rsidR="00060747" w:rsidRDefault="00060747" w:rsidP="0044056D">
            <w:pPr>
              <w:spacing w:after="0" w:line="240" w:lineRule="exact"/>
              <w:jc w:val="right"/>
              <w:rPr>
                <w:rFonts w:ascii="宋体" w:eastAsia="宋体" w:hAnsi="宋体" w:cs="宋体" w:hint="eastAsia"/>
                <w:sz w:val="18"/>
                <w:szCs w:val="18"/>
              </w:rPr>
            </w:pPr>
            <w:r>
              <w:rPr>
                <w:rFonts w:ascii="宋体" w:eastAsia="宋体" w:hAnsi="宋体" w:cs="宋体"/>
                <w:sz w:val="18"/>
                <w:szCs w:val="18"/>
              </w:rPr>
              <w:t>1,566,374.98</w:t>
            </w:r>
          </w:p>
        </w:tc>
      </w:tr>
      <w:tr w:rsidR="00060747" w14:paraId="3AC0B89A" w14:textId="77777777" w:rsidTr="00146882">
        <w:trPr>
          <w:trHeight w:val="240"/>
        </w:trPr>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44062443" w14:textId="77777777" w:rsidR="00060747" w:rsidRDefault="00060747" w:rsidP="0044056D">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667" w:type="pct"/>
            <w:tcBorders>
              <w:top w:val="single" w:sz="2" w:space="0" w:color="auto"/>
              <w:left w:val="single" w:sz="2" w:space="0" w:color="auto"/>
              <w:bottom w:val="single" w:sz="2" w:space="0" w:color="auto"/>
              <w:right w:val="single" w:sz="2" w:space="0" w:color="auto"/>
            </w:tcBorders>
            <w:vAlign w:val="center"/>
          </w:tcPr>
          <w:p w14:paraId="3AA9F5B5" w14:textId="77777777" w:rsidR="00060747" w:rsidRDefault="00060747" w:rsidP="0044056D">
            <w:pPr>
              <w:spacing w:after="0" w:line="240" w:lineRule="exact"/>
              <w:jc w:val="right"/>
              <w:rPr>
                <w:rFonts w:ascii="宋体" w:eastAsia="宋体" w:hAnsi="宋体" w:cs="宋体" w:hint="eastAsia"/>
                <w:sz w:val="18"/>
                <w:szCs w:val="18"/>
              </w:rPr>
            </w:pPr>
            <w:r>
              <w:rPr>
                <w:rFonts w:ascii="宋体" w:eastAsia="宋体" w:hAnsi="宋体" w:cs="宋体"/>
                <w:sz w:val="18"/>
                <w:szCs w:val="18"/>
              </w:rPr>
              <w:t>351,181,312.39</w:t>
            </w:r>
          </w:p>
        </w:tc>
        <w:tc>
          <w:tcPr>
            <w:tcW w:w="1667" w:type="pct"/>
            <w:tcBorders>
              <w:top w:val="single" w:sz="2" w:space="0" w:color="auto"/>
              <w:left w:val="single" w:sz="2" w:space="0" w:color="auto"/>
              <w:bottom w:val="single" w:sz="2" w:space="0" w:color="auto"/>
              <w:right w:val="single" w:sz="2" w:space="0" w:color="auto"/>
            </w:tcBorders>
            <w:vAlign w:val="center"/>
          </w:tcPr>
          <w:p w14:paraId="2543F2A7" w14:textId="77777777" w:rsidR="00060747" w:rsidRDefault="00060747" w:rsidP="0044056D">
            <w:pPr>
              <w:spacing w:after="0" w:line="240" w:lineRule="exact"/>
              <w:jc w:val="right"/>
              <w:rPr>
                <w:rFonts w:ascii="宋体" w:eastAsia="宋体" w:hAnsi="宋体" w:cs="宋体" w:hint="eastAsia"/>
                <w:sz w:val="18"/>
                <w:szCs w:val="18"/>
              </w:rPr>
            </w:pPr>
            <w:r>
              <w:rPr>
                <w:rFonts w:ascii="宋体" w:eastAsia="宋体" w:hAnsi="宋体" w:cs="宋体"/>
                <w:sz w:val="18"/>
                <w:szCs w:val="18"/>
              </w:rPr>
              <w:t>308,241,190.93</w:t>
            </w:r>
          </w:p>
        </w:tc>
      </w:tr>
    </w:tbl>
    <w:p w14:paraId="346314FC" w14:textId="77777777" w:rsidR="00060747" w:rsidRPr="00060747" w:rsidRDefault="00060747" w:rsidP="00060747">
      <w:pPr>
        <w:rPr>
          <w:rFonts w:hint="eastAsia"/>
        </w:rPr>
        <w:sectPr w:rsidR="00060747" w:rsidRPr="00060747" w:rsidSect="00962921">
          <w:pgSz w:w="16840" w:h="11905" w:orient="landscape"/>
          <w:pgMar w:top="1134" w:right="1440" w:bottom="1134" w:left="1440" w:header="851" w:footer="992" w:gutter="0"/>
          <w:cols w:space="720"/>
          <w:docGrid w:type="lines" w:linePitch="312"/>
        </w:sectPr>
      </w:pPr>
    </w:p>
    <w:p w14:paraId="1949CEF3" w14:textId="77777777" w:rsidR="00DC1A34" w:rsidRDefault="00000000">
      <w:pPr>
        <w:pStyle w:val="3"/>
        <w:spacing w:line="280" w:lineRule="exact"/>
        <w:jc w:val="left"/>
        <w:rPr>
          <w:rFonts w:ascii="宋体" w:hAnsi="宋体" w:cs="宋体" w:hint="eastAsia"/>
          <w:b/>
          <w:bCs/>
        </w:rPr>
      </w:pPr>
      <w:bookmarkStart w:id="226" w:name="_Toc989115"/>
      <w:bookmarkEnd w:id="224"/>
      <w:r>
        <w:rPr>
          <w:rFonts w:ascii="宋体" w:hAnsi="宋体" w:cs="宋体"/>
          <w:b/>
          <w:bCs/>
        </w:rPr>
        <w:lastRenderedPageBreak/>
        <w:t>22、其他应付款</w:t>
      </w:r>
      <w:bookmarkEnd w:id="226"/>
    </w:p>
    <w:p w14:paraId="3F94FC5F"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61E2B5B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1A295E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55DFDD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1DFCDB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2737238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16168E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其他应付款</w:t>
            </w:r>
          </w:p>
        </w:tc>
        <w:tc>
          <w:tcPr>
            <w:tcW w:w="3213" w:type="dxa"/>
            <w:tcBorders>
              <w:top w:val="single" w:sz="2" w:space="0" w:color="auto"/>
              <w:left w:val="single" w:sz="2" w:space="0" w:color="auto"/>
              <w:bottom w:val="single" w:sz="2" w:space="0" w:color="auto"/>
              <w:right w:val="single" w:sz="2" w:space="0" w:color="auto"/>
            </w:tcBorders>
            <w:vAlign w:val="center"/>
          </w:tcPr>
          <w:p w14:paraId="2102F7D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3,451,173.06</w:t>
            </w:r>
          </w:p>
        </w:tc>
        <w:tc>
          <w:tcPr>
            <w:tcW w:w="3213" w:type="dxa"/>
            <w:tcBorders>
              <w:top w:val="single" w:sz="2" w:space="0" w:color="auto"/>
              <w:left w:val="single" w:sz="2" w:space="0" w:color="auto"/>
              <w:bottom w:val="single" w:sz="2" w:space="0" w:color="auto"/>
              <w:right w:val="single" w:sz="2" w:space="0" w:color="auto"/>
            </w:tcBorders>
            <w:vAlign w:val="center"/>
          </w:tcPr>
          <w:p w14:paraId="09EB696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1,329,350.13</w:t>
            </w:r>
          </w:p>
        </w:tc>
      </w:tr>
      <w:tr w:rsidR="00DC1A34" w14:paraId="3ACB1DB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95BCC9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21C473B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3,451,173.06</w:t>
            </w:r>
          </w:p>
        </w:tc>
        <w:tc>
          <w:tcPr>
            <w:tcW w:w="3213" w:type="dxa"/>
            <w:tcBorders>
              <w:top w:val="single" w:sz="2" w:space="0" w:color="auto"/>
              <w:left w:val="single" w:sz="2" w:space="0" w:color="auto"/>
              <w:bottom w:val="single" w:sz="2" w:space="0" w:color="auto"/>
              <w:right w:val="single" w:sz="2" w:space="0" w:color="auto"/>
            </w:tcBorders>
            <w:vAlign w:val="center"/>
          </w:tcPr>
          <w:p w14:paraId="089798B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1,329,350.13</w:t>
            </w:r>
          </w:p>
        </w:tc>
      </w:tr>
    </w:tbl>
    <w:p w14:paraId="1D3EEE63"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227" w:name="_Toc989116"/>
      <w:r>
        <w:rPr>
          <w:rFonts w:ascii="宋体" w:eastAsia="宋体" w:hAnsi="宋体" w:cs="宋体"/>
          <w:b/>
          <w:bCs/>
          <w:sz w:val="18"/>
          <w:szCs w:val="18"/>
        </w:rPr>
        <w:t>（1</w:t>
      </w:r>
      <w:proofErr w:type="gramStart"/>
      <w:r>
        <w:rPr>
          <w:rFonts w:ascii="宋体" w:eastAsia="宋体" w:hAnsi="宋体" w:cs="宋体"/>
          <w:b/>
          <w:bCs/>
          <w:sz w:val="18"/>
          <w:szCs w:val="18"/>
        </w:rPr>
        <w:t>） 其他</w:t>
      </w:r>
      <w:proofErr w:type="gramEnd"/>
      <w:r>
        <w:rPr>
          <w:rFonts w:ascii="宋体" w:eastAsia="宋体" w:hAnsi="宋体" w:cs="宋体"/>
          <w:b/>
          <w:bCs/>
          <w:sz w:val="18"/>
          <w:szCs w:val="18"/>
        </w:rPr>
        <w:t>应付款</w:t>
      </w:r>
      <w:bookmarkEnd w:id="227"/>
    </w:p>
    <w:p w14:paraId="124C12B3" w14:textId="77777777" w:rsidR="00DC1A34" w:rsidRDefault="00000000">
      <w:pPr>
        <w:keepNext/>
        <w:keepLines/>
        <w:spacing w:before="300" w:after="300" w:line="280" w:lineRule="exact"/>
        <w:outlineLvl w:val="4"/>
        <w:rPr>
          <w:rFonts w:ascii="宋体" w:eastAsia="宋体" w:hAnsi="宋体" w:cs="宋体" w:hint="eastAsia"/>
          <w:b/>
          <w:bCs/>
          <w:sz w:val="18"/>
          <w:szCs w:val="18"/>
        </w:rPr>
      </w:pPr>
      <w:bookmarkStart w:id="228" w:name="_Toc989117"/>
      <w:r>
        <w:rPr>
          <w:rFonts w:ascii="宋体" w:eastAsia="宋体" w:hAnsi="宋体" w:cs="宋体"/>
          <w:b/>
          <w:bCs/>
          <w:sz w:val="18"/>
          <w:szCs w:val="18"/>
        </w:rPr>
        <w:t>1</w:t>
      </w:r>
      <w:proofErr w:type="gramStart"/>
      <w:r>
        <w:rPr>
          <w:rFonts w:ascii="宋体" w:eastAsia="宋体" w:hAnsi="宋体" w:cs="宋体"/>
          <w:b/>
          <w:bCs/>
          <w:sz w:val="18"/>
          <w:szCs w:val="18"/>
        </w:rPr>
        <w:t>） 按</w:t>
      </w:r>
      <w:proofErr w:type="gramEnd"/>
      <w:r>
        <w:rPr>
          <w:rFonts w:ascii="宋体" w:eastAsia="宋体" w:hAnsi="宋体" w:cs="宋体"/>
          <w:b/>
          <w:bCs/>
          <w:sz w:val="18"/>
          <w:szCs w:val="18"/>
        </w:rPr>
        <w:t>款项性质列示其他应付款</w:t>
      </w:r>
      <w:bookmarkEnd w:id="228"/>
    </w:p>
    <w:p w14:paraId="0B76227D"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1BC5979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15D77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F904E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A3E86C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74286D0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654B1F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押金保证金</w:t>
            </w:r>
          </w:p>
        </w:tc>
        <w:tc>
          <w:tcPr>
            <w:tcW w:w="3213" w:type="dxa"/>
            <w:tcBorders>
              <w:top w:val="single" w:sz="2" w:space="0" w:color="auto"/>
              <w:left w:val="single" w:sz="2" w:space="0" w:color="auto"/>
              <w:bottom w:val="single" w:sz="2" w:space="0" w:color="auto"/>
              <w:right w:val="single" w:sz="2" w:space="0" w:color="auto"/>
            </w:tcBorders>
            <w:vAlign w:val="center"/>
          </w:tcPr>
          <w:p w14:paraId="7A3C99E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181,133.20</w:t>
            </w:r>
          </w:p>
        </w:tc>
        <w:tc>
          <w:tcPr>
            <w:tcW w:w="3213" w:type="dxa"/>
            <w:tcBorders>
              <w:top w:val="single" w:sz="2" w:space="0" w:color="auto"/>
              <w:left w:val="single" w:sz="2" w:space="0" w:color="auto"/>
              <w:bottom w:val="single" w:sz="2" w:space="0" w:color="auto"/>
              <w:right w:val="single" w:sz="2" w:space="0" w:color="auto"/>
            </w:tcBorders>
            <w:vAlign w:val="center"/>
          </w:tcPr>
          <w:p w14:paraId="01E9748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196,900.00</w:t>
            </w:r>
          </w:p>
        </w:tc>
      </w:tr>
      <w:tr w:rsidR="00DC1A34" w14:paraId="134E9C5B"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DEBADC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残疾人保障金</w:t>
            </w:r>
          </w:p>
        </w:tc>
        <w:tc>
          <w:tcPr>
            <w:tcW w:w="3213" w:type="dxa"/>
            <w:tcBorders>
              <w:top w:val="single" w:sz="2" w:space="0" w:color="auto"/>
              <w:left w:val="single" w:sz="2" w:space="0" w:color="auto"/>
              <w:bottom w:val="single" w:sz="2" w:space="0" w:color="auto"/>
              <w:right w:val="single" w:sz="2" w:space="0" w:color="auto"/>
            </w:tcBorders>
            <w:vAlign w:val="center"/>
          </w:tcPr>
          <w:p w14:paraId="65760B4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1,681,480.42</w:t>
            </w:r>
          </w:p>
        </w:tc>
        <w:tc>
          <w:tcPr>
            <w:tcW w:w="3213" w:type="dxa"/>
            <w:tcBorders>
              <w:top w:val="single" w:sz="2" w:space="0" w:color="auto"/>
              <w:left w:val="single" w:sz="2" w:space="0" w:color="auto"/>
              <w:bottom w:val="single" w:sz="2" w:space="0" w:color="auto"/>
              <w:right w:val="single" w:sz="2" w:space="0" w:color="auto"/>
            </w:tcBorders>
            <w:vAlign w:val="center"/>
          </w:tcPr>
          <w:p w14:paraId="7C9C4D4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1,085,256.45</w:t>
            </w:r>
          </w:p>
        </w:tc>
      </w:tr>
      <w:tr w:rsidR="00DC1A34" w14:paraId="64BB7DB2"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9D0FBA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71529F5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1,588,559.44</w:t>
            </w:r>
          </w:p>
        </w:tc>
        <w:tc>
          <w:tcPr>
            <w:tcW w:w="3213" w:type="dxa"/>
            <w:tcBorders>
              <w:top w:val="single" w:sz="2" w:space="0" w:color="auto"/>
              <w:left w:val="single" w:sz="2" w:space="0" w:color="auto"/>
              <w:bottom w:val="single" w:sz="2" w:space="0" w:color="auto"/>
              <w:right w:val="single" w:sz="2" w:space="0" w:color="auto"/>
            </w:tcBorders>
            <w:vAlign w:val="center"/>
          </w:tcPr>
          <w:p w14:paraId="09B7A18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47,193.68</w:t>
            </w:r>
          </w:p>
        </w:tc>
      </w:tr>
      <w:tr w:rsidR="00DC1A34" w14:paraId="2A5C5C1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7D1F97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1D5C485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3,451,173.06</w:t>
            </w:r>
          </w:p>
        </w:tc>
        <w:tc>
          <w:tcPr>
            <w:tcW w:w="3213" w:type="dxa"/>
            <w:tcBorders>
              <w:top w:val="single" w:sz="2" w:space="0" w:color="auto"/>
              <w:left w:val="single" w:sz="2" w:space="0" w:color="auto"/>
              <w:bottom w:val="single" w:sz="2" w:space="0" w:color="auto"/>
              <w:right w:val="single" w:sz="2" w:space="0" w:color="auto"/>
            </w:tcBorders>
            <w:vAlign w:val="center"/>
          </w:tcPr>
          <w:p w14:paraId="784FD99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1,329,350.13</w:t>
            </w:r>
          </w:p>
        </w:tc>
      </w:tr>
    </w:tbl>
    <w:p w14:paraId="3445A22B" w14:textId="77777777" w:rsidR="00DC1A34" w:rsidRDefault="00000000">
      <w:pPr>
        <w:pStyle w:val="3"/>
        <w:spacing w:line="280" w:lineRule="exact"/>
        <w:jc w:val="left"/>
        <w:rPr>
          <w:rFonts w:ascii="宋体" w:hAnsi="宋体" w:cs="宋体" w:hint="eastAsia"/>
          <w:b/>
          <w:bCs/>
        </w:rPr>
      </w:pPr>
      <w:bookmarkStart w:id="229" w:name="_Toc989118"/>
      <w:r>
        <w:rPr>
          <w:rFonts w:ascii="宋体" w:hAnsi="宋体" w:cs="宋体"/>
          <w:b/>
          <w:bCs/>
        </w:rPr>
        <w:t>23、合同负债</w:t>
      </w:r>
      <w:bookmarkEnd w:id="229"/>
    </w:p>
    <w:p w14:paraId="6E6B0DDB"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21FDC6B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BFF7A4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02C90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CE756E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17D4E17A"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FBC47E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预收货款</w:t>
            </w:r>
          </w:p>
        </w:tc>
        <w:tc>
          <w:tcPr>
            <w:tcW w:w="3213" w:type="dxa"/>
            <w:tcBorders>
              <w:top w:val="single" w:sz="2" w:space="0" w:color="auto"/>
              <w:left w:val="single" w:sz="2" w:space="0" w:color="auto"/>
              <w:bottom w:val="single" w:sz="2" w:space="0" w:color="auto"/>
              <w:right w:val="single" w:sz="2" w:space="0" w:color="auto"/>
            </w:tcBorders>
            <w:vAlign w:val="center"/>
          </w:tcPr>
          <w:p w14:paraId="151FF77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14,519,223.06</w:t>
            </w:r>
          </w:p>
        </w:tc>
        <w:tc>
          <w:tcPr>
            <w:tcW w:w="3213" w:type="dxa"/>
            <w:tcBorders>
              <w:top w:val="single" w:sz="2" w:space="0" w:color="auto"/>
              <w:left w:val="single" w:sz="2" w:space="0" w:color="auto"/>
              <w:bottom w:val="single" w:sz="2" w:space="0" w:color="auto"/>
              <w:right w:val="single" w:sz="2" w:space="0" w:color="auto"/>
            </w:tcBorders>
            <w:vAlign w:val="center"/>
          </w:tcPr>
          <w:p w14:paraId="0666263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11,356,512.79</w:t>
            </w:r>
          </w:p>
        </w:tc>
      </w:tr>
      <w:tr w:rsidR="00DC1A34" w14:paraId="106AA1B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CDAC27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4F630B1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14,519,223.06</w:t>
            </w:r>
          </w:p>
        </w:tc>
        <w:tc>
          <w:tcPr>
            <w:tcW w:w="3213" w:type="dxa"/>
            <w:tcBorders>
              <w:top w:val="single" w:sz="2" w:space="0" w:color="auto"/>
              <w:left w:val="single" w:sz="2" w:space="0" w:color="auto"/>
              <w:bottom w:val="single" w:sz="2" w:space="0" w:color="auto"/>
              <w:right w:val="single" w:sz="2" w:space="0" w:color="auto"/>
            </w:tcBorders>
            <w:vAlign w:val="center"/>
          </w:tcPr>
          <w:p w14:paraId="25AD9CF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11,356,512.79</w:t>
            </w:r>
          </w:p>
        </w:tc>
      </w:tr>
    </w:tbl>
    <w:p w14:paraId="324BA79F" w14:textId="77777777" w:rsidR="00DC1A34" w:rsidRDefault="00000000">
      <w:pPr>
        <w:pStyle w:val="3"/>
        <w:spacing w:line="280" w:lineRule="exact"/>
        <w:jc w:val="left"/>
        <w:rPr>
          <w:rFonts w:ascii="宋体" w:hAnsi="宋体" w:cs="宋体" w:hint="eastAsia"/>
          <w:b/>
          <w:bCs/>
        </w:rPr>
      </w:pPr>
      <w:bookmarkStart w:id="230" w:name="_Toc989119"/>
      <w:r>
        <w:rPr>
          <w:rFonts w:ascii="宋体" w:hAnsi="宋体" w:cs="宋体"/>
          <w:b/>
          <w:bCs/>
        </w:rPr>
        <w:t>24、应付职工薪酬</w:t>
      </w:r>
      <w:bookmarkEnd w:id="230"/>
    </w:p>
    <w:p w14:paraId="1B6A3D2E"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31" w:name="_Toc989120"/>
      <w:r>
        <w:rPr>
          <w:rFonts w:ascii="宋体" w:eastAsia="宋体" w:hAnsi="宋体" w:cs="宋体"/>
          <w:b/>
          <w:bCs/>
          <w:sz w:val="21"/>
          <w:szCs w:val="21"/>
        </w:rPr>
        <w:t>（1</w:t>
      </w:r>
      <w:proofErr w:type="gramStart"/>
      <w:r>
        <w:rPr>
          <w:rFonts w:ascii="宋体" w:eastAsia="宋体" w:hAnsi="宋体" w:cs="宋体"/>
          <w:b/>
          <w:bCs/>
          <w:sz w:val="21"/>
          <w:szCs w:val="21"/>
        </w:rPr>
        <w:t>） 应付</w:t>
      </w:r>
      <w:proofErr w:type="gramEnd"/>
      <w:r>
        <w:rPr>
          <w:rFonts w:ascii="宋体" w:eastAsia="宋体" w:hAnsi="宋体" w:cs="宋体"/>
          <w:b/>
          <w:bCs/>
          <w:sz w:val="21"/>
          <w:szCs w:val="21"/>
        </w:rPr>
        <w:t>职工薪酬列示</w:t>
      </w:r>
      <w:bookmarkEnd w:id="231"/>
    </w:p>
    <w:p w14:paraId="55B9CCF3"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DC1A34" w14:paraId="7FDE2812"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3F86BC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C4C9C6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218B16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8596BE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98CF6A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11031397"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8B4337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一、短期薪酬</w:t>
            </w:r>
          </w:p>
        </w:tc>
        <w:tc>
          <w:tcPr>
            <w:tcW w:w="1928" w:type="dxa"/>
            <w:tcBorders>
              <w:top w:val="single" w:sz="2" w:space="0" w:color="auto"/>
              <w:left w:val="single" w:sz="2" w:space="0" w:color="auto"/>
              <w:bottom w:val="single" w:sz="2" w:space="0" w:color="auto"/>
              <w:right w:val="single" w:sz="2" w:space="0" w:color="auto"/>
            </w:tcBorders>
            <w:vAlign w:val="center"/>
          </w:tcPr>
          <w:p w14:paraId="0427896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25,953,348.46</w:t>
            </w:r>
          </w:p>
        </w:tc>
        <w:tc>
          <w:tcPr>
            <w:tcW w:w="1928" w:type="dxa"/>
            <w:tcBorders>
              <w:top w:val="single" w:sz="2" w:space="0" w:color="auto"/>
              <w:left w:val="single" w:sz="2" w:space="0" w:color="auto"/>
              <w:bottom w:val="single" w:sz="2" w:space="0" w:color="auto"/>
              <w:right w:val="single" w:sz="2" w:space="0" w:color="auto"/>
            </w:tcBorders>
            <w:vAlign w:val="center"/>
          </w:tcPr>
          <w:p w14:paraId="7BCE926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67,234,980.32</w:t>
            </w:r>
          </w:p>
        </w:tc>
        <w:tc>
          <w:tcPr>
            <w:tcW w:w="1928" w:type="dxa"/>
            <w:tcBorders>
              <w:top w:val="single" w:sz="2" w:space="0" w:color="auto"/>
              <w:left w:val="single" w:sz="2" w:space="0" w:color="auto"/>
              <w:bottom w:val="single" w:sz="2" w:space="0" w:color="auto"/>
              <w:right w:val="single" w:sz="2" w:space="0" w:color="auto"/>
            </w:tcBorders>
            <w:vAlign w:val="center"/>
          </w:tcPr>
          <w:p w14:paraId="3ED3416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76,542,696.96</w:t>
            </w:r>
          </w:p>
        </w:tc>
        <w:tc>
          <w:tcPr>
            <w:tcW w:w="1928" w:type="dxa"/>
            <w:tcBorders>
              <w:top w:val="single" w:sz="2" w:space="0" w:color="auto"/>
              <w:left w:val="single" w:sz="2" w:space="0" w:color="auto"/>
              <w:bottom w:val="single" w:sz="2" w:space="0" w:color="auto"/>
              <w:right w:val="single" w:sz="2" w:space="0" w:color="auto"/>
            </w:tcBorders>
            <w:vAlign w:val="center"/>
          </w:tcPr>
          <w:p w14:paraId="4981BB8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16,645,631.82</w:t>
            </w:r>
          </w:p>
        </w:tc>
      </w:tr>
      <w:tr w:rsidR="00DC1A34" w14:paraId="53D5D9F9"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E13458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二、离职后福利-设定提存计划</w:t>
            </w:r>
          </w:p>
        </w:tc>
        <w:tc>
          <w:tcPr>
            <w:tcW w:w="1928" w:type="dxa"/>
            <w:tcBorders>
              <w:top w:val="single" w:sz="2" w:space="0" w:color="auto"/>
              <w:left w:val="single" w:sz="2" w:space="0" w:color="auto"/>
              <w:bottom w:val="single" w:sz="2" w:space="0" w:color="auto"/>
              <w:right w:val="single" w:sz="2" w:space="0" w:color="auto"/>
            </w:tcBorders>
            <w:vAlign w:val="center"/>
          </w:tcPr>
          <w:p w14:paraId="045EEBF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466,775.93</w:t>
            </w:r>
          </w:p>
        </w:tc>
        <w:tc>
          <w:tcPr>
            <w:tcW w:w="1928" w:type="dxa"/>
            <w:tcBorders>
              <w:top w:val="single" w:sz="2" w:space="0" w:color="auto"/>
              <w:left w:val="single" w:sz="2" w:space="0" w:color="auto"/>
              <w:bottom w:val="single" w:sz="2" w:space="0" w:color="auto"/>
              <w:right w:val="single" w:sz="2" w:space="0" w:color="auto"/>
            </w:tcBorders>
            <w:vAlign w:val="center"/>
          </w:tcPr>
          <w:p w14:paraId="488F24B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4,888,187.46</w:t>
            </w:r>
          </w:p>
        </w:tc>
        <w:tc>
          <w:tcPr>
            <w:tcW w:w="1928" w:type="dxa"/>
            <w:tcBorders>
              <w:top w:val="single" w:sz="2" w:space="0" w:color="auto"/>
              <w:left w:val="single" w:sz="2" w:space="0" w:color="auto"/>
              <w:bottom w:val="single" w:sz="2" w:space="0" w:color="auto"/>
              <w:right w:val="single" w:sz="2" w:space="0" w:color="auto"/>
            </w:tcBorders>
            <w:vAlign w:val="center"/>
          </w:tcPr>
          <w:p w14:paraId="368167D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4,544,610.08</w:t>
            </w:r>
          </w:p>
        </w:tc>
        <w:tc>
          <w:tcPr>
            <w:tcW w:w="1928" w:type="dxa"/>
            <w:tcBorders>
              <w:top w:val="single" w:sz="2" w:space="0" w:color="auto"/>
              <w:left w:val="single" w:sz="2" w:space="0" w:color="auto"/>
              <w:bottom w:val="single" w:sz="2" w:space="0" w:color="auto"/>
              <w:right w:val="single" w:sz="2" w:space="0" w:color="auto"/>
            </w:tcBorders>
            <w:vAlign w:val="center"/>
          </w:tcPr>
          <w:p w14:paraId="1D795C4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810,353.31</w:t>
            </w:r>
          </w:p>
        </w:tc>
      </w:tr>
      <w:tr w:rsidR="00DC1A34" w14:paraId="26C398DC"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E17F88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14:paraId="08A723E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26,420,124.39</w:t>
            </w:r>
          </w:p>
        </w:tc>
        <w:tc>
          <w:tcPr>
            <w:tcW w:w="1928" w:type="dxa"/>
            <w:tcBorders>
              <w:top w:val="single" w:sz="2" w:space="0" w:color="auto"/>
              <w:left w:val="single" w:sz="2" w:space="0" w:color="auto"/>
              <w:bottom w:val="single" w:sz="2" w:space="0" w:color="auto"/>
              <w:right w:val="single" w:sz="2" w:space="0" w:color="auto"/>
            </w:tcBorders>
            <w:vAlign w:val="center"/>
          </w:tcPr>
          <w:p w14:paraId="0F19E16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72,123,167.78</w:t>
            </w:r>
          </w:p>
        </w:tc>
        <w:tc>
          <w:tcPr>
            <w:tcW w:w="1928" w:type="dxa"/>
            <w:tcBorders>
              <w:top w:val="single" w:sz="2" w:space="0" w:color="auto"/>
              <w:left w:val="single" w:sz="2" w:space="0" w:color="auto"/>
              <w:bottom w:val="single" w:sz="2" w:space="0" w:color="auto"/>
              <w:right w:val="single" w:sz="2" w:space="0" w:color="auto"/>
            </w:tcBorders>
            <w:vAlign w:val="center"/>
          </w:tcPr>
          <w:p w14:paraId="6EE865D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81,087,307.04</w:t>
            </w:r>
          </w:p>
        </w:tc>
        <w:tc>
          <w:tcPr>
            <w:tcW w:w="1928" w:type="dxa"/>
            <w:tcBorders>
              <w:top w:val="single" w:sz="2" w:space="0" w:color="auto"/>
              <w:left w:val="single" w:sz="2" w:space="0" w:color="auto"/>
              <w:bottom w:val="single" w:sz="2" w:space="0" w:color="auto"/>
              <w:right w:val="single" w:sz="2" w:space="0" w:color="auto"/>
            </w:tcBorders>
            <w:vAlign w:val="center"/>
          </w:tcPr>
          <w:p w14:paraId="6497988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17,455,985.13</w:t>
            </w:r>
          </w:p>
        </w:tc>
      </w:tr>
    </w:tbl>
    <w:p w14:paraId="38CC08A3"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32" w:name="_Toc989121"/>
      <w:r>
        <w:rPr>
          <w:rFonts w:ascii="宋体" w:eastAsia="宋体" w:hAnsi="宋体" w:cs="宋体"/>
          <w:b/>
          <w:bCs/>
          <w:sz w:val="21"/>
          <w:szCs w:val="21"/>
        </w:rPr>
        <w:t>（2</w:t>
      </w:r>
      <w:proofErr w:type="gramStart"/>
      <w:r>
        <w:rPr>
          <w:rFonts w:ascii="宋体" w:eastAsia="宋体" w:hAnsi="宋体" w:cs="宋体"/>
          <w:b/>
          <w:bCs/>
          <w:sz w:val="21"/>
          <w:szCs w:val="21"/>
        </w:rPr>
        <w:t>） 短期</w:t>
      </w:r>
      <w:proofErr w:type="gramEnd"/>
      <w:r>
        <w:rPr>
          <w:rFonts w:ascii="宋体" w:eastAsia="宋体" w:hAnsi="宋体" w:cs="宋体"/>
          <w:b/>
          <w:bCs/>
          <w:sz w:val="21"/>
          <w:szCs w:val="21"/>
        </w:rPr>
        <w:t>薪酬列示</w:t>
      </w:r>
      <w:bookmarkEnd w:id="232"/>
    </w:p>
    <w:p w14:paraId="06743175"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552"/>
        <w:gridCol w:w="1843"/>
        <w:gridCol w:w="1842"/>
        <w:gridCol w:w="1843"/>
        <w:gridCol w:w="1559"/>
      </w:tblGrid>
      <w:tr w:rsidR="00DC1A34" w14:paraId="3045058F" w14:textId="77777777" w:rsidTr="008E4225">
        <w:trPr>
          <w:trHeight w:val="240"/>
        </w:trPr>
        <w:tc>
          <w:tcPr>
            <w:tcW w:w="2552" w:type="dxa"/>
            <w:tcBorders>
              <w:top w:val="single" w:sz="2" w:space="0" w:color="auto"/>
              <w:left w:val="single" w:sz="2" w:space="0" w:color="auto"/>
              <w:bottom w:val="single" w:sz="2" w:space="0" w:color="auto"/>
              <w:right w:val="single" w:sz="2" w:space="0" w:color="auto"/>
            </w:tcBorders>
            <w:shd w:val="clear" w:color="auto" w:fill="D3D3D3"/>
            <w:vAlign w:val="center"/>
          </w:tcPr>
          <w:p w14:paraId="3299F99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14:paraId="580A115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842" w:type="dxa"/>
            <w:tcBorders>
              <w:top w:val="single" w:sz="2" w:space="0" w:color="auto"/>
              <w:left w:val="single" w:sz="2" w:space="0" w:color="auto"/>
              <w:bottom w:val="single" w:sz="2" w:space="0" w:color="auto"/>
              <w:right w:val="single" w:sz="2" w:space="0" w:color="auto"/>
            </w:tcBorders>
            <w:shd w:val="clear" w:color="auto" w:fill="D3D3D3"/>
            <w:vAlign w:val="center"/>
          </w:tcPr>
          <w:p w14:paraId="15491D5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w:t>
            </w:r>
          </w:p>
        </w:tc>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14:paraId="30F846F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14:paraId="3FC629F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00F1B298" w14:textId="77777777" w:rsidTr="008E4225">
        <w:trPr>
          <w:trHeight w:val="240"/>
        </w:trPr>
        <w:tc>
          <w:tcPr>
            <w:tcW w:w="2552" w:type="dxa"/>
            <w:tcBorders>
              <w:top w:val="single" w:sz="2" w:space="0" w:color="auto"/>
              <w:left w:val="single" w:sz="2" w:space="0" w:color="auto"/>
              <w:bottom w:val="single" w:sz="2" w:space="0" w:color="auto"/>
              <w:right w:val="single" w:sz="2" w:space="0" w:color="auto"/>
            </w:tcBorders>
            <w:shd w:val="clear" w:color="auto" w:fill="D3D3D3"/>
            <w:vAlign w:val="center"/>
          </w:tcPr>
          <w:p w14:paraId="62F2F91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1、工资、奖金、津贴和补贴</w:t>
            </w:r>
          </w:p>
        </w:tc>
        <w:tc>
          <w:tcPr>
            <w:tcW w:w="1843" w:type="dxa"/>
            <w:tcBorders>
              <w:top w:val="single" w:sz="2" w:space="0" w:color="auto"/>
              <w:left w:val="single" w:sz="2" w:space="0" w:color="auto"/>
              <w:bottom w:val="single" w:sz="2" w:space="0" w:color="auto"/>
              <w:right w:val="single" w:sz="2" w:space="0" w:color="auto"/>
            </w:tcBorders>
            <w:vAlign w:val="center"/>
          </w:tcPr>
          <w:p w14:paraId="1E4AE5C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25,222,129.68</w:t>
            </w:r>
          </w:p>
        </w:tc>
        <w:tc>
          <w:tcPr>
            <w:tcW w:w="1842" w:type="dxa"/>
            <w:tcBorders>
              <w:top w:val="single" w:sz="2" w:space="0" w:color="auto"/>
              <w:left w:val="single" w:sz="2" w:space="0" w:color="auto"/>
              <w:bottom w:val="single" w:sz="2" w:space="0" w:color="auto"/>
              <w:right w:val="single" w:sz="2" w:space="0" w:color="auto"/>
            </w:tcBorders>
            <w:vAlign w:val="center"/>
          </w:tcPr>
          <w:p w14:paraId="3A5D2DB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58,388,225.80</w:t>
            </w:r>
          </w:p>
        </w:tc>
        <w:tc>
          <w:tcPr>
            <w:tcW w:w="1843" w:type="dxa"/>
            <w:tcBorders>
              <w:top w:val="single" w:sz="2" w:space="0" w:color="auto"/>
              <w:left w:val="single" w:sz="2" w:space="0" w:color="auto"/>
              <w:bottom w:val="single" w:sz="2" w:space="0" w:color="auto"/>
              <w:right w:val="single" w:sz="2" w:space="0" w:color="auto"/>
            </w:tcBorders>
            <w:vAlign w:val="center"/>
          </w:tcPr>
          <w:p w14:paraId="23B001C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67,916,158.69</w:t>
            </w:r>
          </w:p>
        </w:tc>
        <w:tc>
          <w:tcPr>
            <w:tcW w:w="1559" w:type="dxa"/>
            <w:tcBorders>
              <w:top w:val="single" w:sz="2" w:space="0" w:color="auto"/>
              <w:left w:val="single" w:sz="2" w:space="0" w:color="auto"/>
              <w:bottom w:val="single" w:sz="2" w:space="0" w:color="auto"/>
              <w:right w:val="single" w:sz="2" w:space="0" w:color="auto"/>
            </w:tcBorders>
            <w:vAlign w:val="center"/>
          </w:tcPr>
          <w:p w14:paraId="3240F48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15,694,196.79</w:t>
            </w:r>
          </w:p>
        </w:tc>
      </w:tr>
      <w:tr w:rsidR="00DC1A34" w14:paraId="64DC985D" w14:textId="77777777" w:rsidTr="008E4225">
        <w:trPr>
          <w:trHeight w:val="240"/>
        </w:trPr>
        <w:tc>
          <w:tcPr>
            <w:tcW w:w="2552" w:type="dxa"/>
            <w:tcBorders>
              <w:top w:val="single" w:sz="2" w:space="0" w:color="auto"/>
              <w:left w:val="single" w:sz="2" w:space="0" w:color="auto"/>
              <w:bottom w:val="single" w:sz="2" w:space="0" w:color="auto"/>
              <w:right w:val="single" w:sz="2" w:space="0" w:color="auto"/>
            </w:tcBorders>
            <w:shd w:val="clear" w:color="auto" w:fill="D3D3D3"/>
            <w:vAlign w:val="center"/>
          </w:tcPr>
          <w:p w14:paraId="535D12A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2、职工福利费</w:t>
            </w:r>
          </w:p>
        </w:tc>
        <w:tc>
          <w:tcPr>
            <w:tcW w:w="1843" w:type="dxa"/>
            <w:tcBorders>
              <w:top w:val="single" w:sz="2" w:space="0" w:color="auto"/>
              <w:left w:val="single" w:sz="2" w:space="0" w:color="auto"/>
              <w:bottom w:val="single" w:sz="2" w:space="0" w:color="auto"/>
              <w:right w:val="single" w:sz="2" w:space="0" w:color="auto"/>
            </w:tcBorders>
            <w:vAlign w:val="center"/>
          </w:tcPr>
          <w:p w14:paraId="34A0D181" w14:textId="77777777" w:rsidR="00DC1A34" w:rsidRDefault="00DC1A34">
            <w:pPr>
              <w:spacing w:after="0" w:line="240" w:lineRule="exact"/>
              <w:jc w:val="right"/>
              <w:rPr>
                <w:rFonts w:ascii="宋体" w:eastAsia="宋体" w:hAnsi="宋体" w:cs="宋体" w:hint="eastAsia"/>
                <w:sz w:val="18"/>
                <w:szCs w:val="18"/>
              </w:rPr>
            </w:pPr>
          </w:p>
        </w:tc>
        <w:tc>
          <w:tcPr>
            <w:tcW w:w="1842" w:type="dxa"/>
            <w:tcBorders>
              <w:top w:val="single" w:sz="2" w:space="0" w:color="auto"/>
              <w:left w:val="single" w:sz="2" w:space="0" w:color="auto"/>
              <w:bottom w:val="single" w:sz="2" w:space="0" w:color="auto"/>
              <w:right w:val="single" w:sz="2" w:space="0" w:color="auto"/>
            </w:tcBorders>
            <w:vAlign w:val="center"/>
          </w:tcPr>
          <w:p w14:paraId="1892227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604,237.84</w:t>
            </w:r>
          </w:p>
        </w:tc>
        <w:tc>
          <w:tcPr>
            <w:tcW w:w="1843" w:type="dxa"/>
            <w:tcBorders>
              <w:top w:val="single" w:sz="2" w:space="0" w:color="auto"/>
              <w:left w:val="single" w:sz="2" w:space="0" w:color="auto"/>
              <w:bottom w:val="single" w:sz="2" w:space="0" w:color="auto"/>
              <w:right w:val="single" w:sz="2" w:space="0" w:color="auto"/>
            </w:tcBorders>
            <w:vAlign w:val="center"/>
          </w:tcPr>
          <w:p w14:paraId="39404E6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604,237.84</w:t>
            </w:r>
          </w:p>
        </w:tc>
        <w:tc>
          <w:tcPr>
            <w:tcW w:w="1559" w:type="dxa"/>
            <w:tcBorders>
              <w:top w:val="single" w:sz="2" w:space="0" w:color="auto"/>
              <w:left w:val="single" w:sz="2" w:space="0" w:color="auto"/>
              <w:bottom w:val="single" w:sz="2" w:space="0" w:color="auto"/>
              <w:right w:val="single" w:sz="2" w:space="0" w:color="auto"/>
            </w:tcBorders>
            <w:vAlign w:val="center"/>
          </w:tcPr>
          <w:p w14:paraId="730D6B5C" w14:textId="77777777" w:rsidR="00DC1A34" w:rsidRDefault="00DC1A34">
            <w:pPr>
              <w:spacing w:after="0" w:line="240" w:lineRule="exact"/>
              <w:jc w:val="right"/>
              <w:rPr>
                <w:rFonts w:ascii="宋体" w:eastAsia="宋体" w:hAnsi="宋体" w:cs="宋体" w:hint="eastAsia"/>
                <w:sz w:val="18"/>
                <w:szCs w:val="18"/>
              </w:rPr>
            </w:pPr>
          </w:p>
        </w:tc>
      </w:tr>
      <w:tr w:rsidR="00DC1A34" w14:paraId="2C4FC493" w14:textId="77777777" w:rsidTr="008E4225">
        <w:trPr>
          <w:trHeight w:val="240"/>
        </w:trPr>
        <w:tc>
          <w:tcPr>
            <w:tcW w:w="2552" w:type="dxa"/>
            <w:tcBorders>
              <w:top w:val="single" w:sz="2" w:space="0" w:color="auto"/>
              <w:left w:val="single" w:sz="2" w:space="0" w:color="auto"/>
              <w:bottom w:val="single" w:sz="2" w:space="0" w:color="auto"/>
              <w:right w:val="single" w:sz="2" w:space="0" w:color="auto"/>
            </w:tcBorders>
            <w:shd w:val="clear" w:color="auto" w:fill="D3D3D3"/>
            <w:vAlign w:val="center"/>
          </w:tcPr>
          <w:p w14:paraId="7DCE100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3、社会保险费</w:t>
            </w:r>
          </w:p>
        </w:tc>
        <w:tc>
          <w:tcPr>
            <w:tcW w:w="1843" w:type="dxa"/>
            <w:tcBorders>
              <w:top w:val="single" w:sz="2" w:space="0" w:color="auto"/>
              <w:left w:val="single" w:sz="2" w:space="0" w:color="auto"/>
              <w:bottom w:val="single" w:sz="2" w:space="0" w:color="auto"/>
              <w:right w:val="single" w:sz="2" w:space="0" w:color="auto"/>
            </w:tcBorders>
            <w:vAlign w:val="center"/>
          </w:tcPr>
          <w:p w14:paraId="65490FF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271,798.53</w:t>
            </w:r>
          </w:p>
        </w:tc>
        <w:tc>
          <w:tcPr>
            <w:tcW w:w="1842" w:type="dxa"/>
            <w:tcBorders>
              <w:top w:val="single" w:sz="2" w:space="0" w:color="auto"/>
              <w:left w:val="single" w:sz="2" w:space="0" w:color="auto"/>
              <w:bottom w:val="single" w:sz="2" w:space="0" w:color="auto"/>
              <w:right w:val="single" w:sz="2" w:space="0" w:color="auto"/>
            </w:tcBorders>
            <w:vAlign w:val="center"/>
          </w:tcPr>
          <w:p w14:paraId="3EF65EA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2,889,209.39</w:t>
            </w:r>
          </w:p>
        </w:tc>
        <w:tc>
          <w:tcPr>
            <w:tcW w:w="1843" w:type="dxa"/>
            <w:tcBorders>
              <w:top w:val="single" w:sz="2" w:space="0" w:color="auto"/>
              <w:left w:val="single" w:sz="2" w:space="0" w:color="auto"/>
              <w:bottom w:val="single" w:sz="2" w:space="0" w:color="auto"/>
              <w:right w:val="single" w:sz="2" w:space="0" w:color="auto"/>
            </w:tcBorders>
            <w:vAlign w:val="center"/>
          </w:tcPr>
          <w:p w14:paraId="0C9A2A6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2,688,692.21</w:t>
            </w:r>
          </w:p>
        </w:tc>
        <w:tc>
          <w:tcPr>
            <w:tcW w:w="1559" w:type="dxa"/>
            <w:tcBorders>
              <w:top w:val="single" w:sz="2" w:space="0" w:color="auto"/>
              <w:left w:val="single" w:sz="2" w:space="0" w:color="auto"/>
              <w:bottom w:val="single" w:sz="2" w:space="0" w:color="auto"/>
              <w:right w:val="single" w:sz="2" w:space="0" w:color="auto"/>
            </w:tcBorders>
            <w:vAlign w:val="center"/>
          </w:tcPr>
          <w:p w14:paraId="11595CF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472,315.71</w:t>
            </w:r>
          </w:p>
        </w:tc>
      </w:tr>
      <w:tr w:rsidR="00DC1A34" w14:paraId="676A8557" w14:textId="77777777" w:rsidTr="008E4225">
        <w:trPr>
          <w:trHeight w:val="240"/>
        </w:trPr>
        <w:tc>
          <w:tcPr>
            <w:tcW w:w="2552" w:type="dxa"/>
            <w:tcBorders>
              <w:top w:val="single" w:sz="2" w:space="0" w:color="auto"/>
              <w:left w:val="single" w:sz="2" w:space="0" w:color="auto"/>
              <w:bottom w:val="single" w:sz="2" w:space="0" w:color="auto"/>
              <w:right w:val="single" w:sz="2" w:space="0" w:color="auto"/>
            </w:tcBorders>
            <w:shd w:val="clear" w:color="auto" w:fill="D3D3D3"/>
            <w:vAlign w:val="center"/>
          </w:tcPr>
          <w:p w14:paraId="0B34FD45"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其中：医疗保险费</w:t>
            </w:r>
          </w:p>
        </w:tc>
        <w:tc>
          <w:tcPr>
            <w:tcW w:w="1843" w:type="dxa"/>
            <w:tcBorders>
              <w:top w:val="single" w:sz="2" w:space="0" w:color="auto"/>
              <w:left w:val="single" w:sz="2" w:space="0" w:color="auto"/>
              <w:bottom w:val="single" w:sz="2" w:space="0" w:color="auto"/>
              <w:right w:val="single" w:sz="2" w:space="0" w:color="auto"/>
            </w:tcBorders>
            <w:vAlign w:val="center"/>
          </w:tcPr>
          <w:p w14:paraId="0AE4E69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265,531.78</w:t>
            </w:r>
          </w:p>
        </w:tc>
        <w:tc>
          <w:tcPr>
            <w:tcW w:w="1842" w:type="dxa"/>
            <w:tcBorders>
              <w:top w:val="single" w:sz="2" w:space="0" w:color="auto"/>
              <w:left w:val="single" w:sz="2" w:space="0" w:color="auto"/>
              <w:bottom w:val="single" w:sz="2" w:space="0" w:color="auto"/>
              <w:right w:val="single" w:sz="2" w:space="0" w:color="auto"/>
            </w:tcBorders>
            <w:vAlign w:val="center"/>
          </w:tcPr>
          <w:p w14:paraId="0A6EA38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2,798,339.43</w:t>
            </w:r>
          </w:p>
        </w:tc>
        <w:tc>
          <w:tcPr>
            <w:tcW w:w="1843" w:type="dxa"/>
            <w:tcBorders>
              <w:top w:val="single" w:sz="2" w:space="0" w:color="auto"/>
              <w:left w:val="single" w:sz="2" w:space="0" w:color="auto"/>
              <w:bottom w:val="single" w:sz="2" w:space="0" w:color="auto"/>
              <w:right w:val="single" w:sz="2" w:space="0" w:color="auto"/>
            </w:tcBorders>
            <w:vAlign w:val="center"/>
          </w:tcPr>
          <w:p w14:paraId="5184D4E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2,601,078.39</w:t>
            </w:r>
          </w:p>
        </w:tc>
        <w:tc>
          <w:tcPr>
            <w:tcW w:w="1559" w:type="dxa"/>
            <w:tcBorders>
              <w:top w:val="single" w:sz="2" w:space="0" w:color="auto"/>
              <w:left w:val="single" w:sz="2" w:space="0" w:color="auto"/>
              <w:bottom w:val="single" w:sz="2" w:space="0" w:color="auto"/>
              <w:right w:val="single" w:sz="2" w:space="0" w:color="auto"/>
            </w:tcBorders>
            <w:vAlign w:val="center"/>
          </w:tcPr>
          <w:p w14:paraId="6FE9623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462,792.82</w:t>
            </w:r>
          </w:p>
        </w:tc>
      </w:tr>
      <w:tr w:rsidR="00DC1A34" w14:paraId="38F22001" w14:textId="77777777" w:rsidTr="008E4225">
        <w:trPr>
          <w:trHeight w:val="240"/>
        </w:trPr>
        <w:tc>
          <w:tcPr>
            <w:tcW w:w="2552" w:type="dxa"/>
            <w:tcBorders>
              <w:top w:val="single" w:sz="2" w:space="0" w:color="auto"/>
              <w:left w:val="single" w:sz="2" w:space="0" w:color="auto"/>
              <w:bottom w:val="single" w:sz="2" w:space="0" w:color="auto"/>
              <w:right w:val="single" w:sz="2" w:space="0" w:color="auto"/>
            </w:tcBorders>
            <w:shd w:val="clear" w:color="auto" w:fill="D3D3D3"/>
            <w:vAlign w:val="center"/>
          </w:tcPr>
          <w:p w14:paraId="7C8A4A05" w14:textId="77777777" w:rsidR="00DC1A34"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工伤保险费</w:t>
            </w:r>
          </w:p>
        </w:tc>
        <w:tc>
          <w:tcPr>
            <w:tcW w:w="1843" w:type="dxa"/>
            <w:tcBorders>
              <w:top w:val="single" w:sz="2" w:space="0" w:color="auto"/>
              <w:left w:val="single" w:sz="2" w:space="0" w:color="auto"/>
              <w:bottom w:val="single" w:sz="2" w:space="0" w:color="auto"/>
              <w:right w:val="single" w:sz="2" w:space="0" w:color="auto"/>
            </w:tcBorders>
            <w:vAlign w:val="center"/>
          </w:tcPr>
          <w:p w14:paraId="6046A5D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6,266.75</w:t>
            </w:r>
          </w:p>
        </w:tc>
        <w:tc>
          <w:tcPr>
            <w:tcW w:w="1842" w:type="dxa"/>
            <w:tcBorders>
              <w:top w:val="single" w:sz="2" w:space="0" w:color="auto"/>
              <w:left w:val="single" w:sz="2" w:space="0" w:color="auto"/>
              <w:bottom w:val="single" w:sz="2" w:space="0" w:color="auto"/>
              <w:right w:val="single" w:sz="2" w:space="0" w:color="auto"/>
            </w:tcBorders>
            <w:vAlign w:val="center"/>
          </w:tcPr>
          <w:p w14:paraId="1155050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76,373.28</w:t>
            </w:r>
          </w:p>
        </w:tc>
        <w:tc>
          <w:tcPr>
            <w:tcW w:w="1843" w:type="dxa"/>
            <w:tcBorders>
              <w:top w:val="single" w:sz="2" w:space="0" w:color="auto"/>
              <w:left w:val="single" w:sz="2" w:space="0" w:color="auto"/>
              <w:bottom w:val="single" w:sz="2" w:space="0" w:color="auto"/>
              <w:right w:val="single" w:sz="2" w:space="0" w:color="auto"/>
            </w:tcBorders>
            <w:vAlign w:val="center"/>
          </w:tcPr>
          <w:p w14:paraId="05AF4BF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73,117.14</w:t>
            </w:r>
          </w:p>
        </w:tc>
        <w:tc>
          <w:tcPr>
            <w:tcW w:w="1559" w:type="dxa"/>
            <w:tcBorders>
              <w:top w:val="single" w:sz="2" w:space="0" w:color="auto"/>
              <w:left w:val="single" w:sz="2" w:space="0" w:color="auto"/>
              <w:bottom w:val="single" w:sz="2" w:space="0" w:color="auto"/>
              <w:right w:val="single" w:sz="2" w:space="0" w:color="auto"/>
            </w:tcBorders>
            <w:vAlign w:val="center"/>
          </w:tcPr>
          <w:p w14:paraId="31021BD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9,522.89</w:t>
            </w:r>
          </w:p>
        </w:tc>
      </w:tr>
      <w:tr w:rsidR="00DC1A34" w14:paraId="4250D23A" w14:textId="77777777" w:rsidTr="008E4225">
        <w:trPr>
          <w:trHeight w:val="240"/>
        </w:trPr>
        <w:tc>
          <w:tcPr>
            <w:tcW w:w="2552" w:type="dxa"/>
            <w:tcBorders>
              <w:top w:val="single" w:sz="2" w:space="0" w:color="auto"/>
              <w:left w:val="single" w:sz="2" w:space="0" w:color="auto"/>
              <w:bottom w:val="single" w:sz="2" w:space="0" w:color="auto"/>
              <w:right w:val="single" w:sz="2" w:space="0" w:color="auto"/>
            </w:tcBorders>
            <w:shd w:val="clear" w:color="auto" w:fill="D3D3D3"/>
            <w:vAlign w:val="center"/>
          </w:tcPr>
          <w:p w14:paraId="3BC2A29A" w14:textId="77777777" w:rsidR="00DC1A34"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生育保险费</w:t>
            </w:r>
          </w:p>
        </w:tc>
        <w:tc>
          <w:tcPr>
            <w:tcW w:w="1843" w:type="dxa"/>
            <w:tcBorders>
              <w:top w:val="single" w:sz="2" w:space="0" w:color="auto"/>
              <w:left w:val="single" w:sz="2" w:space="0" w:color="auto"/>
              <w:bottom w:val="single" w:sz="2" w:space="0" w:color="auto"/>
              <w:right w:val="single" w:sz="2" w:space="0" w:color="auto"/>
            </w:tcBorders>
            <w:vAlign w:val="center"/>
          </w:tcPr>
          <w:p w14:paraId="34E4B86D" w14:textId="77777777" w:rsidR="00DC1A34" w:rsidRDefault="00DC1A34">
            <w:pPr>
              <w:spacing w:after="0" w:line="240" w:lineRule="exact"/>
              <w:jc w:val="right"/>
              <w:rPr>
                <w:rFonts w:ascii="宋体" w:eastAsia="宋体" w:hAnsi="宋体" w:cs="宋体" w:hint="eastAsia"/>
                <w:sz w:val="18"/>
                <w:szCs w:val="18"/>
              </w:rPr>
            </w:pPr>
          </w:p>
        </w:tc>
        <w:tc>
          <w:tcPr>
            <w:tcW w:w="1842" w:type="dxa"/>
            <w:tcBorders>
              <w:top w:val="single" w:sz="2" w:space="0" w:color="auto"/>
              <w:left w:val="single" w:sz="2" w:space="0" w:color="auto"/>
              <w:bottom w:val="single" w:sz="2" w:space="0" w:color="auto"/>
              <w:right w:val="single" w:sz="2" w:space="0" w:color="auto"/>
            </w:tcBorders>
            <w:vAlign w:val="center"/>
          </w:tcPr>
          <w:p w14:paraId="4583F63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14,496.68</w:t>
            </w:r>
          </w:p>
        </w:tc>
        <w:tc>
          <w:tcPr>
            <w:tcW w:w="1843" w:type="dxa"/>
            <w:tcBorders>
              <w:top w:val="single" w:sz="2" w:space="0" w:color="auto"/>
              <w:left w:val="single" w:sz="2" w:space="0" w:color="auto"/>
              <w:bottom w:val="single" w:sz="2" w:space="0" w:color="auto"/>
              <w:right w:val="single" w:sz="2" w:space="0" w:color="auto"/>
            </w:tcBorders>
            <w:vAlign w:val="center"/>
          </w:tcPr>
          <w:p w14:paraId="7289031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14,496.68</w:t>
            </w:r>
          </w:p>
        </w:tc>
        <w:tc>
          <w:tcPr>
            <w:tcW w:w="1559" w:type="dxa"/>
            <w:tcBorders>
              <w:top w:val="single" w:sz="2" w:space="0" w:color="auto"/>
              <w:left w:val="single" w:sz="2" w:space="0" w:color="auto"/>
              <w:bottom w:val="single" w:sz="2" w:space="0" w:color="auto"/>
              <w:right w:val="single" w:sz="2" w:space="0" w:color="auto"/>
            </w:tcBorders>
            <w:vAlign w:val="center"/>
          </w:tcPr>
          <w:p w14:paraId="0D48F0F6" w14:textId="77777777" w:rsidR="00DC1A34" w:rsidRDefault="00DC1A34">
            <w:pPr>
              <w:spacing w:after="0" w:line="240" w:lineRule="exact"/>
              <w:jc w:val="right"/>
              <w:rPr>
                <w:rFonts w:ascii="宋体" w:eastAsia="宋体" w:hAnsi="宋体" w:cs="宋体" w:hint="eastAsia"/>
                <w:sz w:val="18"/>
                <w:szCs w:val="18"/>
              </w:rPr>
            </w:pPr>
          </w:p>
        </w:tc>
      </w:tr>
      <w:tr w:rsidR="00DC1A34" w14:paraId="1D6B812D" w14:textId="77777777" w:rsidTr="008E4225">
        <w:trPr>
          <w:trHeight w:val="240"/>
        </w:trPr>
        <w:tc>
          <w:tcPr>
            <w:tcW w:w="2552" w:type="dxa"/>
            <w:tcBorders>
              <w:top w:val="single" w:sz="2" w:space="0" w:color="auto"/>
              <w:left w:val="single" w:sz="2" w:space="0" w:color="auto"/>
              <w:bottom w:val="single" w:sz="2" w:space="0" w:color="auto"/>
              <w:right w:val="single" w:sz="2" w:space="0" w:color="auto"/>
            </w:tcBorders>
            <w:shd w:val="clear" w:color="auto" w:fill="D3D3D3"/>
            <w:vAlign w:val="center"/>
          </w:tcPr>
          <w:p w14:paraId="319DD22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4、住房公积金</w:t>
            </w:r>
          </w:p>
        </w:tc>
        <w:tc>
          <w:tcPr>
            <w:tcW w:w="1843" w:type="dxa"/>
            <w:tcBorders>
              <w:top w:val="single" w:sz="2" w:space="0" w:color="auto"/>
              <w:left w:val="single" w:sz="2" w:space="0" w:color="auto"/>
              <w:bottom w:val="single" w:sz="2" w:space="0" w:color="auto"/>
              <w:right w:val="single" w:sz="2" w:space="0" w:color="auto"/>
            </w:tcBorders>
            <w:vAlign w:val="center"/>
          </w:tcPr>
          <w:p w14:paraId="0E93651B" w14:textId="77777777" w:rsidR="00DC1A34" w:rsidRDefault="00DC1A34">
            <w:pPr>
              <w:spacing w:after="0" w:line="240" w:lineRule="exact"/>
              <w:jc w:val="right"/>
              <w:rPr>
                <w:rFonts w:ascii="宋体" w:eastAsia="宋体" w:hAnsi="宋体" w:cs="宋体" w:hint="eastAsia"/>
                <w:sz w:val="18"/>
                <w:szCs w:val="18"/>
              </w:rPr>
            </w:pPr>
          </w:p>
        </w:tc>
        <w:tc>
          <w:tcPr>
            <w:tcW w:w="1842" w:type="dxa"/>
            <w:tcBorders>
              <w:top w:val="single" w:sz="2" w:space="0" w:color="auto"/>
              <w:left w:val="single" w:sz="2" w:space="0" w:color="auto"/>
              <w:bottom w:val="single" w:sz="2" w:space="0" w:color="auto"/>
              <w:right w:val="single" w:sz="2" w:space="0" w:color="auto"/>
            </w:tcBorders>
            <w:vAlign w:val="center"/>
          </w:tcPr>
          <w:p w14:paraId="479A6ED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4,331,507.94</w:t>
            </w:r>
          </w:p>
        </w:tc>
        <w:tc>
          <w:tcPr>
            <w:tcW w:w="1843" w:type="dxa"/>
            <w:tcBorders>
              <w:top w:val="single" w:sz="2" w:space="0" w:color="auto"/>
              <w:left w:val="single" w:sz="2" w:space="0" w:color="auto"/>
              <w:bottom w:val="single" w:sz="2" w:space="0" w:color="auto"/>
              <w:right w:val="single" w:sz="2" w:space="0" w:color="auto"/>
            </w:tcBorders>
            <w:vAlign w:val="center"/>
          </w:tcPr>
          <w:p w14:paraId="0A9BD4A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4,331,507.94</w:t>
            </w:r>
          </w:p>
        </w:tc>
        <w:tc>
          <w:tcPr>
            <w:tcW w:w="1559" w:type="dxa"/>
            <w:tcBorders>
              <w:top w:val="single" w:sz="2" w:space="0" w:color="auto"/>
              <w:left w:val="single" w:sz="2" w:space="0" w:color="auto"/>
              <w:bottom w:val="single" w:sz="2" w:space="0" w:color="auto"/>
              <w:right w:val="single" w:sz="2" w:space="0" w:color="auto"/>
            </w:tcBorders>
            <w:vAlign w:val="center"/>
          </w:tcPr>
          <w:p w14:paraId="1739BF45" w14:textId="77777777" w:rsidR="00DC1A34" w:rsidRDefault="00DC1A34">
            <w:pPr>
              <w:spacing w:after="0" w:line="240" w:lineRule="exact"/>
              <w:jc w:val="right"/>
              <w:rPr>
                <w:rFonts w:ascii="宋体" w:eastAsia="宋体" w:hAnsi="宋体" w:cs="宋体" w:hint="eastAsia"/>
                <w:sz w:val="18"/>
                <w:szCs w:val="18"/>
              </w:rPr>
            </w:pPr>
          </w:p>
        </w:tc>
      </w:tr>
      <w:tr w:rsidR="00DC1A34" w14:paraId="78C55349" w14:textId="77777777" w:rsidTr="008E4225">
        <w:trPr>
          <w:trHeight w:val="240"/>
        </w:trPr>
        <w:tc>
          <w:tcPr>
            <w:tcW w:w="2552" w:type="dxa"/>
            <w:tcBorders>
              <w:top w:val="single" w:sz="2" w:space="0" w:color="auto"/>
              <w:left w:val="single" w:sz="2" w:space="0" w:color="auto"/>
              <w:bottom w:val="single" w:sz="2" w:space="0" w:color="auto"/>
              <w:right w:val="single" w:sz="2" w:space="0" w:color="auto"/>
            </w:tcBorders>
            <w:shd w:val="clear" w:color="auto" w:fill="D3D3D3"/>
            <w:vAlign w:val="center"/>
          </w:tcPr>
          <w:p w14:paraId="40475D4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5、工会经费和职工教育经费</w:t>
            </w:r>
          </w:p>
        </w:tc>
        <w:tc>
          <w:tcPr>
            <w:tcW w:w="1843" w:type="dxa"/>
            <w:tcBorders>
              <w:top w:val="single" w:sz="2" w:space="0" w:color="auto"/>
              <w:left w:val="single" w:sz="2" w:space="0" w:color="auto"/>
              <w:bottom w:val="single" w:sz="2" w:space="0" w:color="auto"/>
              <w:right w:val="single" w:sz="2" w:space="0" w:color="auto"/>
            </w:tcBorders>
            <w:vAlign w:val="center"/>
          </w:tcPr>
          <w:p w14:paraId="0CD28D5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459,420.25</w:t>
            </w:r>
          </w:p>
        </w:tc>
        <w:tc>
          <w:tcPr>
            <w:tcW w:w="1842" w:type="dxa"/>
            <w:tcBorders>
              <w:top w:val="single" w:sz="2" w:space="0" w:color="auto"/>
              <w:left w:val="single" w:sz="2" w:space="0" w:color="auto"/>
              <w:bottom w:val="single" w:sz="2" w:space="0" w:color="auto"/>
              <w:right w:val="single" w:sz="2" w:space="0" w:color="auto"/>
            </w:tcBorders>
            <w:vAlign w:val="center"/>
          </w:tcPr>
          <w:p w14:paraId="04860C7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1,021,799.35</w:t>
            </w:r>
          </w:p>
        </w:tc>
        <w:tc>
          <w:tcPr>
            <w:tcW w:w="1843" w:type="dxa"/>
            <w:tcBorders>
              <w:top w:val="single" w:sz="2" w:space="0" w:color="auto"/>
              <w:left w:val="single" w:sz="2" w:space="0" w:color="auto"/>
              <w:bottom w:val="single" w:sz="2" w:space="0" w:color="auto"/>
              <w:right w:val="single" w:sz="2" w:space="0" w:color="auto"/>
            </w:tcBorders>
            <w:vAlign w:val="center"/>
          </w:tcPr>
          <w:p w14:paraId="259814D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1,002,100.28</w:t>
            </w:r>
          </w:p>
        </w:tc>
        <w:tc>
          <w:tcPr>
            <w:tcW w:w="1559" w:type="dxa"/>
            <w:tcBorders>
              <w:top w:val="single" w:sz="2" w:space="0" w:color="auto"/>
              <w:left w:val="single" w:sz="2" w:space="0" w:color="auto"/>
              <w:bottom w:val="single" w:sz="2" w:space="0" w:color="auto"/>
              <w:right w:val="single" w:sz="2" w:space="0" w:color="auto"/>
            </w:tcBorders>
            <w:vAlign w:val="center"/>
          </w:tcPr>
          <w:p w14:paraId="5664EC2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479,119.32</w:t>
            </w:r>
          </w:p>
        </w:tc>
      </w:tr>
      <w:tr w:rsidR="00DC1A34" w14:paraId="6D44C199" w14:textId="77777777" w:rsidTr="008E4225">
        <w:trPr>
          <w:trHeight w:val="240"/>
        </w:trPr>
        <w:tc>
          <w:tcPr>
            <w:tcW w:w="2552" w:type="dxa"/>
            <w:tcBorders>
              <w:top w:val="single" w:sz="2" w:space="0" w:color="auto"/>
              <w:left w:val="single" w:sz="2" w:space="0" w:color="auto"/>
              <w:bottom w:val="single" w:sz="2" w:space="0" w:color="auto"/>
              <w:right w:val="single" w:sz="2" w:space="0" w:color="auto"/>
            </w:tcBorders>
            <w:shd w:val="clear" w:color="auto" w:fill="D3D3D3"/>
            <w:vAlign w:val="center"/>
          </w:tcPr>
          <w:p w14:paraId="451908A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843" w:type="dxa"/>
            <w:tcBorders>
              <w:top w:val="single" w:sz="2" w:space="0" w:color="auto"/>
              <w:left w:val="single" w:sz="2" w:space="0" w:color="auto"/>
              <w:bottom w:val="single" w:sz="2" w:space="0" w:color="auto"/>
              <w:right w:val="single" w:sz="2" w:space="0" w:color="auto"/>
            </w:tcBorders>
            <w:vAlign w:val="center"/>
          </w:tcPr>
          <w:p w14:paraId="6C6E200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25,953,348.46</w:t>
            </w:r>
          </w:p>
        </w:tc>
        <w:tc>
          <w:tcPr>
            <w:tcW w:w="1842" w:type="dxa"/>
            <w:tcBorders>
              <w:top w:val="single" w:sz="2" w:space="0" w:color="auto"/>
              <w:left w:val="single" w:sz="2" w:space="0" w:color="auto"/>
              <w:bottom w:val="single" w:sz="2" w:space="0" w:color="auto"/>
              <w:right w:val="single" w:sz="2" w:space="0" w:color="auto"/>
            </w:tcBorders>
            <w:vAlign w:val="center"/>
          </w:tcPr>
          <w:p w14:paraId="57CF5DD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67,234,980.32</w:t>
            </w:r>
          </w:p>
        </w:tc>
        <w:tc>
          <w:tcPr>
            <w:tcW w:w="1843" w:type="dxa"/>
            <w:tcBorders>
              <w:top w:val="single" w:sz="2" w:space="0" w:color="auto"/>
              <w:left w:val="single" w:sz="2" w:space="0" w:color="auto"/>
              <w:bottom w:val="single" w:sz="2" w:space="0" w:color="auto"/>
              <w:right w:val="single" w:sz="2" w:space="0" w:color="auto"/>
            </w:tcBorders>
            <w:vAlign w:val="center"/>
          </w:tcPr>
          <w:p w14:paraId="4950156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76,542,696.96</w:t>
            </w:r>
          </w:p>
        </w:tc>
        <w:tc>
          <w:tcPr>
            <w:tcW w:w="1559" w:type="dxa"/>
            <w:tcBorders>
              <w:top w:val="single" w:sz="2" w:space="0" w:color="auto"/>
              <w:left w:val="single" w:sz="2" w:space="0" w:color="auto"/>
              <w:bottom w:val="single" w:sz="2" w:space="0" w:color="auto"/>
              <w:right w:val="single" w:sz="2" w:space="0" w:color="auto"/>
            </w:tcBorders>
            <w:vAlign w:val="center"/>
          </w:tcPr>
          <w:p w14:paraId="205162B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16,645,631.82</w:t>
            </w:r>
          </w:p>
        </w:tc>
      </w:tr>
    </w:tbl>
    <w:p w14:paraId="01C3F07D"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33" w:name="_Toc989122"/>
      <w:r>
        <w:rPr>
          <w:rFonts w:ascii="宋体" w:eastAsia="宋体" w:hAnsi="宋体" w:cs="宋体"/>
          <w:b/>
          <w:bCs/>
          <w:sz w:val="21"/>
          <w:szCs w:val="21"/>
        </w:rPr>
        <w:t>（3</w:t>
      </w:r>
      <w:proofErr w:type="gramStart"/>
      <w:r>
        <w:rPr>
          <w:rFonts w:ascii="宋体" w:eastAsia="宋体" w:hAnsi="宋体" w:cs="宋体"/>
          <w:b/>
          <w:bCs/>
          <w:sz w:val="21"/>
          <w:szCs w:val="21"/>
        </w:rPr>
        <w:t>） 设定</w:t>
      </w:r>
      <w:proofErr w:type="gramEnd"/>
      <w:r>
        <w:rPr>
          <w:rFonts w:ascii="宋体" w:eastAsia="宋体" w:hAnsi="宋体" w:cs="宋体"/>
          <w:b/>
          <w:bCs/>
          <w:sz w:val="21"/>
          <w:szCs w:val="21"/>
        </w:rPr>
        <w:t>提存计划列示</w:t>
      </w:r>
      <w:bookmarkEnd w:id="233"/>
    </w:p>
    <w:p w14:paraId="54EDA015"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DC1A34" w14:paraId="1C4304E9"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B233A1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177995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443299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F9ECD5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A391E1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0650620F"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22021D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1、基本养老保险</w:t>
            </w:r>
          </w:p>
        </w:tc>
        <w:tc>
          <w:tcPr>
            <w:tcW w:w="1928" w:type="dxa"/>
            <w:tcBorders>
              <w:top w:val="single" w:sz="2" w:space="0" w:color="auto"/>
              <w:left w:val="single" w:sz="2" w:space="0" w:color="auto"/>
              <w:bottom w:val="single" w:sz="2" w:space="0" w:color="auto"/>
              <w:right w:val="single" w:sz="2" w:space="0" w:color="auto"/>
            </w:tcBorders>
            <w:vAlign w:val="center"/>
          </w:tcPr>
          <w:p w14:paraId="35BFA5C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452,691.09</w:t>
            </w:r>
          </w:p>
        </w:tc>
        <w:tc>
          <w:tcPr>
            <w:tcW w:w="1928" w:type="dxa"/>
            <w:tcBorders>
              <w:top w:val="single" w:sz="2" w:space="0" w:color="auto"/>
              <w:left w:val="single" w:sz="2" w:space="0" w:color="auto"/>
              <w:bottom w:val="single" w:sz="2" w:space="0" w:color="auto"/>
              <w:right w:val="single" w:sz="2" w:space="0" w:color="auto"/>
            </w:tcBorders>
            <w:vAlign w:val="center"/>
          </w:tcPr>
          <w:p w14:paraId="1447874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4,740,159.68</w:t>
            </w:r>
          </w:p>
        </w:tc>
        <w:tc>
          <w:tcPr>
            <w:tcW w:w="1928" w:type="dxa"/>
            <w:tcBorders>
              <w:top w:val="single" w:sz="2" w:space="0" w:color="auto"/>
              <w:left w:val="single" w:sz="2" w:space="0" w:color="auto"/>
              <w:bottom w:val="single" w:sz="2" w:space="0" w:color="auto"/>
              <w:right w:val="single" w:sz="2" w:space="0" w:color="auto"/>
            </w:tcBorders>
            <w:vAlign w:val="center"/>
          </w:tcPr>
          <w:p w14:paraId="171C98C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4,406,759.47</w:t>
            </w:r>
          </w:p>
        </w:tc>
        <w:tc>
          <w:tcPr>
            <w:tcW w:w="1928" w:type="dxa"/>
            <w:tcBorders>
              <w:top w:val="single" w:sz="2" w:space="0" w:color="auto"/>
              <w:left w:val="single" w:sz="2" w:space="0" w:color="auto"/>
              <w:bottom w:val="single" w:sz="2" w:space="0" w:color="auto"/>
              <w:right w:val="single" w:sz="2" w:space="0" w:color="auto"/>
            </w:tcBorders>
            <w:vAlign w:val="center"/>
          </w:tcPr>
          <w:p w14:paraId="3F1E3E7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786,091.30</w:t>
            </w:r>
          </w:p>
        </w:tc>
      </w:tr>
      <w:tr w:rsidR="00DC1A34" w14:paraId="5FA30375"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4CE9DB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2、失业保险费</w:t>
            </w:r>
          </w:p>
        </w:tc>
        <w:tc>
          <w:tcPr>
            <w:tcW w:w="1928" w:type="dxa"/>
            <w:tcBorders>
              <w:top w:val="single" w:sz="2" w:space="0" w:color="auto"/>
              <w:left w:val="single" w:sz="2" w:space="0" w:color="auto"/>
              <w:bottom w:val="single" w:sz="2" w:space="0" w:color="auto"/>
              <w:right w:val="single" w:sz="2" w:space="0" w:color="auto"/>
            </w:tcBorders>
            <w:vAlign w:val="center"/>
          </w:tcPr>
          <w:p w14:paraId="158514C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14,084.84</w:t>
            </w:r>
          </w:p>
        </w:tc>
        <w:tc>
          <w:tcPr>
            <w:tcW w:w="1928" w:type="dxa"/>
            <w:tcBorders>
              <w:top w:val="single" w:sz="2" w:space="0" w:color="auto"/>
              <w:left w:val="single" w:sz="2" w:space="0" w:color="auto"/>
              <w:bottom w:val="single" w:sz="2" w:space="0" w:color="auto"/>
              <w:right w:val="single" w:sz="2" w:space="0" w:color="auto"/>
            </w:tcBorders>
            <w:vAlign w:val="center"/>
          </w:tcPr>
          <w:p w14:paraId="2D7BD37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148,027.78</w:t>
            </w:r>
          </w:p>
        </w:tc>
        <w:tc>
          <w:tcPr>
            <w:tcW w:w="1928" w:type="dxa"/>
            <w:tcBorders>
              <w:top w:val="single" w:sz="2" w:space="0" w:color="auto"/>
              <w:left w:val="single" w:sz="2" w:space="0" w:color="auto"/>
              <w:bottom w:val="single" w:sz="2" w:space="0" w:color="auto"/>
              <w:right w:val="single" w:sz="2" w:space="0" w:color="auto"/>
            </w:tcBorders>
            <w:vAlign w:val="center"/>
          </w:tcPr>
          <w:p w14:paraId="026C51A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137,850.61</w:t>
            </w:r>
          </w:p>
        </w:tc>
        <w:tc>
          <w:tcPr>
            <w:tcW w:w="1928" w:type="dxa"/>
            <w:tcBorders>
              <w:top w:val="single" w:sz="2" w:space="0" w:color="auto"/>
              <w:left w:val="single" w:sz="2" w:space="0" w:color="auto"/>
              <w:bottom w:val="single" w:sz="2" w:space="0" w:color="auto"/>
              <w:right w:val="single" w:sz="2" w:space="0" w:color="auto"/>
            </w:tcBorders>
            <w:vAlign w:val="center"/>
          </w:tcPr>
          <w:p w14:paraId="108529D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24,262.01</w:t>
            </w:r>
          </w:p>
        </w:tc>
      </w:tr>
      <w:tr w:rsidR="00DC1A34" w14:paraId="2C475BF4"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BC894F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14:paraId="2908A6E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466,775.93</w:t>
            </w:r>
          </w:p>
        </w:tc>
        <w:tc>
          <w:tcPr>
            <w:tcW w:w="1928" w:type="dxa"/>
            <w:tcBorders>
              <w:top w:val="single" w:sz="2" w:space="0" w:color="auto"/>
              <w:left w:val="single" w:sz="2" w:space="0" w:color="auto"/>
              <w:bottom w:val="single" w:sz="2" w:space="0" w:color="auto"/>
              <w:right w:val="single" w:sz="2" w:space="0" w:color="auto"/>
            </w:tcBorders>
            <w:vAlign w:val="center"/>
          </w:tcPr>
          <w:p w14:paraId="4BF86C9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4,888,187.46</w:t>
            </w:r>
          </w:p>
        </w:tc>
        <w:tc>
          <w:tcPr>
            <w:tcW w:w="1928" w:type="dxa"/>
            <w:tcBorders>
              <w:top w:val="single" w:sz="2" w:space="0" w:color="auto"/>
              <w:left w:val="single" w:sz="2" w:space="0" w:color="auto"/>
              <w:bottom w:val="single" w:sz="2" w:space="0" w:color="auto"/>
              <w:right w:val="single" w:sz="2" w:space="0" w:color="auto"/>
            </w:tcBorders>
            <w:vAlign w:val="center"/>
          </w:tcPr>
          <w:p w14:paraId="146BF52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4,544,610.08</w:t>
            </w:r>
          </w:p>
        </w:tc>
        <w:tc>
          <w:tcPr>
            <w:tcW w:w="1928" w:type="dxa"/>
            <w:tcBorders>
              <w:top w:val="single" w:sz="2" w:space="0" w:color="auto"/>
              <w:left w:val="single" w:sz="2" w:space="0" w:color="auto"/>
              <w:bottom w:val="single" w:sz="2" w:space="0" w:color="auto"/>
              <w:right w:val="single" w:sz="2" w:space="0" w:color="auto"/>
            </w:tcBorders>
            <w:vAlign w:val="center"/>
          </w:tcPr>
          <w:p w14:paraId="0CA836B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810,353.31</w:t>
            </w:r>
          </w:p>
        </w:tc>
      </w:tr>
    </w:tbl>
    <w:p w14:paraId="7300902A" w14:textId="77777777" w:rsidR="00DC1A34" w:rsidRDefault="00000000">
      <w:pPr>
        <w:pStyle w:val="3"/>
        <w:spacing w:line="280" w:lineRule="exact"/>
        <w:jc w:val="left"/>
        <w:rPr>
          <w:rFonts w:ascii="宋体" w:hAnsi="宋体" w:cs="宋体" w:hint="eastAsia"/>
          <w:b/>
          <w:bCs/>
        </w:rPr>
      </w:pPr>
      <w:bookmarkStart w:id="234" w:name="_Toc989123"/>
      <w:r>
        <w:rPr>
          <w:rFonts w:ascii="宋体" w:hAnsi="宋体" w:cs="宋体"/>
          <w:b/>
          <w:bCs/>
        </w:rPr>
        <w:t>25、应交税费</w:t>
      </w:r>
      <w:bookmarkEnd w:id="234"/>
    </w:p>
    <w:p w14:paraId="77A79011"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7B8C6DE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4EE34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771BB1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1231FE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754DC23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56160E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增值税</w:t>
            </w:r>
          </w:p>
        </w:tc>
        <w:tc>
          <w:tcPr>
            <w:tcW w:w="3213" w:type="dxa"/>
            <w:tcBorders>
              <w:top w:val="single" w:sz="2" w:space="0" w:color="auto"/>
              <w:left w:val="single" w:sz="2" w:space="0" w:color="auto"/>
              <w:bottom w:val="single" w:sz="2" w:space="0" w:color="auto"/>
              <w:right w:val="single" w:sz="2" w:space="0" w:color="auto"/>
            </w:tcBorders>
            <w:vAlign w:val="center"/>
          </w:tcPr>
          <w:p w14:paraId="13D069D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D79661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595,253.54</w:t>
            </w:r>
          </w:p>
        </w:tc>
      </w:tr>
      <w:tr w:rsidR="00DC1A34" w14:paraId="5538C32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321881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企业所得税</w:t>
            </w:r>
          </w:p>
        </w:tc>
        <w:tc>
          <w:tcPr>
            <w:tcW w:w="3213" w:type="dxa"/>
            <w:tcBorders>
              <w:top w:val="single" w:sz="2" w:space="0" w:color="auto"/>
              <w:left w:val="single" w:sz="2" w:space="0" w:color="auto"/>
              <w:bottom w:val="single" w:sz="2" w:space="0" w:color="auto"/>
              <w:right w:val="single" w:sz="2" w:space="0" w:color="auto"/>
            </w:tcBorders>
            <w:vAlign w:val="center"/>
          </w:tcPr>
          <w:p w14:paraId="786F6E03"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5DC731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7,046,911.55</w:t>
            </w:r>
          </w:p>
        </w:tc>
      </w:tr>
      <w:tr w:rsidR="00DC1A34" w14:paraId="3D4F4EC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DA2872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个人所得税</w:t>
            </w:r>
          </w:p>
        </w:tc>
        <w:tc>
          <w:tcPr>
            <w:tcW w:w="3213" w:type="dxa"/>
            <w:tcBorders>
              <w:top w:val="single" w:sz="2" w:space="0" w:color="auto"/>
              <w:left w:val="single" w:sz="2" w:space="0" w:color="auto"/>
              <w:bottom w:val="single" w:sz="2" w:space="0" w:color="auto"/>
              <w:right w:val="single" w:sz="2" w:space="0" w:color="auto"/>
            </w:tcBorders>
            <w:vAlign w:val="center"/>
          </w:tcPr>
          <w:p w14:paraId="5F28C06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123,608.32</w:t>
            </w:r>
          </w:p>
        </w:tc>
        <w:tc>
          <w:tcPr>
            <w:tcW w:w="3213" w:type="dxa"/>
            <w:tcBorders>
              <w:top w:val="single" w:sz="2" w:space="0" w:color="auto"/>
              <w:left w:val="single" w:sz="2" w:space="0" w:color="auto"/>
              <w:bottom w:val="single" w:sz="2" w:space="0" w:color="auto"/>
              <w:right w:val="single" w:sz="2" w:space="0" w:color="auto"/>
            </w:tcBorders>
            <w:vAlign w:val="center"/>
          </w:tcPr>
          <w:p w14:paraId="396A47B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737,885.31</w:t>
            </w:r>
          </w:p>
        </w:tc>
      </w:tr>
      <w:tr w:rsidR="00DC1A34" w14:paraId="4D54F71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68E848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城市维护建设税</w:t>
            </w:r>
          </w:p>
        </w:tc>
        <w:tc>
          <w:tcPr>
            <w:tcW w:w="3213" w:type="dxa"/>
            <w:tcBorders>
              <w:top w:val="single" w:sz="2" w:space="0" w:color="auto"/>
              <w:left w:val="single" w:sz="2" w:space="0" w:color="auto"/>
              <w:bottom w:val="single" w:sz="2" w:space="0" w:color="auto"/>
              <w:right w:val="single" w:sz="2" w:space="0" w:color="auto"/>
            </w:tcBorders>
            <w:vAlign w:val="center"/>
          </w:tcPr>
          <w:p w14:paraId="447E42F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55,009.00</w:t>
            </w:r>
          </w:p>
        </w:tc>
        <w:tc>
          <w:tcPr>
            <w:tcW w:w="3213" w:type="dxa"/>
            <w:tcBorders>
              <w:top w:val="single" w:sz="2" w:space="0" w:color="auto"/>
              <w:left w:val="single" w:sz="2" w:space="0" w:color="auto"/>
              <w:bottom w:val="single" w:sz="2" w:space="0" w:color="auto"/>
              <w:right w:val="single" w:sz="2" w:space="0" w:color="auto"/>
            </w:tcBorders>
            <w:vAlign w:val="center"/>
          </w:tcPr>
          <w:p w14:paraId="3ADD0D5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266,749.71</w:t>
            </w:r>
          </w:p>
        </w:tc>
      </w:tr>
      <w:tr w:rsidR="00DC1A34" w14:paraId="07CA2E6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F97908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教育费附加</w:t>
            </w:r>
          </w:p>
        </w:tc>
        <w:tc>
          <w:tcPr>
            <w:tcW w:w="3213" w:type="dxa"/>
            <w:tcBorders>
              <w:top w:val="single" w:sz="2" w:space="0" w:color="auto"/>
              <w:left w:val="single" w:sz="2" w:space="0" w:color="auto"/>
              <w:bottom w:val="single" w:sz="2" w:space="0" w:color="auto"/>
              <w:right w:val="single" w:sz="2" w:space="0" w:color="auto"/>
            </w:tcBorders>
            <w:vAlign w:val="center"/>
          </w:tcPr>
          <w:p w14:paraId="048FA7B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23,575.29</w:t>
            </w:r>
          </w:p>
        </w:tc>
        <w:tc>
          <w:tcPr>
            <w:tcW w:w="3213" w:type="dxa"/>
            <w:tcBorders>
              <w:top w:val="single" w:sz="2" w:space="0" w:color="auto"/>
              <w:left w:val="single" w:sz="2" w:space="0" w:color="auto"/>
              <w:bottom w:val="single" w:sz="2" w:space="0" w:color="auto"/>
              <w:right w:val="single" w:sz="2" w:space="0" w:color="auto"/>
            </w:tcBorders>
            <w:vAlign w:val="center"/>
          </w:tcPr>
          <w:p w14:paraId="1620EA5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114,321.31</w:t>
            </w:r>
          </w:p>
        </w:tc>
      </w:tr>
      <w:tr w:rsidR="00DC1A34" w14:paraId="75A8FC0D"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262B40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地方教育附加</w:t>
            </w:r>
          </w:p>
        </w:tc>
        <w:tc>
          <w:tcPr>
            <w:tcW w:w="3213" w:type="dxa"/>
            <w:tcBorders>
              <w:top w:val="single" w:sz="2" w:space="0" w:color="auto"/>
              <w:left w:val="single" w:sz="2" w:space="0" w:color="auto"/>
              <w:bottom w:val="single" w:sz="2" w:space="0" w:color="auto"/>
              <w:right w:val="single" w:sz="2" w:space="0" w:color="auto"/>
            </w:tcBorders>
            <w:vAlign w:val="center"/>
          </w:tcPr>
          <w:p w14:paraId="4FA15A7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15,716.84</w:t>
            </w:r>
          </w:p>
        </w:tc>
        <w:tc>
          <w:tcPr>
            <w:tcW w:w="3213" w:type="dxa"/>
            <w:tcBorders>
              <w:top w:val="single" w:sz="2" w:space="0" w:color="auto"/>
              <w:left w:val="single" w:sz="2" w:space="0" w:color="auto"/>
              <w:bottom w:val="single" w:sz="2" w:space="0" w:color="auto"/>
              <w:right w:val="single" w:sz="2" w:space="0" w:color="auto"/>
            </w:tcBorders>
            <w:vAlign w:val="center"/>
          </w:tcPr>
          <w:p w14:paraId="7C19679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76,214.19</w:t>
            </w:r>
          </w:p>
        </w:tc>
      </w:tr>
      <w:tr w:rsidR="00DC1A34" w14:paraId="2008BD02"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EDA6F0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房产税</w:t>
            </w:r>
          </w:p>
        </w:tc>
        <w:tc>
          <w:tcPr>
            <w:tcW w:w="3213" w:type="dxa"/>
            <w:tcBorders>
              <w:top w:val="single" w:sz="2" w:space="0" w:color="auto"/>
              <w:left w:val="single" w:sz="2" w:space="0" w:color="auto"/>
              <w:bottom w:val="single" w:sz="2" w:space="0" w:color="auto"/>
              <w:right w:val="single" w:sz="2" w:space="0" w:color="auto"/>
            </w:tcBorders>
            <w:vAlign w:val="center"/>
          </w:tcPr>
          <w:p w14:paraId="4CE2B74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1,146,064.80</w:t>
            </w:r>
          </w:p>
        </w:tc>
        <w:tc>
          <w:tcPr>
            <w:tcW w:w="3213" w:type="dxa"/>
            <w:tcBorders>
              <w:top w:val="single" w:sz="2" w:space="0" w:color="auto"/>
              <w:left w:val="single" w:sz="2" w:space="0" w:color="auto"/>
              <w:bottom w:val="single" w:sz="2" w:space="0" w:color="auto"/>
              <w:right w:val="single" w:sz="2" w:space="0" w:color="auto"/>
            </w:tcBorders>
            <w:vAlign w:val="center"/>
          </w:tcPr>
          <w:p w14:paraId="309D5D1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25,494.08</w:t>
            </w:r>
          </w:p>
        </w:tc>
      </w:tr>
      <w:tr w:rsidR="00DC1A34" w14:paraId="6507894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A47A90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城镇土地使用税</w:t>
            </w:r>
          </w:p>
        </w:tc>
        <w:tc>
          <w:tcPr>
            <w:tcW w:w="3213" w:type="dxa"/>
            <w:tcBorders>
              <w:top w:val="single" w:sz="2" w:space="0" w:color="auto"/>
              <w:left w:val="single" w:sz="2" w:space="0" w:color="auto"/>
              <w:bottom w:val="single" w:sz="2" w:space="0" w:color="auto"/>
              <w:right w:val="single" w:sz="2" w:space="0" w:color="auto"/>
            </w:tcBorders>
            <w:vAlign w:val="center"/>
          </w:tcPr>
          <w:p w14:paraId="7A2D41D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323,713.83</w:t>
            </w:r>
          </w:p>
        </w:tc>
        <w:tc>
          <w:tcPr>
            <w:tcW w:w="3213" w:type="dxa"/>
            <w:tcBorders>
              <w:top w:val="single" w:sz="2" w:space="0" w:color="auto"/>
              <w:left w:val="single" w:sz="2" w:space="0" w:color="auto"/>
              <w:bottom w:val="single" w:sz="2" w:space="0" w:color="auto"/>
              <w:right w:val="single" w:sz="2" w:space="0" w:color="auto"/>
            </w:tcBorders>
            <w:vAlign w:val="center"/>
          </w:tcPr>
          <w:p w14:paraId="3542F6E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89,603.50</w:t>
            </w:r>
          </w:p>
        </w:tc>
      </w:tr>
      <w:tr w:rsidR="00DC1A34" w14:paraId="2D8C7811"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D2A8F4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印花税</w:t>
            </w:r>
          </w:p>
        </w:tc>
        <w:tc>
          <w:tcPr>
            <w:tcW w:w="3213" w:type="dxa"/>
            <w:tcBorders>
              <w:top w:val="single" w:sz="2" w:space="0" w:color="auto"/>
              <w:left w:val="single" w:sz="2" w:space="0" w:color="auto"/>
              <w:bottom w:val="single" w:sz="2" w:space="0" w:color="auto"/>
              <w:right w:val="single" w:sz="2" w:space="0" w:color="auto"/>
            </w:tcBorders>
            <w:vAlign w:val="center"/>
          </w:tcPr>
          <w:p w14:paraId="14C7AE3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473,736.64</w:t>
            </w:r>
          </w:p>
        </w:tc>
        <w:tc>
          <w:tcPr>
            <w:tcW w:w="3213" w:type="dxa"/>
            <w:tcBorders>
              <w:top w:val="single" w:sz="2" w:space="0" w:color="auto"/>
              <w:left w:val="single" w:sz="2" w:space="0" w:color="auto"/>
              <w:bottom w:val="single" w:sz="2" w:space="0" w:color="auto"/>
              <w:right w:val="single" w:sz="2" w:space="0" w:color="auto"/>
            </w:tcBorders>
            <w:vAlign w:val="center"/>
          </w:tcPr>
          <w:p w14:paraId="4B739E4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197,591.49</w:t>
            </w:r>
          </w:p>
        </w:tc>
      </w:tr>
      <w:tr w:rsidR="00DC1A34" w14:paraId="5801F56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0E6EF5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36784A7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2,161,424.72</w:t>
            </w:r>
          </w:p>
        </w:tc>
        <w:tc>
          <w:tcPr>
            <w:tcW w:w="3213" w:type="dxa"/>
            <w:tcBorders>
              <w:top w:val="single" w:sz="2" w:space="0" w:color="auto"/>
              <w:left w:val="single" w:sz="2" w:space="0" w:color="auto"/>
              <w:bottom w:val="single" w:sz="2" w:space="0" w:color="auto"/>
              <w:right w:val="single" w:sz="2" w:space="0" w:color="auto"/>
            </w:tcBorders>
            <w:vAlign w:val="center"/>
          </w:tcPr>
          <w:p w14:paraId="3FCDDF7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9,150,024.68</w:t>
            </w:r>
          </w:p>
        </w:tc>
      </w:tr>
    </w:tbl>
    <w:p w14:paraId="5591E763" w14:textId="77777777" w:rsidR="00DC1A34" w:rsidRDefault="00000000">
      <w:pPr>
        <w:pStyle w:val="3"/>
        <w:spacing w:line="280" w:lineRule="exact"/>
        <w:jc w:val="left"/>
        <w:rPr>
          <w:rFonts w:ascii="宋体" w:hAnsi="宋体" w:cs="宋体" w:hint="eastAsia"/>
          <w:b/>
          <w:bCs/>
        </w:rPr>
      </w:pPr>
      <w:bookmarkStart w:id="235" w:name="_Toc989124"/>
      <w:r>
        <w:rPr>
          <w:rFonts w:ascii="宋体" w:hAnsi="宋体" w:cs="宋体"/>
          <w:b/>
          <w:bCs/>
        </w:rPr>
        <w:t>26、一年内到期的非流动负债</w:t>
      </w:r>
      <w:bookmarkEnd w:id="235"/>
    </w:p>
    <w:p w14:paraId="59669269"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0FC3598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F0BB0F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E91DAD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C861AE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5529669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44F483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一年内到期的租赁负债</w:t>
            </w:r>
          </w:p>
        </w:tc>
        <w:tc>
          <w:tcPr>
            <w:tcW w:w="3213" w:type="dxa"/>
            <w:tcBorders>
              <w:top w:val="single" w:sz="2" w:space="0" w:color="auto"/>
              <w:left w:val="single" w:sz="2" w:space="0" w:color="auto"/>
              <w:bottom w:val="single" w:sz="2" w:space="0" w:color="auto"/>
              <w:right w:val="single" w:sz="2" w:space="0" w:color="auto"/>
            </w:tcBorders>
            <w:vAlign w:val="center"/>
          </w:tcPr>
          <w:p w14:paraId="0091751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4,855,227.32</w:t>
            </w:r>
          </w:p>
        </w:tc>
        <w:tc>
          <w:tcPr>
            <w:tcW w:w="3213" w:type="dxa"/>
            <w:tcBorders>
              <w:top w:val="single" w:sz="2" w:space="0" w:color="auto"/>
              <w:left w:val="single" w:sz="2" w:space="0" w:color="auto"/>
              <w:bottom w:val="single" w:sz="2" w:space="0" w:color="auto"/>
              <w:right w:val="single" w:sz="2" w:space="0" w:color="auto"/>
            </w:tcBorders>
            <w:vAlign w:val="center"/>
          </w:tcPr>
          <w:p w14:paraId="6744CAE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5,450,068.55</w:t>
            </w:r>
          </w:p>
        </w:tc>
      </w:tr>
      <w:tr w:rsidR="00DC1A34" w14:paraId="0554B0E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052D17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743B2ED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4,855,227.32</w:t>
            </w:r>
          </w:p>
        </w:tc>
        <w:tc>
          <w:tcPr>
            <w:tcW w:w="3213" w:type="dxa"/>
            <w:tcBorders>
              <w:top w:val="single" w:sz="2" w:space="0" w:color="auto"/>
              <w:left w:val="single" w:sz="2" w:space="0" w:color="auto"/>
              <w:bottom w:val="single" w:sz="2" w:space="0" w:color="auto"/>
              <w:right w:val="single" w:sz="2" w:space="0" w:color="auto"/>
            </w:tcBorders>
            <w:vAlign w:val="center"/>
          </w:tcPr>
          <w:p w14:paraId="1D8152D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5,450,068.55</w:t>
            </w:r>
          </w:p>
        </w:tc>
      </w:tr>
    </w:tbl>
    <w:p w14:paraId="324DF797" w14:textId="77777777" w:rsidR="00DC1A34" w:rsidRDefault="00000000">
      <w:pPr>
        <w:pStyle w:val="3"/>
        <w:spacing w:line="280" w:lineRule="exact"/>
        <w:jc w:val="left"/>
        <w:rPr>
          <w:rFonts w:ascii="宋体" w:hAnsi="宋体" w:cs="宋体" w:hint="eastAsia"/>
          <w:b/>
          <w:bCs/>
        </w:rPr>
      </w:pPr>
      <w:bookmarkStart w:id="236" w:name="_Toc989125"/>
      <w:r>
        <w:rPr>
          <w:rFonts w:ascii="宋体" w:hAnsi="宋体" w:cs="宋体"/>
          <w:b/>
          <w:bCs/>
        </w:rPr>
        <w:t>27、其他流动负债</w:t>
      </w:r>
      <w:bookmarkEnd w:id="236"/>
    </w:p>
    <w:p w14:paraId="74202C1A"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2F9BE79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48CFE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15C2DC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854FDD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243353B5"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B0F8F2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待转销项税额</w:t>
            </w:r>
          </w:p>
        </w:tc>
        <w:tc>
          <w:tcPr>
            <w:tcW w:w="3213" w:type="dxa"/>
            <w:tcBorders>
              <w:top w:val="single" w:sz="2" w:space="0" w:color="auto"/>
              <w:left w:val="single" w:sz="2" w:space="0" w:color="auto"/>
              <w:bottom w:val="single" w:sz="2" w:space="0" w:color="auto"/>
              <w:right w:val="single" w:sz="2" w:space="0" w:color="auto"/>
            </w:tcBorders>
            <w:vAlign w:val="center"/>
          </w:tcPr>
          <w:p w14:paraId="6EF4819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1,855,433.43</w:t>
            </w:r>
          </w:p>
        </w:tc>
        <w:tc>
          <w:tcPr>
            <w:tcW w:w="3213" w:type="dxa"/>
            <w:tcBorders>
              <w:top w:val="single" w:sz="2" w:space="0" w:color="auto"/>
              <w:left w:val="single" w:sz="2" w:space="0" w:color="auto"/>
              <w:bottom w:val="single" w:sz="2" w:space="0" w:color="auto"/>
              <w:right w:val="single" w:sz="2" w:space="0" w:color="auto"/>
            </w:tcBorders>
            <w:vAlign w:val="center"/>
          </w:tcPr>
          <w:p w14:paraId="351C92A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1,325,492.23</w:t>
            </w:r>
          </w:p>
        </w:tc>
      </w:tr>
      <w:tr w:rsidR="00DC1A34" w14:paraId="459D3AE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01F195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未终止确认的应收票据</w:t>
            </w:r>
          </w:p>
        </w:tc>
        <w:tc>
          <w:tcPr>
            <w:tcW w:w="3213" w:type="dxa"/>
            <w:tcBorders>
              <w:top w:val="single" w:sz="2" w:space="0" w:color="auto"/>
              <w:left w:val="single" w:sz="2" w:space="0" w:color="auto"/>
              <w:bottom w:val="single" w:sz="2" w:space="0" w:color="auto"/>
              <w:right w:val="single" w:sz="2" w:space="0" w:color="auto"/>
            </w:tcBorders>
            <w:vAlign w:val="center"/>
          </w:tcPr>
          <w:p w14:paraId="241B657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92,896,127.18</w:t>
            </w:r>
          </w:p>
        </w:tc>
        <w:tc>
          <w:tcPr>
            <w:tcW w:w="3213" w:type="dxa"/>
            <w:tcBorders>
              <w:top w:val="single" w:sz="2" w:space="0" w:color="auto"/>
              <w:left w:val="single" w:sz="2" w:space="0" w:color="auto"/>
              <w:bottom w:val="single" w:sz="2" w:space="0" w:color="auto"/>
              <w:right w:val="single" w:sz="2" w:space="0" w:color="auto"/>
            </w:tcBorders>
            <w:vAlign w:val="center"/>
          </w:tcPr>
          <w:p w14:paraId="4A0F3CD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174,958,686.59</w:t>
            </w:r>
          </w:p>
        </w:tc>
      </w:tr>
      <w:tr w:rsidR="00DC1A34" w14:paraId="0A9C3C5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BE9780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售后质保费用</w:t>
            </w:r>
          </w:p>
        </w:tc>
        <w:tc>
          <w:tcPr>
            <w:tcW w:w="3213" w:type="dxa"/>
            <w:tcBorders>
              <w:top w:val="single" w:sz="2" w:space="0" w:color="auto"/>
              <w:left w:val="single" w:sz="2" w:space="0" w:color="auto"/>
              <w:bottom w:val="single" w:sz="2" w:space="0" w:color="auto"/>
              <w:right w:val="single" w:sz="2" w:space="0" w:color="auto"/>
            </w:tcBorders>
            <w:vAlign w:val="center"/>
          </w:tcPr>
          <w:p w14:paraId="06AD67C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21,196,543.89</w:t>
            </w:r>
          </w:p>
        </w:tc>
        <w:tc>
          <w:tcPr>
            <w:tcW w:w="3213" w:type="dxa"/>
            <w:tcBorders>
              <w:top w:val="single" w:sz="2" w:space="0" w:color="auto"/>
              <w:left w:val="single" w:sz="2" w:space="0" w:color="auto"/>
              <w:bottom w:val="single" w:sz="2" w:space="0" w:color="auto"/>
              <w:right w:val="single" w:sz="2" w:space="0" w:color="auto"/>
            </w:tcBorders>
            <w:vAlign w:val="center"/>
          </w:tcPr>
          <w:p w14:paraId="4573E81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29,684,244.01</w:t>
            </w:r>
          </w:p>
        </w:tc>
      </w:tr>
      <w:tr w:rsidR="00DC1A34" w14:paraId="4B18418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6C371A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32EB04C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115,948,104.50</w:t>
            </w:r>
          </w:p>
        </w:tc>
        <w:tc>
          <w:tcPr>
            <w:tcW w:w="3213" w:type="dxa"/>
            <w:tcBorders>
              <w:top w:val="single" w:sz="2" w:space="0" w:color="auto"/>
              <w:left w:val="single" w:sz="2" w:space="0" w:color="auto"/>
              <w:bottom w:val="single" w:sz="2" w:space="0" w:color="auto"/>
              <w:right w:val="single" w:sz="2" w:space="0" w:color="auto"/>
            </w:tcBorders>
            <w:vAlign w:val="center"/>
          </w:tcPr>
          <w:p w14:paraId="7D23379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205,968,422.83</w:t>
            </w:r>
          </w:p>
        </w:tc>
      </w:tr>
    </w:tbl>
    <w:p w14:paraId="515E4A7D"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295C8304" w14:textId="77777777" w:rsidR="008425EE" w:rsidRDefault="00000000">
      <w:pPr>
        <w:pStyle w:val="a3"/>
        <w:spacing w:before="0" w:beforeAutospacing="0" w:after="0" w:afterAutospacing="0" w:line="360" w:lineRule="auto"/>
        <w:ind w:firstLine="440"/>
        <w:jc w:val="both"/>
        <w:divId w:val="443694953"/>
        <w:rPr>
          <w:rFonts w:ascii="等线" w:eastAsia="等线" w:hAnsi="等线" w:hint="eastAsia"/>
          <w:sz w:val="22"/>
          <w:szCs w:val="22"/>
        </w:rPr>
      </w:pPr>
      <w:r>
        <w:rPr>
          <w:rFonts w:hint="eastAsia"/>
          <w:sz w:val="21"/>
          <w:szCs w:val="21"/>
        </w:rPr>
        <w:t>售后质保费用，系公司对所销售BMS模块等产品提供一定期限的质保服务，按照未来可能支付的金额计提的售后质保费，具体方法为：本期应计提数=当期收入*经验费用率</w:t>
      </w:r>
    </w:p>
    <w:p w14:paraId="5D1AEF9E" w14:textId="77777777" w:rsidR="00DC1A34" w:rsidRDefault="00000000">
      <w:pPr>
        <w:pStyle w:val="3"/>
        <w:spacing w:line="280" w:lineRule="exact"/>
        <w:jc w:val="left"/>
        <w:rPr>
          <w:rFonts w:ascii="宋体" w:hAnsi="宋体" w:cs="宋体" w:hint="eastAsia"/>
          <w:b/>
          <w:bCs/>
        </w:rPr>
      </w:pPr>
      <w:bookmarkStart w:id="237" w:name="_Toc989126"/>
      <w:r>
        <w:rPr>
          <w:rFonts w:ascii="宋体" w:hAnsi="宋体" w:cs="宋体"/>
          <w:b/>
          <w:bCs/>
        </w:rPr>
        <w:lastRenderedPageBreak/>
        <w:t>28、长期借款</w:t>
      </w:r>
      <w:bookmarkEnd w:id="237"/>
    </w:p>
    <w:p w14:paraId="6D675EF5"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238" w:name="_Toc989127"/>
      <w:r>
        <w:rPr>
          <w:rFonts w:ascii="宋体" w:eastAsia="宋体" w:hAnsi="宋体" w:cs="宋体"/>
          <w:b/>
          <w:bCs/>
          <w:sz w:val="18"/>
          <w:szCs w:val="18"/>
        </w:rPr>
        <w:t>（1</w:t>
      </w:r>
      <w:proofErr w:type="gramStart"/>
      <w:r>
        <w:rPr>
          <w:rFonts w:ascii="宋体" w:eastAsia="宋体" w:hAnsi="宋体" w:cs="宋体"/>
          <w:b/>
          <w:bCs/>
          <w:sz w:val="18"/>
          <w:szCs w:val="18"/>
        </w:rPr>
        <w:t>） 长期</w:t>
      </w:r>
      <w:proofErr w:type="gramEnd"/>
      <w:r>
        <w:rPr>
          <w:rFonts w:ascii="宋体" w:eastAsia="宋体" w:hAnsi="宋体" w:cs="宋体"/>
          <w:b/>
          <w:bCs/>
          <w:sz w:val="18"/>
          <w:szCs w:val="18"/>
        </w:rPr>
        <w:t>借款分类</w:t>
      </w:r>
      <w:bookmarkEnd w:id="238"/>
    </w:p>
    <w:p w14:paraId="31B2BFB0"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333C12C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1707EF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3C3437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4FEEFA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38AF9B5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2A9894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保证兼质押兼抵押借款</w:t>
            </w:r>
          </w:p>
        </w:tc>
        <w:tc>
          <w:tcPr>
            <w:tcW w:w="3213" w:type="dxa"/>
            <w:tcBorders>
              <w:top w:val="single" w:sz="2" w:space="0" w:color="auto"/>
              <w:left w:val="single" w:sz="2" w:space="0" w:color="auto"/>
              <w:bottom w:val="single" w:sz="2" w:space="0" w:color="auto"/>
              <w:right w:val="single" w:sz="2" w:space="0" w:color="auto"/>
            </w:tcBorders>
            <w:vAlign w:val="center"/>
          </w:tcPr>
          <w:p w14:paraId="5D05387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240,033,552.77</w:t>
            </w:r>
          </w:p>
        </w:tc>
        <w:tc>
          <w:tcPr>
            <w:tcW w:w="3213" w:type="dxa"/>
            <w:tcBorders>
              <w:top w:val="single" w:sz="2" w:space="0" w:color="auto"/>
              <w:left w:val="single" w:sz="2" w:space="0" w:color="auto"/>
              <w:bottom w:val="single" w:sz="2" w:space="0" w:color="auto"/>
              <w:right w:val="single" w:sz="2" w:space="0" w:color="auto"/>
            </w:tcBorders>
            <w:vAlign w:val="center"/>
          </w:tcPr>
          <w:p w14:paraId="2C544A3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204,549,955.41</w:t>
            </w:r>
          </w:p>
        </w:tc>
      </w:tr>
      <w:tr w:rsidR="00DC1A34" w14:paraId="627DE4D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3E7020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长期借款应付利息</w:t>
            </w:r>
          </w:p>
        </w:tc>
        <w:tc>
          <w:tcPr>
            <w:tcW w:w="3213" w:type="dxa"/>
            <w:tcBorders>
              <w:top w:val="single" w:sz="2" w:space="0" w:color="auto"/>
              <w:left w:val="single" w:sz="2" w:space="0" w:color="auto"/>
              <w:bottom w:val="single" w:sz="2" w:space="0" w:color="auto"/>
              <w:right w:val="single" w:sz="2" w:space="0" w:color="auto"/>
            </w:tcBorders>
            <w:vAlign w:val="center"/>
          </w:tcPr>
          <w:p w14:paraId="104624A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170,491.65</w:t>
            </w:r>
          </w:p>
        </w:tc>
        <w:tc>
          <w:tcPr>
            <w:tcW w:w="3213" w:type="dxa"/>
            <w:tcBorders>
              <w:top w:val="single" w:sz="2" w:space="0" w:color="auto"/>
              <w:left w:val="single" w:sz="2" w:space="0" w:color="auto"/>
              <w:bottom w:val="single" w:sz="2" w:space="0" w:color="auto"/>
              <w:right w:val="single" w:sz="2" w:space="0" w:color="auto"/>
            </w:tcBorders>
            <w:vAlign w:val="center"/>
          </w:tcPr>
          <w:p w14:paraId="6DF81D0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192,244.84</w:t>
            </w:r>
          </w:p>
        </w:tc>
      </w:tr>
      <w:tr w:rsidR="00DC1A34" w14:paraId="5C82C2D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2C0E38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0CE64AB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240,204,044.42</w:t>
            </w:r>
          </w:p>
        </w:tc>
        <w:tc>
          <w:tcPr>
            <w:tcW w:w="3213" w:type="dxa"/>
            <w:tcBorders>
              <w:top w:val="single" w:sz="2" w:space="0" w:color="auto"/>
              <w:left w:val="single" w:sz="2" w:space="0" w:color="auto"/>
              <w:bottom w:val="single" w:sz="2" w:space="0" w:color="auto"/>
              <w:right w:val="single" w:sz="2" w:space="0" w:color="auto"/>
            </w:tcBorders>
            <w:vAlign w:val="center"/>
          </w:tcPr>
          <w:p w14:paraId="79CD856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204,742,200.25</w:t>
            </w:r>
          </w:p>
        </w:tc>
      </w:tr>
    </w:tbl>
    <w:p w14:paraId="2EE4D817" w14:textId="77777777" w:rsidR="00DC1A34" w:rsidRDefault="00000000">
      <w:pPr>
        <w:pStyle w:val="3"/>
        <w:spacing w:line="280" w:lineRule="exact"/>
        <w:jc w:val="left"/>
        <w:rPr>
          <w:rFonts w:ascii="宋体" w:hAnsi="宋体" w:cs="宋体" w:hint="eastAsia"/>
          <w:b/>
          <w:bCs/>
        </w:rPr>
      </w:pPr>
      <w:bookmarkStart w:id="239" w:name="_Toc989128"/>
      <w:r>
        <w:rPr>
          <w:rFonts w:ascii="宋体" w:hAnsi="宋体" w:cs="宋体"/>
          <w:b/>
          <w:bCs/>
        </w:rPr>
        <w:t>29、租赁负债</w:t>
      </w:r>
      <w:bookmarkEnd w:id="239"/>
    </w:p>
    <w:p w14:paraId="1C42BCA1"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4191A14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74B30E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A9FBB2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CDC7C1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304DAE4A"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AE3E9B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租赁付款额</w:t>
            </w:r>
          </w:p>
        </w:tc>
        <w:tc>
          <w:tcPr>
            <w:tcW w:w="3213" w:type="dxa"/>
            <w:tcBorders>
              <w:top w:val="single" w:sz="2" w:space="0" w:color="auto"/>
              <w:left w:val="single" w:sz="2" w:space="0" w:color="auto"/>
              <w:bottom w:val="single" w:sz="2" w:space="0" w:color="auto"/>
              <w:right w:val="single" w:sz="2" w:space="0" w:color="auto"/>
            </w:tcBorders>
            <w:vAlign w:val="center"/>
          </w:tcPr>
          <w:p w14:paraId="648B018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1,147,724.62</w:t>
            </w:r>
          </w:p>
        </w:tc>
        <w:tc>
          <w:tcPr>
            <w:tcW w:w="3213" w:type="dxa"/>
            <w:tcBorders>
              <w:top w:val="single" w:sz="2" w:space="0" w:color="auto"/>
              <w:left w:val="single" w:sz="2" w:space="0" w:color="auto"/>
              <w:bottom w:val="single" w:sz="2" w:space="0" w:color="auto"/>
              <w:right w:val="single" w:sz="2" w:space="0" w:color="auto"/>
            </w:tcBorders>
            <w:vAlign w:val="center"/>
          </w:tcPr>
          <w:p w14:paraId="43C67A4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2,431,371.38</w:t>
            </w:r>
          </w:p>
        </w:tc>
      </w:tr>
      <w:tr w:rsidR="00DC1A34" w14:paraId="4E0EA0C1"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F24251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未确认融资费用</w:t>
            </w:r>
          </w:p>
        </w:tc>
        <w:tc>
          <w:tcPr>
            <w:tcW w:w="3213" w:type="dxa"/>
            <w:tcBorders>
              <w:top w:val="single" w:sz="2" w:space="0" w:color="auto"/>
              <w:left w:val="single" w:sz="2" w:space="0" w:color="auto"/>
              <w:bottom w:val="single" w:sz="2" w:space="0" w:color="auto"/>
              <w:right w:val="single" w:sz="2" w:space="0" w:color="auto"/>
            </w:tcBorders>
            <w:vAlign w:val="center"/>
          </w:tcPr>
          <w:p w14:paraId="18AF1BB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-67,584.89</w:t>
            </w:r>
          </w:p>
        </w:tc>
        <w:tc>
          <w:tcPr>
            <w:tcW w:w="3213" w:type="dxa"/>
            <w:tcBorders>
              <w:top w:val="single" w:sz="2" w:space="0" w:color="auto"/>
              <w:left w:val="single" w:sz="2" w:space="0" w:color="auto"/>
              <w:bottom w:val="single" w:sz="2" w:space="0" w:color="auto"/>
              <w:right w:val="single" w:sz="2" w:space="0" w:color="auto"/>
            </w:tcBorders>
            <w:vAlign w:val="center"/>
          </w:tcPr>
          <w:p w14:paraId="10C76F8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-100,397.62</w:t>
            </w:r>
          </w:p>
        </w:tc>
      </w:tr>
      <w:tr w:rsidR="00DC1A34" w14:paraId="6A01954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239D89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2037EA5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1,080,139.73</w:t>
            </w:r>
          </w:p>
        </w:tc>
        <w:tc>
          <w:tcPr>
            <w:tcW w:w="3213" w:type="dxa"/>
            <w:tcBorders>
              <w:top w:val="single" w:sz="2" w:space="0" w:color="auto"/>
              <w:left w:val="single" w:sz="2" w:space="0" w:color="auto"/>
              <w:bottom w:val="single" w:sz="2" w:space="0" w:color="auto"/>
              <w:right w:val="single" w:sz="2" w:space="0" w:color="auto"/>
            </w:tcBorders>
            <w:vAlign w:val="center"/>
          </w:tcPr>
          <w:p w14:paraId="1C259CE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2,330,973.76</w:t>
            </w:r>
          </w:p>
        </w:tc>
      </w:tr>
    </w:tbl>
    <w:p w14:paraId="61A72194" w14:textId="77777777" w:rsidR="00DC1A34" w:rsidRDefault="00000000">
      <w:pPr>
        <w:pStyle w:val="3"/>
        <w:spacing w:line="280" w:lineRule="exact"/>
        <w:jc w:val="left"/>
        <w:rPr>
          <w:rFonts w:ascii="宋体" w:hAnsi="宋体" w:cs="宋体" w:hint="eastAsia"/>
          <w:b/>
          <w:bCs/>
        </w:rPr>
      </w:pPr>
      <w:bookmarkStart w:id="240" w:name="_Toc989129"/>
      <w:r>
        <w:rPr>
          <w:rFonts w:ascii="宋体" w:hAnsi="宋体" w:cs="宋体"/>
          <w:b/>
          <w:bCs/>
        </w:rPr>
        <w:t>30、递延收益</w:t>
      </w:r>
      <w:bookmarkEnd w:id="240"/>
    </w:p>
    <w:p w14:paraId="63C01A2F"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DC1A34" w14:paraId="5C3EECF9"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BB95AB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0DABA1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221A50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FC4B88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8E7518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D3097D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形成原因</w:t>
            </w:r>
          </w:p>
        </w:tc>
      </w:tr>
      <w:tr w:rsidR="00DC1A34" w14:paraId="33A0183E"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515F7A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政府补助</w:t>
            </w:r>
          </w:p>
        </w:tc>
        <w:tc>
          <w:tcPr>
            <w:tcW w:w="1606" w:type="dxa"/>
            <w:tcBorders>
              <w:top w:val="single" w:sz="2" w:space="0" w:color="auto"/>
              <w:left w:val="single" w:sz="2" w:space="0" w:color="auto"/>
              <w:bottom w:val="single" w:sz="2" w:space="0" w:color="auto"/>
              <w:right w:val="single" w:sz="2" w:space="0" w:color="auto"/>
            </w:tcBorders>
            <w:vAlign w:val="center"/>
          </w:tcPr>
          <w:p w14:paraId="66CBA54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300,000.00</w:t>
            </w:r>
          </w:p>
        </w:tc>
        <w:tc>
          <w:tcPr>
            <w:tcW w:w="1606" w:type="dxa"/>
            <w:tcBorders>
              <w:top w:val="single" w:sz="2" w:space="0" w:color="auto"/>
              <w:left w:val="single" w:sz="2" w:space="0" w:color="auto"/>
              <w:bottom w:val="single" w:sz="2" w:space="0" w:color="auto"/>
              <w:right w:val="single" w:sz="2" w:space="0" w:color="auto"/>
            </w:tcBorders>
            <w:vAlign w:val="center"/>
          </w:tcPr>
          <w:p w14:paraId="2D907155"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95889D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4,670.75</w:t>
            </w:r>
          </w:p>
        </w:tc>
        <w:tc>
          <w:tcPr>
            <w:tcW w:w="1606" w:type="dxa"/>
            <w:tcBorders>
              <w:top w:val="single" w:sz="2" w:space="0" w:color="auto"/>
              <w:left w:val="single" w:sz="2" w:space="0" w:color="auto"/>
              <w:bottom w:val="single" w:sz="2" w:space="0" w:color="auto"/>
              <w:right w:val="single" w:sz="2" w:space="0" w:color="auto"/>
            </w:tcBorders>
            <w:vAlign w:val="center"/>
          </w:tcPr>
          <w:p w14:paraId="74ADE82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295,329.25</w:t>
            </w:r>
          </w:p>
        </w:tc>
        <w:tc>
          <w:tcPr>
            <w:tcW w:w="1606" w:type="dxa"/>
            <w:tcBorders>
              <w:top w:val="single" w:sz="2" w:space="0" w:color="auto"/>
              <w:left w:val="single" w:sz="2" w:space="0" w:color="auto"/>
              <w:bottom w:val="single" w:sz="2" w:space="0" w:color="auto"/>
              <w:right w:val="single" w:sz="2" w:space="0" w:color="auto"/>
            </w:tcBorders>
            <w:vAlign w:val="center"/>
          </w:tcPr>
          <w:p w14:paraId="4EAF3C1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政府给予的无偿补助</w:t>
            </w:r>
          </w:p>
        </w:tc>
      </w:tr>
      <w:tr w:rsidR="00DC1A34" w14:paraId="3CBC6FF3"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FCEC19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vAlign w:val="center"/>
          </w:tcPr>
          <w:p w14:paraId="59E67BA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300,000.00</w:t>
            </w:r>
          </w:p>
        </w:tc>
        <w:tc>
          <w:tcPr>
            <w:tcW w:w="1606" w:type="dxa"/>
            <w:tcBorders>
              <w:top w:val="single" w:sz="2" w:space="0" w:color="auto"/>
              <w:left w:val="single" w:sz="2" w:space="0" w:color="auto"/>
              <w:bottom w:val="single" w:sz="2" w:space="0" w:color="auto"/>
              <w:right w:val="single" w:sz="2" w:space="0" w:color="auto"/>
            </w:tcBorders>
            <w:vAlign w:val="center"/>
          </w:tcPr>
          <w:p w14:paraId="7A218FEC"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49B590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4,670.75</w:t>
            </w:r>
          </w:p>
        </w:tc>
        <w:tc>
          <w:tcPr>
            <w:tcW w:w="1606" w:type="dxa"/>
            <w:tcBorders>
              <w:top w:val="single" w:sz="2" w:space="0" w:color="auto"/>
              <w:left w:val="single" w:sz="2" w:space="0" w:color="auto"/>
              <w:bottom w:val="single" w:sz="2" w:space="0" w:color="auto"/>
              <w:right w:val="single" w:sz="2" w:space="0" w:color="auto"/>
            </w:tcBorders>
            <w:vAlign w:val="center"/>
          </w:tcPr>
          <w:p w14:paraId="06B34AF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295,329.25</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74FD573" w14:textId="77777777" w:rsidR="00DC1A34" w:rsidRDefault="00DC1A34">
            <w:pPr>
              <w:rPr>
                <w:rFonts w:hint="eastAsia"/>
              </w:rPr>
            </w:pPr>
          </w:p>
        </w:tc>
      </w:tr>
    </w:tbl>
    <w:p w14:paraId="49391AA4" w14:textId="77777777" w:rsidR="00DC1A34" w:rsidRDefault="00000000">
      <w:pPr>
        <w:pStyle w:val="3"/>
        <w:spacing w:line="280" w:lineRule="exact"/>
        <w:jc w:val="left"/>
        <w:rPr>
          <w:rFonts w:ascii="宋体" w:hAnsi="宋体" w:cs="宋体" w:hint="eastAsia"/>
          <w:b/>
          <w:bCs/>
        </w:rPr>
      </w:pPr>
      <w:bookmarkStart w:id="241" w:name="_Toc989130"/>
      <w:r>
        <w:rPr>
          <w:rFonts w:ascii="宋体" w:hAnsi="宋体" w:cs="宋体"/>
          <w:b/>
          <w:bCs/>
        </w:rPr>
        <w:t>31、股本</w:t>
      </w:r>
      <w:bookmarkEnd w:id="241"/>
    </w:p>
    <w:p w14:paraId="2EBFD7DA"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04"/>
        <w:gridCol w:w="1205"/>
        <w:gridCol w:w="1205"/>
        <w:gridCol w:w="1205"/>
        <w:gridCol w:w="1205"/>
        <w:gridCol w:w="1205"/>
        <w:gridCol w:w="1205"/>
        <w:gridCol w:w="1205"/>
      </w:tblGrid>
      <w:tr w:rsidR="00DC1A34" w14:paraId="0274D964" w14:textId="77777777">
        <w:trPr>
          <w:trHeight w:val="240"/>
        </w:trPr>
        <w:tc>
          <w:tcPr>
            <w:tcW w:w="12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0C88A9C" w14:textId="77777777" w:rsidR="00DC1A34" w:rsidRDefault="00DC1A34">
            <w:pPr>
              <w:rPr>
                <w:rFonts w:hint="eastAsia"/>
              </w:rPr>
            </w:pPr>
          </w:p>
        </w:tc>
        <w:tc>
          <w:tcPr>
            <w:tcW w:w="12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87A2FE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6024"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028D8C3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本次变动增减（+、-）</w:t>
            </w:r>
          </w:p>
        </w:tc>
        <w:tc>
          <w:tcPr>
            <w:tcW w:w="12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B48C9D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639EC48B" w14:textId="77777777">
        <w:trPr>
          <w:trHeight w:val="240"/>
        </w:trPr>
        <w:tc>
          <w:tcPr>
            <w:tcW w:w="1205"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7C47AFA" w14:textId="77777777" w:rsidR="00DC1A34" w:rsidRDefault="00DC1A34">
            <w:pPr>
              <w:rPr>
                <w:rFonts w:hint="eastAsia"/>
              </w:rPr>
            </w:pPr>
          </w:p>
        </w:tc>
        <w:tc>
          <w:tcPr>
            <w:tcW w:w="1205"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7AEB978" w14:textId="77777777" w:rsidR="00DC1A34" w:rsidRDefault="00DC1A34">
            <w:pPr>
              <w:rPr>
                <w:rFonts w:hint="eastAsia"/>
              </w:rPr>
            </w:pP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750E02B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发行新股</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358B035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送股</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310B165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公积金转股</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1165C2C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07ED3F3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小计</w:t>
            </w:r>
          </w:p>
        </w:tc>
        <w:tc>
          <w:tcPr>
            <w:tcW w:w="1205"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39E869B" w14:textId="77777777" w:rsidR="00DC1A34" w:rsidRDefault="00DC1A34">
            <w:pPr>
              <w:rPr>
                <w:rFonts w:hint="eastAsia"/>
              </w:rPr>
            </w:pPr>
          </w:p>
        </w:tc>
      </w:tr>
      <w:tr w:rsidR="00DC1A34" w14:paraId="7B854071" w14:textId="77777777">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5CE6F95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股份总数</w:t>
            </w:r>
          </w:p>
        </w:tc>
        <w:tc>
          <w:tcPr>
            <w:tcW w:w="1205" w:type="dxa"/>
            <w:tcBorders>
              <w:top w:val="single" w:sz="2" w:space="0" w:color="auto"/>
              <w:left w:val="single" w:sz="2" w:space="0" w:color="auto"/>
              <w:bottom w:val="single" w:sz="2" w:space="0" w:color="auto"/>
              <w:right w:val="single" w:sz="2" w:space="0" w:color="auto"/>
            </w:tcBorders>
            <w:vAlign w:val="center"/>
          </w:tcPr>
          <w:p w14:paraId="23F8473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360,000,000.00</w:t>
            </w:r>
          </w:p>
        </w:tc>
        <w:tc>
          <w:tcPr>
            <w:tcW w:w="1205" w:type="dxa"/>
            <w:tcBorders>
              <w:top w:val="single" w:sz="2" w:space="0" w:color="auto"/>
              <w:left w:val="single" w:sz="2" w:space="0" w:color="auto"/>
              <w:bottom w:val="single" w:sz="2" w:space="0" w:color="auto"/>
              <w:right w:val="single" w:sz="2" w:space="0" w:color="auto"/>
            </w:tcBorders>
            <w:vAlign w:val="center"/>
          </w:tcPr>
          <w:p w14:paraId="06D0BCD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120,000,000.00</w:t>
            </w:r>
          </w:p>
        </w:tc>
        <w:tc>
          <w:tcPr>
            <w:tcW w:w="1205" w:type="dxa"/>
            <w:tcBorders>
              <w:top w:val="single" w:sz="2" w:space="0" w:color="auto"/>
              <w:left w:val="single" w:sz="2" w:space="0" w:color="auto"/>
              <w:bottom w:val="single" w:sz="2" w:space="0" w:color="auto"/>
              <w:right w:val="single" w:sz="2" w:space="0" w:color="auto"/>
            </w:tcBorders>
            <w:vAlign w:val="center"/>
          </w:tcPr>
          <w:p w14:paraId="10E90588" w14:textId="77777777" w:rsidR="00DC1A34" w:rsidRDefault="00DC1A34">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5685F730" w14:textId="77777777" w:rsidR="00DC1A34" w:rsidRDefault="00DC1A34">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6C68E2E6" w14:textId="77777777" w:rsidR="00DC1A34" w:rsidRDefault="00DC1A34">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0ED5721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120,000,000.00</w:t>
            </w:r>
          </w:p>
        </w:tc>
        <w:tc>
          <w:tcPr>
            <w:tcW w:w="1205" w:type="dxa"/>
            <w:tcBorders>
              <w:top w:val="single" w:sz="2" w:space="0" w:color="auto"/>
              <w:left w:val="single" w:sz="2" w:space="0" w:color="auto"/>
              <w:bottom w:val="single" w:sz="2" w:space="0" w:color="auto"/>
              <w:right w:val="single" w:sz="2" w:space="0" w:color="auto"/>
            </w:tcBorders>
            <w:vAlign w:val="center"/>
          </w:tcPr>
          <w:p w14:paraId="2D85A7D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480,000,000.00</w:t>
            </w:r>
          </w:p>
        </w:tc>
      </w:tr>
    </w:tbl>
    <w:p w14:paraId="42061E9F"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7FD17F11" w14:textId="68A440D2" w:rsidR="008425EE" w:rsidRDefault="00000000" w:rsidP="001A1A4A">
      <w:pPr>
        <w:pStyle w:val="a3"/>
        <w:snapToGrid w:val="0"/>
        <w:spacing w:before="0" w:beforeAutospacing="0" w:after="0" w:afterAutospacing="0" w:line="360" w:lineRule="auto"/>
        <w:ind w:firstLine="420"/>
        <w:jc w:val="both"/>
        <w:divId w:val="1973512885"/>
        <w:rPr>
          <w:rFonts w:ascii="Calibri" w:hAnsi="Calibri" w:cs="Calibri"/>
          <w:sz w:val="21"/>
          <w:szCs w:val="21"/>
        </w:rPr>
      </w:pPr>
      <w:r>
        <w:rPr>
          <w:rFonts w:cs="Calibri" w:hint="eastAsia"/>
          <w:sz w:val="21"/>
          <w:szCs w:val="21"/>
        </w:rPr>
        <w:t>经中国证监会《关于同意杭州高特电子设备股份有限公司首次公开发行股票注册的批复》（证监许可〔2026〕220号）同意注册，公司向社会公开发行人民币普通股（A股）股票12,000万股，每股面值1元，增加股本120,000,000.00元。 </w:t>
      </w:r>
    </w:p>
    <w:p w14:paraId="2304B00E" w14:textId="77777777" w:rsidR="00DC1A34" w:rsidRDefault="00000000">
      <w:pPr>
        <w:pStyle w:val="3"/>
        <w:spacing w:line="280" w:lineRule="exact"/>
        <w:jc w:val="left"/>
        <w:rPr>
          <w:rFonts w:ascii="宋体" w:hAnsi="宋体" w:cs="宋体" w:hint="eastAsia"/>
          <w:b/>
          <w:bCs/>
        </w:rPr>
      </w:pPr>
      <w:bookmarkStart w:id="242" w:name="_Toc989131"/>
      <w:r>
        <w:rPr>
          <w:rFonts w:ascii="宋体" w:hAnsi="宋体" w:cs="宋体"/>
          <w:b/>
          <w:bCs/>
        </w:rPr>
        <w:t>32、资本公积</w:t>
      </w:r>
      <w:bookmarkEnd w:id="242"/>
    </w:p>
    <w:p w14:paraId="05E2CCC0"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DC1A34" w14:paraId="087E93AD"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8D5960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4EA425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9FF163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A03E7F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2E6BA1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74850B77"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AF3FC9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资本溢价（股本溢价）</w:t>
            </w:r>
          </w:p>
        </w:tc>
        <w:tc>
          <w:tcPr>
            <w:tcW w:w="1928" w:type="dxa"/>
            <w:tcBorders>
              <w:top w:val="single" w:sz="2" w:space="0" w:color="auto"/>
              <w:left w:val="single" w:sz="2" w:space="0" w:color="auto"/>
              <w:bottom w:val="single" w:sz="2" w:space="0" w:color="auto"/>
              <w:right w:val="single" w:sz="2" w:space="0" w:color="auto"/>
            </w:tcBorders>
            <w:vAlign w:val="center"/>
          </w:tcPr>
          <w:p w14:paraId="7D2EBF5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248,628,329.56</w:t>
            </w:r>
          </w:p>
        </w:tc>
        <w:tc>
          <w:tcPr>
            <w:tcW w:w="1928" w:type="dxa"/>
            <w:tcBorders>
              <w:top w:val="single" w:sz="2" w:space="0" w:color="auto"/>
              <w:left w:val="single" w:sz="2" w:space="0" w:color="auto"/>
              <w:bottom w:val="single" w:sz="2" w:space="0" w:color="auto"/>
              <w:right w:val="single" w:sz="2" w:space="0" w:color="auto"/>
            </w:tcBorders>
            <w:vAlign w:val="center"/>
          </w:tcPr>
          <w:p w14:paraId="056E6DC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635,373,590.51</w:t>
            </w:r>
          </w:p>
        </w:tc>
        <w:tc>
          <w:tcPr>
            <w:tcW w:w="1928" w:type="dxa"/>
            <w:tcBorders>
              <w:top w:val="single" w:sz="2" w:space="0" w:color="auto"/>
              <w:left w:val="single" w:sz="2" w:space="0" w:color="auto"/>
              <w:bottom w:val="single" w:sz="2" w:space="0" w:color="auto"/>
              <w:right w:val="single" w:sz="2" w:space="0" w:color="auto"/>
            </w:tcBorders>
            <w:vAlign w:val="center"/>
          </w:tcPr>
          <w:p w14:paraId="78754B2B"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6D1AA7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884,001,920.07</w:t>
            </w:r>
          </w:p>
        </w:tc>
      </w:tr>
      <w:tr w:rsidR="00DC1A34" w14:paraId="06FB43F4"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F15C09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其他资本公积</w:t>
            </w:r>
          </w:p>
        </w:tc>
        <w:tc>
          <w:tcPr>
            <w:tcW w:w="1928" w:type="dxa"/>
            <w:tcBorders>
              <w:top w:val="single" w:sz="2" w:space="0" w:color="auto"/>
              <w:left w:val="single" w:sz="2" w:space="0" w:color="auto"/>
              <w:bottom w:val="single" w:sz="2" w:space="0" w:color="auto"/>
              <w:right w:val="single" w:sz="2" w:space="0" w:color="auto"/>
            </w:tcBorders>
            <w:vAlign w:val="center"/>
          </w:tcPr>
          <w:p w14:paraId="7089BA6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11,939,680.80</w:t>
            </w:r>
          </w:p>
        </w:tc>
        <w:tc>
          <w:tcPr>
            <w:tcW w:w="1928" w:type="dxa"/>
            <w:tcBorders>
              <w:top w:val="single" w:sz="2" w:space="0" w:color="auto"/>
              <w:left w:val="single" w:sz="2" w:space="0" w:color="auto"/>
              <w:bottom w:val="single" w:sz="2" w:space="0" w:color="auto"/>
              <w:right w:val="single" w:sz="2" w:space="0" w:color="auto"/>
            </w:tcBorders>
            <w:vAlign w:val="center"/>
          </w:tcPr>
          <w:p w14:paraId="6EC16DB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1,791,165.15</w:t>
            </w:r>
          </w:p>
        </w:tc>
        <w:tc>
          <w:tcPr>
            <w:tcW w:w="1928" w:type="dxa"/>
            <w:tcBorders>
              <w:top w:val="single" w:sz="2" w:space="0" w:color="auto"/>
              <w:left w:val="single" w:sz="2" w:space="0" w:color="auto"/>
              <w:bottom w:val="single" w:sz="2" w:space="0" w:color="auto"/>
              <w:right w:val="single" w:sz="2" w:space="0" w:color="auto"/>
            </w:tcBorders>
            <w:vAlign w:val="center"/>
          </w:tcPr>
          <w:p w14:paraId="0D9BE7F8"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11ED5C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13,730,845.95</w:t>
            </w:r>
          </w:p>
        </w:tc>
      </w:tr>
      <w:tr w:rsidR="00DC1A34" w14:paraId="272291DA"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06A9E4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合计</w:t>
            </w:r>
          </w:p>
        </w:tc>
        <w:tc>
          <w:tcPr>
            <w:tcW w:w="1928" w:type="dxa"/>
            <w:tcBorders>
              <w:top w:val="single" w:sz="2" w:space="0" w:color="auto"/>
              <w:left w:val="single" w:sz="2" w:space="0" w:color="auto"/>
              <w:bottom w:val="single" w:sz="2" w:space="0" w:color="auto"/>
              <w:right w:val="single" w:sz="2" w:space="0" w:color="auto"/>
            </w:tcBorders>
            <w:vAlign w:val="center"/>
          </w:tcPr>
          <w:p w14:paraId="45465A2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260,568,010.36</w:t>
            </w:r>
          </w:p>
        </w:tc>
        <w:tc>
          <w:tcPr>
            <w:tcW w:w="1928" w:type="dxa"/>
            <w:tcBorders>
              <w:top w:val="single" w:sz="2" w:space="0" w:color="auto"/>
              <w:left w:val="single" w:sz="2" w:space="0" w:color="auto"/>
              <w:bottom w:val="single" w:sz="2" w:space="0" w:color="auto"/>
              <w:right w:val="single" w:sz="2" w:space="0" w:color="auto"/>
            </w:tcBorders>
            <w:vAlign w:val="center"/>
          </w:tcPr>
          <w:p w14:paraId="36FCDCD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637,164,755.66</w:t>
            </w:r>
          </w:p>
        </w:tc>
        <w:tc>
          <w:tcPr>
            <w:tcW w:w="1928" w:type="dxa"/>
            <w:tcBorders>
              <w:top w:val="single" w:sz="2" w:space="0" w:color="auto"/>
              <w:left w:val="single" w:sz="2" w:space="0" w:color="auto"/>
              <w:bottom w:val="single" w:sz="2" w:space="0" w:color="auto"/>
              <w:right w:val="single" w:sz="2" w:space="0" w:color="auto"/>
            </w:tcBorders>
            <w:vAlign w:val="center"/>
          </w:tcPr>
          <w:p w14:paraId="1DB0DBB4"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4E959B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897,732,766.02</w:t>
            </w:r>
          </w:p>
        </w:tc>
      </w:tr>
    </w:tbl>
    <w:p w14:paraId="744214A9"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其他说明，包括本期增减变动情况、变动原因说明：</w:t>
      </w:r>
    </w:p>
    <w:p w14:paraId="261F87A4" w14:textId="255B021D" w:rsidR="008425EE" w:rsidRDefault="00000000">
      <w:pPr>
        <w:pStyle w:val="a3"/>
        <w:spacing w:before="0" w:beforeAutospacing="0" w:after="0" w:afterAutospacing="0" w:line="360" w:lineRule="auto"/>
        <w:ind w:firstLine="420"/>
        <w:jc w:val="both"/>
        <w:divId w:val="2030134105"/>
        <w:rPr>
          <w:rFonts w:ascii="Calibri" w:hAnsi="Calibri" w:cs="Calibri"/>
          <w:sz w:val="21"/>
          <w:szCs w:val="21"/>
        </w:rPr>
      </w:pPr>
      <w:r>
        <w:rPr>
          <w:rFonts w:cs="Calibri" w:hint="eastAsia"/>
          <w:sz w:val="21"/>
          <w:szCs w:val="21"/>
        </w:rPr>
        <w:t>(1</w:t>
      </w:r>
      <w:proofErr w:type="gramStart"/>
      <w:r>
        <w:rPr>
          <w:rFonts w:cs="Calibri" w:hint="eastAsia"/>
          <w:sz w:val="21"/>
          <w:szCs w:val="21"/>
        </w:rPr>
        <w:t>) 经</w:t>
      </w:r>
      <w:proofErr w:type="gramEnd"/>
      <w:r>
        <w:rPr>
          <w:rFonts w:cs="Calibri" w:hint="eastAsia"/>
          <w:sz w:val="21"/>
          <w:szCs w:val="21"/>
        </w:rPr>
        <w:t>中国证监会出具的《关于同意杭州高特电子设备股份有限公司首次公开发行股票注册的批复》（证监许可〔2026〕220号）同意注册，并经</w:t>
      </w:r>
      <w:r w:rsidR="00A956B8">
        <w:rPr>
          <w:rFonts w:cs="Calibri" w:hint="eastAsia"/>
          <w:sz w:val="21"/>
          <w:szCs w:val="21"/>
        </w:rPr>
        <w:t>深交所</w:t>
      </w:r>
      <w:r>
        <w:rPr>
          <w:rFonts w:cs="Calibri" w:hint="eastAsia"/>
          <w:sz w:val="21"/>
          <w:szCs w:val="21"/>
        </w:rPr>
        <w:t>同意，公司首次公开发行人民币普通股（A股）12,000.00万股，每股发行价格为7.08元，本次发行募集资金总额为84,960.00万元，扣除各项不含税发行费用9,422.64万元后，计入公司股本12,000.00万元，计入资本公积—股本溢价</w:t>
      </w:r>
      <w:r>
        <w:rPr>
          <w:rFonts w:cs="Calibri" w:hint="eastAsia"/>
          <w:color w:val="333333"/>
          <w:sz w:val="21"/>
          <w:szCs w:val="21"/>
        </w:rPr>
        <w:t>63,537.36万元。</w:t>
      </w:r>
    </w:p>
    <w:p w14:paraId="22A355F4" w14:textId="77777777" w:rsidR="008425EE" w:rsidRDefault="00000000">
      <w:pPr>
        <w:pStyle w:val="a3"/>
        <w:spacing w:before="0" w:beforeAutospacing="0" w:after="0" w:afterAutospacing="0" w:line="360" w:lineRule="auto"/>
        <w:ind w:firstLine="420"/>
        <w:jc w:val="both"/>
        <w:divId w:val="2030134105"/>
        <w:rPr>
          <w:rFonts w:ascii="Calibri" w:hAnsi="Calibri" w:cs="Calibri"/>
          <w:sz w:val="21"/>
          <w:szCs w:val="21"/>
        </w:rPr>
      </w:pPr>
      <w:r>
        <w:rPr>
          <w:rFonts w:cs="Calibri" w:hint="eastAsia"/>
          <w:color w:val="333333"/>
          <w:sz w:val="21"/>
          <w:szCs w:val="21"/>
        </w:rPr>
        <w:t>(2</w:t>
      </w:r>
      <w:proofErr w:type="gramStart"/>
      <w:r>
        <w:rPr>
          <w:rFonts w:cs="Calibri" w:hint="eastAsia"/>
          <w:color w:val="333333"/>
          <w:sz w:val="21"/>
          <w:szCs w:val="21"/>
        </w:rPr>
        <w:t xml:space="preserve">) </w:t>
      </w:r>
      <w:r>
        <w:rPr>
          <w:rFonts w:cs="Calibri" w:hint="eastAsia"/>
          <w:sz w:val="21"/>
          <w:szCs w:val="21"/>
        </w:rPr>
        <w:t>其他</w:t>
      </w:r>
      <w:proofErr w:type="gramEnd"/>
      <w:r>
        <w:rPr>
          <w:rFonts w:cs="Calibri" w:hint="eastAsia"/>
          <w:sz w:val="21"/>
          <w:szCs w:val="21"/>
        </w:rPr>
        <w:t>资本公积增加</w:t>
      </w:r>
      <w:r>
        <w:rPr>
          <w:rFonts w:cs="Calibri" w:hint="eastAsia"/>
          <w:color w:val="333333"/>
          <w:sz w:val="21"/>
          <w:szCs w:val="21"/>
        </w:rPr>
        <w:t>179.12万</w:t>
      </w:r>
      <w:r>
        <w:rPr>
          <w:rFonts w:cs="Calibri" w:hint="eastAsia"/>
          <w:sz w:val="21"/>
          <w:szCs w:val="21"/>
        </w:rPr>
        <w:t>元系股份支付计入资本公积金额，详见本节附注十五、股份支付之说明。</w:t>
      </w:r>
    </w:p>
    <w:p w14:paraId="6F252E08" w14:textId="77777777" w:rsidR="00DC1A34" w:rsidRDefault="00000000">
      <w:pPr>
        <w:pStyle w:val="3"/>
        <w:spacing w:line="280" w:lineRule="exact"/>
        <w:jc w:val="left"/>
        <w:rPr>
          <w:rFonts w:ascii="宋体" w:hAnsi="宋体" w:cs="宋体" w:hint="eastAsia"/>
          <w:b/>
          <w:bCs/>
        </w:rPr>
      </w:pPr>
      <w:bookmarkStart w:id="243" w:name="_Toc989132"/>
      <w:r>
        <w:rPr>
          <w:rFonts w:ascii="宋体" w:hAnsi="宋体" w:cs="宋体"/>
          <w:b/>
          <w:bCs/>
        </w:rPr>
        <w:t>33、其他综合收益</w:t>
      </w:r>
      <w:bookmarkEnd w:id="243"/>
    </w:p>
    <w:p w14:paraId="0063D22F"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1"/>
        <w:gridCol w:w="1481"/>
        <w:gridCol w:w="1134"/>
        <w:gridCol w:w="992"/>
        <w:gridCol w:w="992"/>
        <w:gridCol w:w="709"/>
        <w:gridCol w:w="1118"/>
        <w:gridCol w:w="725"/>
        <w:gridCol w:w="1417"/>
      </w:tblGrid>
      <w:tr w:rsidR="00DC1A34" w14:paraId="3BB6027B" w14:textId="77777777" w:rsidTr="00A84010">
        <w:trPr>
          <w:trHeight w:val="240"/>
        </w:trPr>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083107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48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F1C8D3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5670"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14:paraId="5561435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F61F30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5FEC4A1C" w14:textId="77777777" w:rsidTr="00A84010">
        <w:trPr>
          <w:trHeight w:val="240"/>
        </w:trPr>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089EA78" w14:textId="77777777" w:rsidR="00DC1A34" w:rsidRDefault="00DC1A34">
            <w:pPr>
              <w:rPr>
                <w:rFonts w:hint="eastAsia"/>
              </w:rPr>
            </w:pPr>
          </w:p>
        </w:tc>
        <w:tc>
          <w:tcPr>
            <w:tcW w:w="148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5F4E9DD" w14:textId="77777777" w:rsidR="00DC1A34" w:rsidRDefault="00DC1A34">
            <w:pPr>
              <w:rPr>
                <w:rFonts w:hint="eastAsia"/>
              </w:rPr>
            </w:pP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14:paraId="2FBCAF2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本期所得税前发生额</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7499672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减：前期计入其他综合收益当期转入损益</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3C163AA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减：前期计入其他综合收益当期转入留存收益</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3BD4CE3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减：所得税费用</w:t>
            </w:r>
          </w:p>
        </w:tc>
        <w:tc>
          <w:tcPr>
            <w:tcW w:w="1118" w:type="dxa"/>
            <w:tcBorders>
              <w:top w:val="single" w:sz="2" w:space="0" w:color="auto"/>
              <w:left w:val="single" w:sz="2" w:space="0" w:color="auto"/>
              <w:bottom w:val="single" w:sz="2" w:space="0" w:color="auto"/>
              <w:right w:val="single" w:sz="2" w:space="0" w:color="auto"/>
            </w:tcBorders>
            <w:shd w:val="clear" w:color="auto" w:fill="D3D3D3"/>
            <w:vAlign w:val="center"/>
          </w:tcPr>
          <w:p w14:paraId="6DF8F57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税后归属于母公司</w:t>
            </w:r>
          </w:p>
        </w:tc>
        <w:tc>
          <w:tcPr>
            <w:tcW w:w="725" w:type="dxa"/>
            <w:tcBorders>
              <w:top w:val="single" w:sz="2" w:space="0" w:color="auto"/>
              <w:left w:val="single" w:sz="2" w:space="0" w:color="auto"/>
              <w:bottom w:val="single" w:sz="2" w:space="0" w:color="auto"/>
              <w:right w:val="single" w:sz="2" w:space="0" w:color="auto"/>
            </w:tcBorders>
            <w:shd w:val="clear" w:color="auto" w:fill="D3D3D3"/>
            <w:vAlign w:val="center"/>
          </w:tcPr>
          <w:p w14:paraId="02EEBBD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税后归属于少数股东</w:t>
            </w:r>
          </w:p>
        </w:tc>
        <w:tc>
          <w:tcPr>
            <w:tcW w:w="141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BA9E614" w14:textId="77777777" w:rsidR="00DC1A34" w:rsidRDefault="00DC1A34">
            <w:pPr>
              <w:rPr>
                <w:rFonts w:hint="eastAsia"/>
              </w:rPr>
            </w:pPr>
          </w:p>
        </w:tc>
      </w:tr>
      <w:tr w:rsidR="00DC1A34" w14:paraId="47456101" w14:textId="77777777" w:rsidTr="00A8401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06E3F18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一、不能重分类进损益的其他综合收益</w:t>
            </w:r>
          </w:p>
        </w:tc>
        <w:tc>
          <w:tcPr>
            <w:tcW w:w="1481" w:type="dxa"/>
            <w:tcBorders>
              <w:top w:val="single" w:sz="2" w:space="0" w:color="auto"/>
              <w:left w:val="single" w:sz="2" w:space="0" w:color="auto"/>
              <w:bottom w:val="single" w:sz="2" w:space="0" w:color="auto"/>
              <w:right w:val="single" w:sz="2" w:space="0" w:color="auto"/>
            </w:tcBorders>
            <w:vAlign w:val="center"/>
          </w:tcPr>
          <w:p w14:paraId="71B5D4A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-5,000,000.00</w:t>
            </w:r>
          </w:p>
        </w:tc>
        <w:tc>
          <w:tcPr>
            <w:tcW w:w="1134" w:type="dxa"/>
            <w:tcBorders>
              <w:top w:val="single" w:sz="2" w:space="0" w:color="auto"/>
              <w:left w:val="single" w:sz="2" w:space="0" w:color="auto"/>
              <w:bottom w:val="single" w:sz="2" w:space="0" w:color="auto"/>
              <w:right w:val="single" w:sz="2" w:space="0" w:color="auto"/>
            </w:tcBorders>
            <w:vAlign w:val="center"/>
          </w:tcPr>
          <w:p w14:paraId="67AD1517" w14:textId="77777777" w:rsidR="00DC1A34" w:rsidRDefault="00DC1A34">
            <w:pPr>
              <w:spacing w:after="0" w:line="240" w:lineRule="exact"/>
              <w:jc w:val="right"/>
              <w:rPr>
                <w:rFonts w:ascii="宋体" w:eastAsia="宋体" w:hAnsi="宋体" w:cs="宋体" w:hint="eastAsia"/>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14:paraId="760EF330" w14:textId="77777777" w:rsidR="00DC1A34" w:rsidRDefault="00DC1A34">
            <w:pPr>
              <w:spacing w:after="0" w:line="240" w:lineRule="exact"/>
              <w:jc w:val="right"/>
              <w:rPr>
                <w:rFonts w:ascii="宋体" w:eastAsia="宋体" w:hAnsi="宋体" w:cs="宋体" w:hint="eastAsia"/>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14:paraId="36945E7E" w14:textId="77777777" w:rsidR="00DC1A34" w:rsidRDefault="00DC1A34">
            <w:pPr>
              <w:spacing w:after="0" w:line="240" w:lineRule="exact"/>
              <w:jc w:val="right"/>
              <w:rPr>
                <w:rFonts w:ascii="宋体" w:eastAsia="宋体" w:hAnsi="宋体" w:cs="宋体" w:hint="eastAsia"/>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14:paraId="74F9CA88" w14:textId="77777777" w:rsidR="00DC1A34" w:rsidRDefault="00DC1A34">
            <w:pPr>
              <w:spacing w:after="0" w:line="240" w:lineRule="exact"/>
              <w:jc w:val="right"/>
              <w:rPr>
                <w:rFonts w:ascii="宋体" w:eastAsia="宋体" w:hAnsi="宋体" w:cs="宋体" w:hint="eastAsia"/>
                <w:sz w:val="18"/>
                <w:szCs w:val="18"/>
              </w:rPr>
            </w:pPr>
          </w:p>
        </w:tc>
        <w:tc>
          <w:tcPr>
            <w:tcW w:w="1118" w:type="dxa"/>
            <w:tcBorders>
              <w:top w:val="single" w:sz="2" w:space="0" w:color="auto"/>
              <w:left w:val="single" w:sz="2" w:space="0" w:color="auto"/>
              <w:bottom w:val="single" w:sz="2" w:space="0" w:color="auto"/>
              <w:right w:val="single" w:sz="2" w:space="0" w:color="auto"/>
            </w:tcBorders>
            <w:vAlign w:val="center"/>
          </w:tcPr>
          <w:p w14:paraId="2DDBBD8A" w14:textId="77777777" w:rsidR="00DC1A34" w:rsidRDefault="00DC1A34">
            <w:pPr>
              <w:spacing w:after="0" w:line="240" w:lineRule="exact"/>
              <w:jc w:val="right"/>
              <w:rPr>
                <w:rFonts w:ascii="宋体" w:eastAsia="宋体" w:hAnsi="宋体" w:cs="宋体" w:hint="eastAsia"/>
                <w:sz w:val="18"/>
                <w:szCs w:val="18"/>
              </w:rPr>
            </w:pPr>
          </w:p>
        </w:tc>
        <w:tc>
          <w:tcPr>
            <w:tcW w:w="725" w:type="dxa"/>
            <w:tcBorders>
              <w:top w:val="single" w:sz="2" w:space="0" w:color="auto"/>
              <w:left w:val="single" w:sz="2" w:space="0" w:color="auto"/>
              <w:bottom w:val="single" w:sz="2" w:space="0" w:color="auto"/>
              <w:right w:val="single" w:sz="2" w:space="0" w:color="auto"/>
            </w:tcBorders>
            <w:vAlign w:val="center"/>
          </w:tcPr>
          <w:p w14:paraId="620333F8"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2FED8CF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-5,000,000.00</w:t>
            </w:r>
          </w:p>
        </w:tc>
      </w:tr>
      <w:tr w:rsidR="00DC1A34" w14:paraId="584958A9" w14:textId="77777777" w:rsidTr="00A8401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4BA74093"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其他权益工具投资公允价值变动</w:t>
            </w:r>
          </w:p>
        </w:tc>
        <w:tc>
          <w:tcPr>
            <w:tcW w:w="1481" w:type="dxa"/>
            <w:tcBorders>
              <w:top w:val="single" w:sz="2" w:space="0" w:color="auto"/>
              <w:left w:val="single" w:sz="2" w:space="0" w:color="auto"/>
              <w:bottom w:val="single" w:sz="2" w:space="0" w:color="auto"/>
              <w:right w:val="single" w:sz="2" w:space="0" w:color="auto"/>
            </w:tcBorders>
            <w:vAlign w:val="center"/>
          </w:tcPr>
          <w:p w14:paraId="6A651FB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-5,000,000.00</w:t>
            </w:r>
          </w:p>
        </w:tc>
        <w:tc>
          <w:tcPr>
            <w:tcW w:w="1134" w:type="dxa"/>
            <w:tcBorders>
              <w:top w:val="single" w:sz="2" w:space="0" w:color="auto"/>
              <w:left w:val="single" w:sz="2" w:space="0" w:color="auto"/>
              <w:bottom w:val="single" w:sz="2" w:space="0" w:color="auto"/>
              <w:right w:val="single" w:sz="2" w:space="0" w:color="auto"/>
            </w:tcBorders>
            <w:vAlign w:val="center"/>
          </w:tcPr>
          <w:p w14:paraId="447F9BC8" w14:textId="77777777" w:rsidR="00DC1A34" w:rsidRDefault="00DC1A34">
            <w:pPr>
              <w:spacing w:after="0" w:line="240" w:lineRule="exact"/>
              <w:jc w:val="right"/>
              <w:rPr>
                <w:rFonts w:ascii="宋体" w:eastAsia="宋体" w:hAnsi="宋体" w:cs="宋体" w:hint="eastAsia"/>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14:paraId="6E8826BD" w14:textId="77777777" w:rsidR="00DC1A34" w:rsidRDefault="00DC1A34">
            <w:pPr>
              <w:spacing w:after="0" w:line="240" w:lineRule="exact"/>
              <w:jc w:val="right"/>
              <w:rPr>
                <w:rFonts w:ascii="宋体" w:eastAsia="宋体" w:hAnsi="宋体" w:cs="宋体" w:hint="eastAsia"/>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14:paraId="78430DC1" w14:textId="77777777" w:rsidR="00DC1A34" w:rsidRDefault="00DC1A34">
            <w:pPr>
              <w:spacing w:after="0" w:line="240" w:lineRule="exact"/>
              <w:jc w:val="right"/>
              <w:rPr>
                <w:rFonts w:ascii="宋体" w:eastAsia="宋体" w:hAnsi="宋体" w:cs="宋体" w:hint="eastAsia"/>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14:paraId="3F7390EF" w14:textId="77777777" w:rsidR="00DC1A34" w:rsidRDefault="00DC1A34">
            <w:pPr>
              <w:spacing w:after="0" w:line="240" w:lineRule="exact"/>
              <w:jc w:val="right"/>
              <w:rPr>
                <w:rFonts w:ascii="宋体" w:eastAsia="宋体" w:hAnsi="宋体" w:cs="宋体" w:hint="eastAsia"/>
                <w:sz w:val="18"/>
                <w:szCs w:val="18"/>
              </w:rPr>
            </w:pPr>
          </w:p>
        </w:tc>
        <w:tc>
          <w:tcPr>
            <w:tcW w:w="1118" w:type="dxa"/>
            <w:tcBorders>
              <w:top w:val="single" w:sz="2" w:space="0" w:color="auto"/>
              <w:left w:val="single" w:sz="2" w:space="0" w:color="auto"/>
              <w:bottom w:val="single" w:sz="2" w:space="0" w:color="auto"/>
              <w:right w:val="single" w:sz="2" w:space="0" w:color="auto"/>
            </w:tcBorders>
            <w:vAlign w:val="center"/>
          </w:tcPr>
          <w:p w14:paraId="4F8C0959" w14:textId="77777777" w:rsidR="00DC1A34" w:rsidRDefault="00DC1A34">
            <w:pPr>
              <w:spacing w:after="0" w:line="240" w:lineRule="exact"/>
              <w:jc w:val="right"/>
              <w:rPr>
                <w:rFonts w:ascii="宋体" w:eastAsia="宋体" w:hAnsi="宋体" w:cs="宋体" w:hint="eastAsia"/>
                <w:sz w:val="18"/>
                <w:szCs w:val="18"/>
              </w:rPr>
            </w:pPr>
          </w:p>
        </w:tc>
        <w:tc>
          <w:tcPr>
            <w:tcW w:w="725" w:type="dxa"/>
            <w:tcBorders>
              <w:top w:val="single" w:sz="2" w:space="0" w:color="auto"/>
              <w:left w:val="single" w:sz="2" w:space="0" w:color="auto"/>
              <w:bottom w:val="single" w:sz="2" w:space="0" w:color="auto"/>
              <w:right w:val="single" w:sz="2" w:space="0" w:color="auto"/>
            </w:tcBorders>
            <w:vAlign w:val="center"/>
          </w:tcPr>
          <w:p w14:paraId="4A4F8415"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678AF0E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-5,000,000.00</w:t>
            </w:r>
          </w:p>
        </w:tc>
      </w:tr>
      <w:tr w:rsidR="00DC1A34" w14:paraId="6205BF50" w14:textId="77777777" w:rsidTr="00A8401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0DB3DD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二、将重分类进损益的其他综合收益</w:t>
            </w:r>
          </w:p>
        </w:tc>
        <w:tc>
          <w:tcPr>
            <w:tcW w:w="1481" w:type="dxa"/>
            <w:tcBorders>
              <w:top w:val="single" w:sz="2" w:space="0" w:color="auto"/>
              <w:left w:val="single" w:sz="2" w:space="0" w:color="auto"/>
              <w:bottom w:val="single" w:sz="2" w:space="0" w:color="auto"/>
              <w:right w:val="single" w:sz="2" w:space="0" w:color="auto"/>
            </w:tcBorders>
            <w:vAlign w:val="center"/>
          </w:tcPr>
          <w:p w14:paraId="45DF160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-30,109.47</w:t>
            </w:r>
          </w:p>
        </w:tc>
        <w:tc>
          <w:tcPr>
            <w:tcW w:w="1134" w:type="dxa"/>
            <w:tcBorders>
              <w:top w:val="single" w:sz="2" w:space="0" w:color="auto"/>
              <w:left w:val="single" w:sz="2" w:space="0" w:color="auto"/>
              <w:bottom w:val="single" w:sz="2" w:space="0" w:color="auto"/>
              <w:right w:val="single" w:sz="2" w:space="0" w:color="auto"/>
            </w:tcBorders>
            <w:vAlign w:val="center"/>
          </w:tcPr>
          <w:p w14:paraId="1A5DC12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-49,974.30</w:t>
            </w:r>
          </w:p>
        </w:tc>
        <w:tc>
          <w:tcPr>
            <w:tcW w:w="992" w:type="dxa"/>
            <w:tcBorders>
              <w:top w:val="single" w:sz="2" w:space="0" w:color="auto"/>
              <w:left w:val="single" w:sz="2" w:space="0" w:color="auto"/>
              <w:bottom w:val="single" w:sz="2" w:space="0" w:color="auto"/>
              <w:right w:val="single" w:sz="2" w:space="0" w:color="auto"/>
            </w:tcBorders>
            <w:vAlign w:val="center"/>
          </w:tcPr>
          <w:p w14:paraId="19C69848" w14:textId="77777777" w:rsidR="00DC1A34" w:rsidRDefault="00DC1A34">
            <w:pPr>
              <w:spacing w:after="0" w:line="240" w:lineRule="exact"/>
              <w:jc w:val="right"/>
              <w:rPr>
                <w:rFonts w:ascii="宋体" w:eastAsia="宋体" w:hAnsi="宋体" w:cs="宋体" w:hint="eastAsia"/>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14:paraId="72CCC9B6" w14:textId="77777777" w:rsidR="00DC1A34" w:rsidRDefault="00DC1A34">
            <w:pPr>
              <w:spacing w:after="0" w:line="240" w:lineRule="exact"/>
              <w:jc w:val="right"/>
              <w:rPr>
                <w:rFonts w:ascii="宋体" w:eastAsia="宋体" w:hAnsi="宋体" w:cs="宋体" w:hint="eastAsia"/>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14:paraId="356336DD" w14:textId="77777777" w:rsidR="00DC1A34" w:rsidRDefault="00DC1A34">
            <w:pPr>
              <w:spacing w:after="0" w:line="240" w:lineRule="exact"/>
              <w:jc w:val="right"/>
              <w:rPr>
                <w:rFonts w:ascii="宋体" w:eastAsia="宋体" w:hAnsi="宋体" w:cs="宋体" w:hint="eastAsia"/>
                <w:sz w:val="18"/>
                <w:szCs w:val="18"/>
              </w:rPr>
            </w:pPr>
          </w:p>
        </w:tc>
        <w:tc>
          <w:tcPr>
            <w:tcW w:w="1118" w:type="dxa"/>
            <w:tcBorders>
              <w:top w:val="single" w:sz="2" w:space="0" w:color="auto"/>
              <w:left w:val="single" w:sz="2" w:space="0" w:color="auto"/>
              <w:bottom w:val="single" w:sz="2" w:space="0" w:color="auto"/>
              <w:right w:val="single" w:sz="2" w:space="0" w:color="auto"/>
            </w:tcBorders>
            <w:vAlign w:val="center"/>
          </w:tcPr>
          <w:p w14:paraId="3A3C9DE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-49,974.30</w:t>
            </w:r>
          </w:p>
        </w:tc>
        <w:tc>
          <w:tcPr>
            <w:tcW w:w="725" w:type="dxa"/>
            <w:tcBorders>
              <w:top w:val="single" w:sz="2" w:space="0" w:color="auto"/>
              <w:left w:val="single" w:sz="2" w:space="0" w:color="auto"/>
              <w:bottom w:val="single" w:sz="2" w:space="0" w:color="auto"/>
              <w:right w:val="single" w:sz="2" w:space="0" w:color="auto"/>
            </w:tcBorders>
            <w:vAlign w:val="center"/>
          </w:tcPr>
          <w:p w14:paraId="42830DD9"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38B710A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-80,083.77</w:t>
            </w:r>
          </w:p>
        </w:tc>
      </w:tr>
      <w:tr w:rsidR="00DC1A34" w14:paraId="2CDA3389" w14:textId="77777777" w:rsidTr="00A8401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1893D34"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外币财务报表折算差额</w:t>
            </w:r>
          </w:p>
        </w:tc>
        <w:tc>
          <w:tcPr>
            <w:tcW w:w="1481" w:type="dxa"/>
            <w:tcBorders>
              <w:top w:val="single" w:sz="2" w:space="0" w:color="auto"/>
              <w:left w:val="single" w:sz="2" w:space="0" w:color="auto"/>
              <w:bottom w:val="single" w:sz="2" w:space="0" w:color="auto"/>
              <w:right w:val="single" w:sz="2" w:space="0" w:color="auto"/>
            </w:tcBorders>
            <w:vAlign w:val="center"/>
          </w:tcPr>
          <w:p w14:paraId="58FD9EE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-30,109.47</w:t>
            </w:r>
          </w:p>
        </w:tc>
        <w:tc>
          <w:tcPr>
            <w:tcW w:w="1134" w:type="dxa"/>
            <w:tcBorders>
              <w:top w:val="single" w:sz="2" w:space="0" w:color="auto"/>
              <w:left w:val="single" w:sz="2" w:space="0" w:color="auto"/>
              <w:bottom w:val="single" w:sz="2" w:space="0" w:color="auto"/>
              <w:right w:val="single" w:sz="2" w:space="0" w:color="auto"/>
            </w:tcBorders>
            <w:vAlign w:val="center"/>
          </w:tcPr>
          <w:p w14:paraId="14C5C17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-49,974.30</w:t>
            </w:r>
          </w:p>
        </w:tc>
        <w:tc>
          <w:tcPr>
            <w:tcW w:w="992" w:type="dxa"/>
            <w:tcBorders>
              <w:top w:val="single" w:sz="2" w:space="0" w:color="auto"/>
              <w:left w:val="single" w:sz="2" w:space="0" w:color="auto"/>
              <w:bottom w:val="single" w:sz="2" w:space="0" w:color="auto"/>
              <w:right w:val="single" w:sz="2" w:space="0" w:color="auto"/>
            </w:tcBorders>
            <w:vAlign w:val="center"/>
          </w:tcPr>
          <w:p w14:paraId="019A9E0A" w14:textId="77777777" w:rsidR="00DC1A34" w:rsidRDefault="00DC1A34">
            <w:pPr>
              <w:spacing w:after="0" w:line="240" w:lineRule="exact"/>
              <w:jc w:val="right"/>
              <w:rPr>
                <w:rFonts w:ascii="宋体" w:eastAsia="宋体" w:hAnsi="宋体" w:cs="宋体" w:hint="eastAsia"/>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14:paraId="23AD8987" w14:textId="77777777" w:rsidR="00DC1A34" w:rsidRDefault="00DC1A34">
            <w:pPr>
              <w:spacing w:after="0" w:line="240" w:lineRule="exact"/>
              <w:jc w:val="right"/>
              <w:rPr>
                <w:rFonts w:ascii="宋体" w:eastAsia="宋体" w:hAnsi="宋体" w:cs="宋体" w:hint="eastAsia"/>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14:paraId="5381B3BE" w14:textId="77777777" w:rsidR="00DC1A34" w:rsidRDefault="00DC1A34">
            <w:pPr>
              <w:spacing w:after="0" w:line="240" w:lineRule="exact"/>
              <w:jc w:val="right"/>
              <w:rPr>
                <w:rFonts w:ascii="宋体" w:eastAsia="宋体" w:hAnsi="宋体" w:cs="宋体" w:hint="eastAsia"/>
                <w:sz w:val="18"/>
                <w:szCs w:val="18"/>
              </w:rPr>
            </w:pPr>
          </w:p>
        </w:tc>
        <w:tc>
          <w:tcPr>
            <w:tcW w:w="1118" w:type="dxa"/>
            <w:tcBorders>
              <w:top w:val="single" w:sz="2" w:space="0" w:color="auto"/>
              <w:left w:val="single" w:sz="2" w:space="0" w:color="auto"/>
              <w:bottom w:val="single" w:sz="2" w:space="0" w:color="auto"/>
              <w:right w:val="single" w:sz="2" w:space="0" w:color="auto"/>
            </w:tcBorders>
            <w:vAlign w:val="center"/>
          </w:tcPr>
          <w:p w14:paraId="31D9721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-49,974.30</w:t>
            </w:r>
          </w:p>
        </w:tc>
        <w:tc>
          <w:tcPr>
            <w:tcW w:w="725" w:type="dxa"/>
            <w:tcBorders>
              <w:top w:val="single" w:sz="2" w:space="0" w:color="auto"/>
              <w:left w:val="single" w:sz="2" w:space="0" w:color="auto"/>
              <w:bottom w:val="single" w:sz="2" w:space="0" w:color="auto"/>
              <w:right w:val="single" w:sz="2" w:space="0" w:color="auto"/>
            </w:tcBorders>
            <w:vAlign w:val="center"/>
          </w:tcPr>
          <w:p w14:paraId="7DFB2B27"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27B383F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-80,083.77</w:t>
            </w:r>
          </w:p>
        </w:tc>
      </w:tr>
      <w:tr w:rsidR="00DC1A34" w14:paraId="4979E763" w14:textId="77777777" w:rsidTr="00A8401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49F7C6F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其他综合收益合计</w:t>
            </w:r>
          </w:p>
        </w:tc>
        <w:tc>
          <w:tcPr>
            <w:tcW w:w="1481" w:type="dxa"/>
            <w:tcBorders>
              <w:top w:val="single" w:sz="2" w:space="0" w:color="auto"/>
              <w:left w:val="single" w:sz="2" w:space="0" w:color="auto"/>
              <w:bottom w:val="single" w:sz="2" w:space="0" w:color="auto"/>
              <w:right w:val="single" w:sz="2" w:space="0" w:color="auto"/>
            </w:tcBorders>
            <w:vAlign w:val="center"/>
          </w:tcPr>
          <w:p w14:paraId="4198D46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-5,030,109.47</w:t>
            </w:r>
          </w:p>
        </w:tc>
        <w:tc>
          <w:tcPr>
            <w:tcW w:w="1134" w:type="dxa"/>
            <w:tcBorders>
              <w:top w:val="single" w:sz="2" w:space="0" w:color="auto"/>
              <w:left w:val="single" w:sz="2" w:space="0" w:color="auto"/>
              <w:bottom w:val="single" w:sz="2" w:space="0" w:color="auto"/>
              <w:right w:val="single" w:sz="2" w:space="0" w:color="auto"/>
            </w:tcBorders>
            <w:vAlign w:val="center"/>
          </w:tcPr>
          <w:p w14:paraId="1F19A27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-49,974.30</w:t>
            </w:r>
          </w:p>
        </w:tc>
        <w:tc>
          <w:tcPr>
            <w:tcW w:w="992" w:type="dxa"/>
            <w:tcBorders>
              <w:top w:val="single" w:sz="2" w:space="0" w:color="auto"/>
              <w:left w:val="single" w:sz="2" w:space="0" w:color="auto"/>
              <w:bottom w:val="single" w:sz="2" w:space="0" w:color="auto"/>
              <w:right w:val="single" w:sz="2" w:space="0" w:color="auto"/>
            </w:tcBorders>
            <w:vAlign w:val="center"/>
          </w:tcPr>
          <w:p w14:paraId="3579FB9B" w14:textId="77777777" w:rsidR="00DC1A34" w:rsidRDefault="00DC1A34">
            <w:pPr>
              <w:spacing w:after="0" w:line="240" w:lineRule="exact"/>
              <w:jc w:val="right"/>
              <w:rPr>
                <w:rFonts w:ascii="宋体" w:eastAsia="宋体" w:hAnsi="宋体" w:cs="宋体" w:hint="eastAsia"/>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14:paraId="23B63D61" w14:textId="77777777" w:rsidR="00DC1A34" w:rsidRDefault="00DC1A34">
            <w:pPr>
              <w:spacing w:after="0" w:line="240" w:lineRule="exact"/>
              <w:jc w:val="right"/>
              <w:rPr>
                <w:rFonts w:ascii="宋体" w:eastAsia="宋体" w:hAnsi="宋体" w:cs="宋体" w:hint="eastAsia"/>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14:paraId="215D8470" w14:textId="77777777" w:rsidR="00DC1A34" w:rsidRDefault="00DC1A34">
            <w:pPr>
              <w:spacing w:after="0" w:line="240" w:lineRule="exact"/>
              <w:jc w:val="right"/>
              <w:rPr>
                <w:rFonts w:ascii="宋体" w:eastAsia="宋体" w:hAnsi="宋体" w:cs="宋体" w:hint="eastAsia"/>
                <w:sz w:val="18"/>
                <w:szCs w:val="18"/>
              </w:rPr>
            </w:pPr>
          </w:p>
        </w:tc>
        <w:tc>
          <w:tcPr>
            <w:tcW w:w="1118" w:type="dxa"/>
            <w:tcBorders>
              <w:top w:val="single" w:sz="2" w:space="0" w:color="auto"/>
              <w:left w:val="single" w:sz="2" w:space="0" w:color="auto"/>
              <w:bottom w:val="single" w:sz="2" w:space="0" w:color="auto"/>
              <w:right w:val="single" w:sz="2" w:space="0" w:color="auto"/>
            </w:tcBorders>
            <w:vAlign w:val="center"/>
          </w:tcPr>
          <w:p w14:paraId="1BAE7A2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-49,974.30</w:t>
            </w:r>
          </w:p>
        </w:tc>
        <w:tc>
          <w:tcPr>
            <w:tcW w:w="725" w:type="dxa"/>
            <w:tcBorders>
              <w:top w:val="single" w:sz="2" w:space="0" w:color="auto"/>
              <w:left w:val="single" w:sz="2" w:space="0" w:color="auto"/>
              <w:bottom w:val="single" w:sz="2" w:space="0" w:color="auto"/>
              <w:right w:val="single" w:sz="2" w:space="0" w:color="auto"/>
            </w:tcBorders>
            <w:vAlign w:val="center"/>
          </w:tcPr>
          <w:p w14:paraId="0F901BBC"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2684A34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-5,080,083.77</w:t>
            </w:r>
          </w:p>
        </w:tc>
      </w:tr>
    </w:tbl>
    <w:p w14:paraId="4A97F0E4" w14:textId="77777777" w:rsidR="00DC1A34" w:rsidRDefault="00000000">
      <w:pPr>
        <w:pStyle w:val="3"/>
        <w:spacing w:line="280" w:lineRule="exact"/>
        <w:jc w:val="left"/>
        <w:rPr>
          <w:rFonts w:ascii="宋体" w:hAnsi="宋体" w:cs="宋体" w:hint="eastAsia"/>
          <w:b/>
          <w:bCs/>
        </w:rPr>
      </w:pPr>
      <w:bookmarkStart w:id="244" w:name="_Toc989133"/>
      <w:r>
        <w:rPr>
          <w:rFonts w:ascii="宋体" w:hAnsi="宋体" w:cs="宋体"/>
          <w:b/>
          <w:bCs/>
        </w:rPr>
        <w:t>34、盈余公积</w:t>
      </w:r>
      <w:bookmarkEnd w:id="244"/>
    </w:p>
    <w:p w14:paraId="42012DA0"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DC1A34" w14:paraId="07F48E6F"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24021F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163446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84467E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352069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CD4BA1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006E02B1"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C08DCA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法定盈余公积</w:t>
            </w:r>
          </w:p>
        </w:tc>
        <w:tc>
          <w:tcPr>
            <w:tcW w:w="1928" w:type="dxa"/>
            <w:tcBorders>
              <w:top w:val="single" w:sz="2" w:space="0" w:color="auto"/>
              <w:left w:val="single" w:sz="2" w:space="0" w:color="auto"/>
              <w:bottom w:val="single" w:sz="2" w:space="0" w:color="auto"/>
              <w:right w:val="single" w:sz="2" w:space="0" w:color="auto"/>
            </w:tcBorders>
            <w:vAlign w:val="center"/>
          </w:tcPr>
          <w:p w14:paraId="0B06434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31,284,224.64</w:t>
            </w:r>
          </w:p>
        </w:tc>
        <w:tc>
          <w:tcPr>
            <w:tcW w:w="1928" w:type="dxa"/>
            <w:tcBorders>
              <w:top w:val="single" w:sz="2" w:space="0" w:color="auto"/>
              <w:left w:val="single" w:sz="2" w:space="0" w:color="auto"/>
              <w:bottom w:val="single" w:sz="2" w:space="0" w:color="auto"/>
              <w:right w:val="single" w:sz="2" w:space="0" w:color="auto"/>
            </w:tcBorders>
            <w:vAlign w:val="center"/>
          </w:tcPr>
          <w:p w14:paraId="0A4F7BEC"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651B5A6"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7B25B8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31,284,224.64</w:t>
            </w:r>
          </w:p>
        </w:tc>
      </w:tr>
      <w:tr w:rsidR="00DC1A34" w14:paraId="64A2F109"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76A001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14:paraId="589155C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31,284,224.64</w:t>
            </w:r>
          </w:p>
        </w:tc>
        <w:tc>
          <w:tcPr>
            <w:tcW w:w="1928" w:type="dxa"/>
            <w:tcBorders>
              <w:top w:val="single" w:sz="2" w:space="0" w:color="auto"/>
              <w:left w:val="single" w:sz="2" w:space="0" w:color="auto"/>
              <w:bottom w:val="single" w:sz="2" w:space="0" w:color="auto"/>
              <w:right w:val="single" w:sz="2" w:space="0" w:color="auto"/>
            </w:tcBorders>
            <w:vAlign w:val="center"/>
          </w:tcPr>
          <w:p w14:paraId="5A93C0B0"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15413EC"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18D4BD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31,284,224.64</w:t>
            </w:r>
          </w:p>
        </w:tc>
      </w:tr>
    </w:tbl>
    <w:p w14:paraId="767FDCC8" w14:textId="77777777" w:rsidR="00DC1A34" w:rsidRDefault="00000000">
      <w:pPr>
        <w:pStyle w:val="3"/>
        <w:spacing w:line="280" w:lineRule="exact"/>
        <w:jc w:val="left"/>
        <w:rPr>
          <w:rFonts w:ascii="宋体" w:hAnsi="宋体" w:cs="宋体" w:hint="eastAsia"/>
          <w:b/>
          <w:bCs/>
        </w:rPr>
      </w:pPr>
      <w:bookmarkStart w:id="245" w:name="_Toc989134"/>
      <w:r>
        <w:rPr>
          <w:rFonts w:ascii="宋体" w:hAnsi="宋体" w:cs="宋体"/>
          <w:b/>
          <w:bCs/>
        </w:rPr>
        <w:lastRenderedPageBreak/>
        <w:t>35、未分配利润</w:t>
      </w:r>
      <w:bookmarkEnd w:id="245"/>
    </w:p>
    <w:p w14:paraId="2245E9F5"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2A03EF5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F2D14D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F86AA0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C364BB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w:t>
            </w:r>
          </w:p>
        </w:tc>
      </w:tr>
      <w:tr w:rsidR="00DC1A34" w14:paraId="7E1E8FC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401D57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调整前上期末未分配利润</w:t>
            </w:r>
          </w:p>
        </w:tc>
        <w:tc>
          <w:tcPr>
            <w:tcW w:w="3213" w:type="dxa"/>
            <w:tcBorders>
              <w:top w:val="single" w:sz="2" w:space="0" w:color="auto"/>
              <w:left w:val="single" w:sz="2" w:space="0" w:color="auto"/>
              <w:bottom w:val="single" w:sz="2" w:space="0" w:color="auto"/>
              <w:right w:val="single" w:sz="2" w:space="0" w:color="auto"/>
            </w:tcBorders>
            <w:vAlign w:val="center"/>
          </w:tcPr>
          <w:p w14:paraId="05670F8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291,602,777.74</w:t>
            </w:r>
          </w:p>
        </w:tc>
        <w:tc>
          <w:tcPr>
            <w:tcW w:w="3213" w:type="dxa"/>
            <w:tcBorders>
              <w:top w:val="single" w:sz="2" w:space="0" w:color="auto"/>
              <w:left w:val="single" w:sz="2" w:space="0" w:color="auto"/>
              <w:bottom w:val="single" w:sz="2" w:space="0" w:color="auto"/>
              <w:right w:val="single" w:sz="2" w:space="0" w:color="auto"/>
            </w:tcBorders>
            <w:vAlign w:val="center"/>
          </w:tcPr>
          <w:p w14:paraId="5DCC351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167,958,462.09</w:t>
            </w:r>
          </w:p>
        </w:tc>
      </w:tr>
      <w:tr w:rsidR="00DC1A34" w14:paraId="320442A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57E6A8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调整后期初未分配利润</w:t>
            </w:r>
          </w:p>
        </w:tc>
        <w:tc>
          <w:tcPr>
            <w:tcW w:w="3213" w:type="dxa"/>
            <w:tcBorders>
              <w:top w:val="single" w:sz="2" w:space="0" w:color="auto"/>
              <w:left w:val="single" w:sz="2" w:space="0" w:color="auto"/>
              <w:bottom w:val="single" w:sz="2" w:space="0" w:color="auto"/>
              <w:right w:val="single" w:sz="2" w:space="0" w:color="auto"/>
            </w:tcBorders>
            <w:vAlign w:val="center"/>
          </w:tcPr>
          <w:p w14:paraId="0DC9C7E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291,602,777.74</w:t>
            </w:r>
          </w:p>
        </w:tc>
        <w:tc>
          <w:tcPr>
            <w:tcW w:w="3213" w:type="dxa"/>
            <w:tcBorders>
              <w:top w:val="single" w:sz="2" w:space="0" w:color="auto"/>
              <w:left w:val="single" w:sz="2" w:space="0" w:color="auto"/>
              <w:bottom w:val="single" w:sz="2" w:space="0" w:color="auto"/>
              <w:right w:val="single" w:sz="2" w:space="0" w:color="auto"/>
            </w:tcBorders>
            <w:vAlign w:val="center"/>
          </w:tcPr>
          <w:p w14:paraId="1106194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167,958,462.09</w:t>
            </w:r>
          </w:p>
        </w:tc>
      </w:tr>
      <w:tr w:rsidR="00DC1A34" w14:paraId="01ED8C5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87F0C8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加：本期归属于母公司所有者的净利润</w:t>
            </w:r>
          </w:p>
        </w:tc>
        <w:tc>
          <w:tcPr>
            <w:tcW w:w="3213" w:type="dxa"/>
            <w:tcBorders>
              <w:top w:val="single" w:sz="2" w:space="0" w:color="auto"/>
              <w:left w:val="single" w:sz="2" w:space="0" w:color="auto"/>
              <w:bottom w:val="single" w:sz="2" w:space="0" w:color="auto"/>
              <w:right w:val="single" w:sz="2" w:space="0" w:color="auto"/>
            </w:tcBorders>
            <w:vAlign w:val="center"/>
          </w:tcPr>
          <w:p w14:paraId="6D0FEEB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39,921,220.03</w:t>
            </w:r>
          </w:p>
        </w:tc>
        <w:tc>
          <w:tcPr>
            <w:tcW w:w="3213" w:type="dxa"/>
            <w:tcBorders>
              <w:top w:val="single" w:sz="2" w:space="0" w:color="auto"/>
              <w:left w:val="single" w:sz="2" w:space="0" w:color="auto"/>
              <w:bottom w:val="single" w:sz="2" w:space="0" w:color="auto"/>
              <w:right w:val="single" w:sz="2" w:space="0" w:color="auto"/>
            </w:tcBorders>
            <w:vAlign w:val="center"/>
          </w:tcPr>
          <w:p w14:paraId="1746606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136,930,647.64</w:t>
            </w:r>
          </w:p>
        </w:tc>
      </w:tr>
      <w:tr w:rsidR="00DC1A34" w14:paraId="55D731C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2CAFA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减：提取法定盈余公积</w:t>
            </w:r>
          </w:p>
        </w:tc>
        <w:tc>
          <w:tcPr>
            <w:tcW w:w="3213" w:type="dxa"/>
            <w:tcBorders>
              <w:top w:val="single" w:sz="2" w:space="0" w:color="auto"/>
              <w:left w:val="single" w:sz="2" w:space="0" w:color="auto"/>
              <w:bottom w:val="single" w:sz="2" w:space="0" w:color="auto"/>
              <w:right w:val="single" w:sz="2" w:space="0" w:color="auto"/>
            </w:tcBorders>
            <w:vAlign w:val="center"/>
          </w:tcPr>
          <w:p w14:paraId="7A5C7F26"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986DCF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13,286,331.99</w:t>
            </w:r>
          </w:p>
        </w:tc>
      </w:tr>
      <w:tr w:rsidR="00DC1A34" w14:paraId="3DF12B4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B9CFDB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期末未分配利润</w:t>
            </w:r>
          </w:p>
        </w:tc>
        <w:tc>
          <w:tcPr>
            <w:tcW w:w="3213" w:type="dxa"/>
            <w:tcBorders>
              <w:top w:val="single" w:sz="2" w:space="0" w:color="auto"/>
              <w:left w:val="single" w:sz="2" w:space="0" w:color="auto"/>
              <w:bottom w:val="single" w:sz="2" w:space="0" w:color="auto"/>
              <w:right w:val="single" w:sz="2" w:space="0" w:color="auto"/>
            </w:tcBorders>
            <w:vAlign w:val="center"/>
          </w:tcPr>
          <w:p w14:paraId="10BE940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331,523,997.77</w:t>
            </w:r>
          </w:p>
        </w:tc>
        <w:tc>
          <w:tcPr>
            <w:tcW w:w="3213" w:type="dxa"/>
            <w:tcBorders>
              <w:top w:val="single" w:sz="2" w:space="0" w:color="auto"/>
              <w:left w:val="single" w:sz="2" w:space="0" w:color="auto"/>
              <w:bottom w:val="single" w:sz="2" w:space="0" w:color="auto"/>
              <w:right w:val="single" w:sz="2" w:space="0" w:color="auto"/>
            </w:tcBorders>
            <w:vAlign w:val="center"/>
          </w:tcPr>
          <w:p w14:paraId="7A4180A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291,602,777.74</w:t>
            </w:r>
          </w:p>
        </w:tc>
      </w:tr>
    </w:tbl>
    <w:p w14:paraId="681748CB"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调整期初未分配利润明细：</w:t>
      </w:r>
    </w:p>
    <w:p w14:paraId="60507E71" w14:textId="77777777" w:rsidR="00DC1A34" w:rsidRDefault="00000000">
      <w:pPr>
        <w:spacing w:before="100" w:after="100" w:line="240" w:lineRule="exact"/>
        <w:rPr>
          <w:rFonts w:ascii="宋体" w:eastAsia="宋体" w:hAnsi="宋体" w:cs="宋体" w:hint="eastAsia"/>
          <w:sz w:val="18"/>
          <w:szCs w:val="18"/>
        </w:rPr>
      </w:pPr>
      <w:proofErr w:type="gramStart"/>
      <w:r>
        <w:rPr>
          <w:rFonts w:ascii="宋体" w:eastAsia="宋体" w:hAnsi="宋体" w:cs="宋体"/>
          <w:sz w:val="18"/>
          <w:szCs w:val="18"/>
        </w:rPr>
        <w:t>1)</w:t>
      </w:r>
      <w:proofErr w:type="gramEnd"/>
      <w:r>
        <w:rPr>
          <w:rFonts w:ascii="宋体" w:eastAsia="宋体" w:hAnsi="宋体" w:cs="宋体"/>
          <w:sz w:val="18"/>
          <w:szCs w:val="18"/>
        </w:rPr>
        <w:t>、由于《企业会计准则》及其相关新规定进行追溯调整，影响期初未分配利润0.00元。</w:t>
      </w:r>
    </w:p>
    <w:p w14:paraId="0B0FA812" w14:textId="77777777" w:rsidR="00DC1A34" w:rsidRDefault="00000000">
      <w:pPr>
        <w:spacing w:before="100" w:after="100" w:line="240" w:lineRule="exact"/>
        <w:rPr>
          <w:rFonts w:ascii="宋体" w:eastAsia="宋体" w:hAnsi="宋体" w:cs="宋体" w:hint="eastAsia"/>
          <w:sz w:val="18"/>
          <w:szCs w:val="18"/>
        </w:rPr>
      </w:pPr>
      <w:proofErr w:type="gramStart"/>
      <w:r>
        <w:rPr>
          <w:rFonts w:ascii="宋体" w:eastAsia="宋体" w:hAnsi="宋体" w:cs="宋体"/>
          <w:sz w:val="18"/>
          <w:szCs w:val="18"/>
        </w:rPr>
        <w:t>2)</w:t>
      </w:r>
      <w:proofErr w:type="gramEnd"/>
      <w:r>
        <w:rPr>
          <w:rFonts w:ascii="宋体" w:eastAsia="宋体" w:hAnsi="宋体" w:cs="宋体"/>
          <w:sz w:val="18"/>
          <w:szCs w:val="18"/>
        </w:rPr>
        <w:t>、由于会计政策变更，影响期初未分配利润0.00元。</w:t>
      </w:r>
    </w:p>
    <w:p w14:paraId="72AF670B" w14:textId="77777777" w:rsidR="00DC1A34" w:rsidRDefault="00000000">
      <w:pPr>
        <w:spacing w:before="100" w:after="100" w:line="240" w:lineRule="exact"/>
        <w:rPr>
          <w:rFonts w:ascii="宋体" w:eastAsia="宋体" w:hAnsi="宋体" w:cs="宋体" w:hint="eastAsia"/>
          <w:sz w:val="18"/>
          <w:szCs w:val="18"/>
        </w:rPr>
      </w:pPr>
      <w:proofErr w:type="gramStart"/>
      <w:r>
        <w:rPr>
          <w:rFonts w:ascii="宋体" w:eastAsia="宋体" w:hAnsi="宋体" w:cs="宋体"/>
          <w:sz w:val="18"/>
          <w:szCs w:val="18"/>
        </w:rPr>
        <w:t>3)</w:t>
      </w:r>
      <w:proofErr w:type="gramEnd"/>
      <w:r>
        <w:rPr>
          <w:rFonts w:ascii="宋体" w:eastAsia="宋体" w:hAnsi="宋体" w:cs="宋体"/>
          <w:sz w:val="18"/>
          <w:szCs w:val="18"/>
        </w:rPr>
        <w:t>、由于重大会计差错更正，影响期初未分配利润0.00元。</w:t>
      </w:r>
    </w:p>
    <w:p w14:paraId="4E110D27" w14:textId="77777777" w:rsidR="00DC1A34" w:rsidRDefault="00000000">
      <w:pPr>
        <w:spacing w:before="100" w:after="100" w:line="240" w:lineRule="exact"/>
        <w:rPr>
          <w:rFonts w:ascii="宋体" w:eastAsia="宋体" w:hAnsi="宋体" w:cs="宋体" w:hint="eastAsia"/>
          <w:sz w:val="18"/>
          <w:szCs w:val="18"/>
        </w:rPr>
      </w:pPr>
      <w:proofErr w:type="gramStart"/>
      <w:r>
        <w:rPr>
          <w:rFonts w:ascii="宋体" w:eastAsia="宋体" w:hAnsi="宋体" w:cs="宋体"/>
          <w:sz w:val="18"/>
          <w:szCs w:val="18"/>
        </w:rPr>
        <w:t>4)</w:t>
      </w:r>
      <w:proofErr w:type="gramEnd"/>
      <w:r>
        <w:rPr>
          <w:rFonts w:ascii="宋体" w:eastAsia="宋体" w:hAnsi="宋体" w:cs="宋体"/>
          <w:sz w:val="18"/>
          <w:szCs w:val="18"/>
        </w:rPr>
        <w:t>、由于同一控制导致的合并范围变更，影响期初未分配利润0.00元。</w:t>
      </w:r>
    </w:p>
    <w:p w14:paraId="7F326A41" w14:textId="77777777" w:rsidR="00DC1A34" w:rsidRDefault="00000000">
      <w:pPr>
        <w:spacing w:before="100" w:after="100" w:line="240" w:lineRule="exact"/>
        <w:rPr>
          <w:rFonts w:ascii="宋体" w:eastAsia="宋体" w:hAnsi="宋体" w:cs="宋体" w:hint="eastAsia"/>
          <w:sz w:val="18"/>
          <w:szCs w:val="18"/>
        </w:rPr>
      </w:pPr>
      <w:proofErr w:type="gramStart"/>
      <w:r>
        <w:rPr>
          <w:rFonts w:ascii="宋体" w:eastAsia="宋体" w:hAnsi="宋体" w:cs="宋体"/>
          <w:sz w:val="18"/>
          <w:szCs w:val="18"/>
        </w:rPr>
        <w:t>5)</w:t>
      </w:r>
      <w:proofErr w:type="gramEnd"/>
      <w:r>
        <w:rPr>
          <w:rFonts w:ascii="宋体" w:eastAsia="宋体" w:hAnsi="宋体" w:cs="宋体"/>
          <w:sz w:val="18"/>
          <w:szCs w:val="18"/>
        </w:rPr>
        <w:t>、其他调整合计影响期初未分配利润0.00元。</w:t>
      </w:r>
    </w:p>
    <w:p w14:paraId="5F6DC09C" w14:textId="77777777" w:rsidR="00DC1A34" w:rsidRDefault="00000000">
      <w:pPr>
        <w:pStyle w:val="3"/>
        <w:spacing w:line="280" w:lineRule="exact"/>
        <w:jc w:val="left"/>
        <w:rPr>
          <w:rFonts w:ascii="宋体" w:hAnsi="宋体" w:cs="宋体" w:hint="eastAsia"/>
          <w:b/>
          <w:bCs/>
        </w:rPr>
      </w:pPr>
      <w:bookmarkStart w:id="246" w:name="_Toc989135"/>
      <w:r>
        <w:rPr>
          <w:rFonts w:ascii="宋体" w:hAnsi="宋体" w:cs="宋体"/>
          <w:b/>
          <w:bCs/>
        </w:rPr>
        <w:t>36、营业收入和营业成本</w:t>
      </w:r>
      <w:bookmarkEnd w:id="246"/>
    </w:p>
    <w:p w14:paraId="10830FCB"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DC1A34" w14:paraId="025C7572" w14:textId="77777777">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F01A08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C786DA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31471B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4A694F8F" w14:textId="77777777">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0124DB6" w14:textId="77777777" w:rsidR="00DC1A34" w:rsidRDefault="00DC1A34">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93C1AE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收入</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1E1145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成本</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2D53FB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收入</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9F9421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成本</w:t>
            </w:r>
          </w:p>
        </w:tc>
      </w:tr>
      <w:tr w:rsidR="00DC1A34" w14:paraId="623F566F"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51E0DA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主营业务</w:t>
            </w:r>
          </w:p>
        </w:tc>
        <w:tc>
          <w:tcPr>
            <w:tcW w:w="1928" w:type="dxa"/>
            <w:tcBorders>
              <w:top w:val="single" w:sz="2" w:space="0" w:color="auto"/>
              <w:left w:val="single" w:sz="2" w:space="0" w:color="auto"/>
              <w:bottom w:val="single" w:sz="2" w:space="0" w:color="auto"/>
              <w:right w:val="single" w:sz="2" w:space="0" w:color="auto"/>
            </w:tcBorders>
            <w:vAlign w:val="center"/>
          </w:tcPr>
          <w:p w14:paraId="2CFF487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479,386,895.46</w:t>
            </w:r>
          </w:p>
        </w:tc>
        <w:tc>
          <w:tcPr>
            <w:tcW w:w="1928" w:type="dxa"/>
            <w:tcBorders>
              <w:top w:val="single" w:sz="2" w:space="0" w:color="auto"/>
              <w:left w:val="single" w:sz="2" w:space="0" w:color="auto"/>
              <w:bottom w:val="single" w:sz="2" w:space="0" w:color="auto"/>
              <w:right w:val="single" w:sz="2" w:space="0" w:color="auto"/>
            </w:tcBorders>
            <w:vAlign w:val="center"/>
          </w:tcPr>
          <w:p w14:paraId="588BD3E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363,578,027.88</w:t>
            </w:r>
          </w:p>
        </w:tc>
        <w:tc>
          <w:tcPr>
            <w:tcW w:w="1928" w:type="dxa"/>
            <w:tcBorders>
              <w:top w:val="single" w:sz="2" w:space="0" w:color="auto"/>
              <w:left w:val="single" w:sz="2" w:space="0" w:color="auto"/>
              <w:bottom w:val="single" w:sz="2" w:space="0" w:color="auto"/>
              <w:right w:val="single" w:sz="2" w:space="0" w:color="auto"/>
            </w:tcBorders>
            <w:vAlign w:val="center"/>
          </w:tcPr>
          <w:p w14:paraId="074DE4A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507,132,989.51</w:t>
            </w:r>
          </w:p>
        </w:tc>
        <w:tc>
          <w:tcPr>
            <w:tcW w:w="1928" w:type="dxa"/>
            <w:tcBorders>
              <w:top w:val="single" w:sz="2" w:space="0" w:color="auto"/>
              <w:left w:val="single" w:sz="2" w:space="0" w:color="auto"/>
              <w:bottom w:val="single" w:sz="2" w:space="0" w:color="auto"/>
              <w:right w:val="single" w:sz="2" w:space="0" w:color="auto"/>
            </w:tcBorders>
            <w:vAlign w:val="center"/>
          </w:tcPr>
          <w:p w14:paraId="5249549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395,477,064.81</w:t>
            </w:r>
          </w:p>
        </w:tc>
      </w:tr>
      <w:tr w:rsidR="00DC1A34" w14:paraId="1D4F7C8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2E3CCE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其他业务</w:t>
            </w:r>
          </w:p>
        </w:tc>
        <w:tc>
          <w:tcPr>
            <w:tcW w:w="1928" w:type="dxa"/>
            <w:tcBorders>
              <w:top w:val="single" w:sz="2" w:space="0" w:color="auto"/>
              <w:left w:val="single" w:sz="2" w:space="0" w:color="auto"/>
              <w:bottom w:val="single" w:sz="2" w:space="0" w:color="auto"/>
              <w:right w:val="single" w:sz="2" w:space="0" w:color="auto"/>
            </w:tcBorders>
            <w:vAlign w:val="center"/>
          </w:tcPr>
          <w:p w14:paraId="68384E9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145,143.87</w:t>
            </w:r>
          </w:p>
        </w:tc>
        <w:tc>
          <w:tcPr>
            <w:tcW w:w="1928" w:type="dxa"/>
            <w:tcBorders>
              <w:top w:val="single" w:sz="2" w:space="0" w:color="auto"/>
              <w:left w:val="single" w:sz="2" w:space="0" w:color="auto"/>
              <w:bottom w:val="single" w:sz="2" w:space="0" w:color="auto"/>
              <w:right w:val="single" w:sz="2" w:space="0" w:color="auto"/>
            </w:tcBorders>
            <w:vAlign w:val="center"/>
          </w:tcPr>
          <w:p w14:paraId="532C228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30,577.64</w:t>
            </w:r>
          </w:p>
        </w:tc>
        <w:tc>
          <w:tcPr>
            <w:tcW w:w="1928" w:type="dxa"/>
            <w:tcBorders>
              <w:top w:val="single" w:sz="2" w:space="0" w:color="auto"/>
              <w:left w:val="single" w:sz="2" w:space="0" w:color="auto"/>
              <w:bottom w:val="single" w:sz="2" w:space="0" w:color="auto"/>
              <w:right w:val="single" w:sz="2" w:space="0" w:color="auto"/>
            </w:tcBorders>
            <w:vAlign w:val="center"/>
          </w:tcPr>
          <w:p w14:paraId="5F35011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156,980.02</w:t>
            </w:r>
          </w:p>
        </w:tc>
        <w:tc>
          <w:tcPr>
            <w:tcW w:w="1928" w:type="dxa"/>
            <w:tcBorders>
              <w:top w:val="single" w:sz="2" w:space="0" w:color="auto"/>
              <w:left w:val="single" w:sz="2" w:space="0" w:color="auto"/>
              <w:bottom w:val="single" w:sz="2" w:space="0" w:color="auto"/>
              <w:right w:val="single" w:sz="2" w:space="0" w:color="auto"/>
            </w:tcBorders>
            <w:vAlign w:val="center"/>
          </w:tcPr>
          <w:p w14:paraId="0F78833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145,397.35</w:t>
            </w:r>
          </w:p>
        </w:tc>
      </w:tr>
      <w:tr w:rsidR="00DC1A34" w14:paraId="632722BC"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D67FCF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14:paraId="696047A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479,532,039.33</w:t>
            </w:r>
          </w:p>
        </w:tc>
        <w:tc>
          <w:tcPr>
            <w:tcW w:w="1928" w:type="dxa"/>
            <w:tcBorders>
              <w:top w:val="single" w:sz="2" w:space="0" w:color="auto"/>
              <w:left w:val="single" w:sz="2" w:space="0" w:color="auto"/>
              <w:bottom w:val="single" w:sz="2" w:space="0" w:color="auto"/>
              <w:right w:val="single" w:sz="2" w:space="0" w:color="auto"/>
            </w:tcBorders>
            <w:vAlign w:val="center"/>
          </w:tcPr>
          <w:p w14:paraId="2DA8B24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363,608,605.52</w:t>
            </w:r>
          </w:p>
        </w:tc>
        <w:tc>
          <w:tcPr>
            <w:tcW w:w="1928" w:type="dxa"/>
            <w:tcBorders>
              <w:top w:val="single" w:sz="2" w:space="0" w:color="auto"/>
              <w:left w:val="single" w:sz="2" w:space="0" w:color="auto"/>
              <w:bottom w:val="single" w:sz="2" w:space="0" w:color="auto"/>
              <w:right w:val="single" w:sz="2" w:space="0" w:color="auto"/>
            </w:tcBorders>
            <w:vAlign w:val="center"/>
          </w:tcPr>
          <w:p w14:paraId="3BCCDA0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507,289,969.53</w:t>
            </w:r>
          </w:p>
        </w:tc>
        <w:tc>
          <w:tcPr>
            <w:tcW w:w="1928" w:type="dxa"/>
            <w:tcBorders>
              <w:top w:val="single" w:sz="2" w:space="0" w:color="auto"/>
              <w:left w:val="single" w:sz="2" w:space="0" w:color="auto"/>
              <w:bottom w:val="single" w:sz="2" w:space="0" w:color="auto"/>
              <w:right w:val="single" w:sz="2" w:space="0" w:color="auto"/>
            </w:tcBorders>
            <w:vAlign w:val="center"/>
          </w:tcPr>
          <w:p w14:paraId="3CD56F9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395,622,462.16</w:t>
            </w:r>
          </w:p>
        </w:tc>
      </w:tr>
    </w:tbl>
    <w:p w14:paraId="6F6C848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营业收入、营业成本的分解信息：</w:t>
      </w:r>
    </w:p>
    <w:p w14:paraId="3125F189"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4945" w:type="pct"/>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12"/>
        <w:gridCol w:w="2126"/>
        <w:gridCol w:w="1844"/>
        <w:gridCol w:w="1701"/>
        <w:gridCol w:w="1662"/>
      </w:tblGrid>
      <w:tr w:rsidR="00771862" w14:paraId="1BC125E8" w14:textId="77777777" w:rsidTr="00677E6D">
        <w:trPr>
          <w:trHeight w:val="240"/>
          <w:jc w:val="center"/>
        </w:trPr>
        <w:tc>
          <w:tcPr>
            <w:tcW w:w="1237"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7AFE638" w14:textId="77777777" w:rsidR="00771862" w:rsidRDefault="00771862">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合同分类</w:t>
            </w:r>
          </w:p>
        </w:tc>
        <w:tc>
          <w:tcPr>
            <w:tcW w:w="2036"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21FB6D4" w14:textId="77777777" w:rsidR="00771862" w:rsidRDefault="00771862">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分部1</w:t>
            </w:r>
          </w:p>
        </w:tc>
        <w:tc>
          <w:tcPr>
            <w:tcW w:w="1727"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B18A6BB" w14:textId="77777777" w:rsidR="00771862" w:rsidRDefault="00771862">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r>
      <w:tr w:rsidR="00771862" w14:paraId="34CCB25E" w14:textId="77777777" w:rsidTr="00677E6D">
        <w:trPr>
          <w:trHeight w:val="240"/>
          <w:jc w:val="center"/>
        </w:trPr>
        <w:tc>
          <w:tcPr>
            <w:tcW w:w="1237"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5BD8042E" w14:textId="77777777" w:rsidR="00771862" w:rsidRDefault="00771862">
            <w:pPr>
              <w:rPr>
                <w:rFonts w:hint="eastAsia"/>
              </w:rPr>
            </w:pPr>
          </w:p>
        </w:tc>
        <w:tc>
          <w:tcPr>
            <w:tcW w:w="1091" w:type="pct"/>
            <w:tcBorders>
              <w:top w:val="single" w:sz="2" w:space="0" w:color="auto"/>
              <w:left w:val="single" w:sz="2" w:space="0" w:color="auto"/>
              <w:bottom w:val="single" w:sz="2" w:space="0" w:color="auto"/>
              <w:right w:val="single" w:sz="2" w:space="0" w:color="auto"/>
            </w:tcBorders>
            <w:shd w:val="clear" w:color="auto" w:fill="D3D3D3"/>
            <w:vAlign w:val="center"/>
          </w:tcPr>
          <w:p w14:paraId="09253CD2" w14:textId="77777777" w:rsidR="00771862" w:rsidRDefault="00771862">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营业收入</w:t>
            </w:r>
          </w:p>
        </w:tc>
        <w:tc>
          <w:tcPr>
            <w:tcW w:w="946" w:type="pct"/>
            <w:tcBorders>
              <w:top w:val="single" w:sz="2" w:space="0" w:color="auto"/>
              <w:left w:val="single" w:sz="2" w:space="0" w:color="auto"/>
              <w:bottom w:val="single" w:sz="2" w:space="0" w:color="auto"/>
              <w:right w:val="single" w:sz="2" w:space="0" w:color="auto"/>
            </w:tcBorders>
            <w:shd w:val="clear" w:color="auto" w:fill="D3D3D3"/>
            <w:vAlign w:val="center"/>
          </w:tcPr>
          <w:p w14:paraId="749AEB2D" w14:textId="77777777" w:rsidR="00771862" w:rsidRDefault="00771862">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营业成本</w:t>
            </w:r>
          </w:p>
        </w:tc>
        <w:tc>
          <w:tcPr>
            <w:tcW w:w="873" w:type="pct"/>
            <w:tcBorders>
              <w:top w:val="single" w:sz="2" w:space="0" w:color="auto"/>
              <w:left w:val="single" w:sz="2" w:space="0" w:color="auto"/>
              <w:bottom w:val="single" w:sz="2" w:space="0" w:color="auto"/>
              <w:right w:val="single" w:sz="2" w:space="0" w:color="auto"/>
            </w:tcBorders>
            <w:shd w:val="clear" w:color="auto" w:fill="D3D3D3"/>
            <w:vAlign w:val="center"/>
          </w:tcPr>
          <w:p w14:paraId="3BC2679F" w14:textId="77777777" w:rsidR="00771862" w:rsidRDefault="00771862">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营业收入</w:t>
            </w:r>
          </w:p>
        </w:tc>
        <w:tc>
          <w:tcPr>
            <w:tcW w:w="854" w:type="pct"/>
            <w:tcBorders>
              <w:top w:val="single" w:sz="2" w:space="0" w:color="auto"/>
              <w:left w:val="single" w:sz="2" w:space="0" w:color="auto"/>
              <w:bottom w:val="single" w:sz="2" w:space="0" w:color="auto"/>
              <w:right w:val="single" w:sz="2" w:space="0" w:color="auto"/>
            </w:tcBorders>
            <w:shd w:val="clear" w:color="auto" w:fill="D3D3D3"/>
            <w:vAlign w:val="center"/>
          </w:tcPr>
          <w:p w14:paraId="2C0E1F1F" w14:textId="77777777" w:rsidR="00771862" w:rsidRDefault="00771862">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营业成本</w:t>
            </w:r>
          </w:p>
        </w:tc>
      </w:tr>
      <w:tr w:rsidR="00771862" w14:paraId="0E2EA935"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shd w:val="clear" w:color="auto" w:fill="D3D3D3"/>
            <w:vAlign w:val="center"/>
          </w:tcPr>
          <w:p w14:paraId="2BE38C47" w14:textId="77777777" w:rsidR="00771862" w:rsidRDefault="00771862">
            <w:pPr>
              <w:spacing w:before="40" w:after="40" w:line="240" w:lineRule="exact"/>
              <w:rPr>
                <w:rFonts w:ascii="宋体" w:eastAsia="宋体" w:hAnsi="宋体" w:cs="宋体" w:hint="eastAsia"/>
                <w:sz w:val="18"/>
                <w:szCs w:val="18"/>
              </w:rPr>
            </w:pPr>
            <w:r>
              <w:rPr>
                <w:rFonts w:ascii="宋体" w:eastAsia="宋体" w:hAnsi="宋体" w:cs="宋体"/>
                <w:sz w:val="18"/>
                <w:szCs w:val="18"/>
              </w:rPr>
              <w:t>业务类型</w:t>
            </w:r>
          </w:p>
        </w:tc>
        <w:tc>
          <w:tcPr>
            <w:tcW w:w="1091" w:type="pct"/>
            <w:tcBorders>
              <w:top w:val="single" w:sz="2" w:space="0" w:color="auto"/>
              <w:left w:val="single" w:sz="2" w:space="0" w:color="auto"/>
              <w:bottom w:val="single" w:sz="2" w:space="0" w:color="auto"/>
              <w:right w:val="single" w:sz="2" w:space="0" w:color="auto"/>
            </w:tcBorders>
            <w:vAlign w:val="center"/>
          </w:tcPr>
          <w:p w14:paraId="5389483F"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479,532,039.33</w:t>
            </w:r>
          </w:p>
        </w:tc>
        <w:tc>
          <w:tcPr>
            <w:tcW w:w="946" w:type="pct"/>
            <w:tcBorders>
              <w:top w:val="single" w:sz="2" w:space="0" w:color="auto"/>
              <w:left w:val="single" w:sz="2" w:space="0" w:color="auto"/>
              <w:bottom w:val="single" w:sz="2" w:space="0" w:color="auto"/>
              <w:right w:val="single" w:sz="2" w:space="0" w:color="auto"/>
            </w:tcBorders>
            <w:vAlign w:val="center"/>
          </w:tcPr>
          <w:p w14:paraId="54A58B87"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363,608,605.52</w:t>
            </w:r>
          </w:p>
        </w:tc>
        <w:tc>
          <w:tcPr>
            <w:tcW w:w="873" w:type="pct"/>
            <w:tcBorders>
              <w:top w:val="single" w:sz="2" w:space="0" w:color="auto"/>
              <w:left w:val="single" w:sz="2" w:space="0" w:color="auto"/>
              <w:bottom w:val="single" w:sz="2" w:space="0" w:color="auto"/>
              <w:right w:val="single" w:sz="2" w:space="0" w:color="auto"/>
            </w:tcBorders>
            <w:vAlign w:val="center"/>
          </w:tcPr>
          <w:p w14:paraId="0B6C453C"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479,532,039.33</w:t>
            </w:r>
          </w:p>
        </w:tc>
        <w:tc>
          <w:tcPr>
            <w:tcW w:w="854" w:type="pct"/>
            <w:tcBorders>
              <w:top w:val="single" w:sz="2" w:space="0" w:color="auto"/>
              <w:left w:val="single" w:sz="2" w:space="0" w:color="auto"/>
              <w:bottom w:val="single" w:sz="2" w:space="0" w:color="auto"/>
              <w:right w:val="single" w:sz="2" w:space="0" w:color="auto"/>
            </w:tcBorders>
            <w:vAlign w:val="center"/>
          </w:tcPr>
          <w:p w14:paraId="53A8CF89"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363,608,605.52</w:t>
            </w:r>
          </w:p>
        </w:tc>
      </w:tr>
      <w:tr w:rsidR="00771862" w14:paraId="3F3E17B5"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shd w:val="clear" w:color="auto" w:fill="D3D3D3"/>
            <w:vAlign w:val="center"/>
          </w:tcPr>
          <w:p w14:paraId="2F1E16C5" w14:textId="77777777" w:rsidR="00771862" w:rsidRDefault="00771862">
            <w:pPr>
              <w:spacing w:before="40" w:after="40" w:line="240" w:lineRule="exact"/>
              <w:rPr>
                <w:rFonts w:ascii="宋体" w:eastAsia="宋体" w:hAnsi="宋体" w:cs="宋体" w:hint="eastAsia"/>
                <w:sz w:val="18"/>
                <w:szCs w:val="18"/>
              </w:rPr>
            </w:pPr>
            <w:r>
              <w:rPr>
                <w:rFonts w:ascii="宋体" w:eastAsia="宋体" w:hAnsi="宋体" w:cs="宋体"/>
                <w:sz w:val="18"/>
                <w:szCs w:val="18"/>
              </w:rPr>
              <w:t>其中：</w:t>
            </w:r>
          </w:p>
        </w:tc>
        <w:tc>
          <w:tcPr>
            <w:tcW w:w="1091" w:type="pct"/>
            <w:tcBorders>
              <w:top w:val="single" w:sz="2" w:space="0" w:color="auto"/>
              <w:left w:val="single" w:sz="2" w:space="0" w:color="auto"/>
              <w:bottom w:val="single" w:sz="2" w:space="0" w:color="auto"/>
              <w:right w:val="single" w:sz="2" w:space="0" w:color="auto"/>
            </w:tcBorders>
            <w:shd w:val="clear" w:color="auto" w:fill="D3D3D3"/>
            <w:vAlign w:val="center"/>
          </w:tcPr>
          <w:p w14:paraId="305C461B" w14:textId="77777777" w:rsidR="00771862" w:rsidRDefault="00771862">
            <w:pPr>
              <w:rPr>
                <w:rFonts w:hint="eastAsia"/>
              </w:rPr>
            </w:pPr>
          </w:p>
        </w:tc>
        <w:tc>
          <w:tcPr>
            <w:tcW w:w="946" w:type="pct"/>
            <w:tcBorders>
              <w:top w:val="single" w:sz="2" w:space="0" w:color="auto"/>
              <w:left w:val="single" w:sz="2" w:space="0" w:color="auto"/>
              <w:bottom w:val="single" w:sz="2" w:space="0" w:color="auto"/>
              <w:right w:val="single" w:sz="2" w:space="0" w:color="auto"/>
            </w:tcBorders>
            <w:shd w:val="clear" w:color="auto" w:fill="D3D3D3"/>
            <w:vAlign w:val="center"/>
          </w:tcPr>
          <w:p w14:paraId="5EFA38AC" w14:textId="77777777" w:rsidR="00771862" w:rsidRDefault="00771862">
            <w:pPr>
              <w:rPr>
                <w:rFonts w:hint="eastAsia"/>
              </w:rPr>
            </w:pPr>
          </w:p>
        </w:tc>
        <w:tc>
          <w:tcPr>
            <w:tcW w:w="873" w:type="pct"/>
            <w:tcBorders>
              <w:top w:val="single" w:sz="2" w:space="0" w:color="auto"/>
              <w:left w:val="single" w:sz="2" w:space="0" w:color="auto"/>
              <w:bottom w:val="single" w:sz="2" w:space="0" w:color="auto"/>
              <w:right w:val="single" w:sz="2" w:space="0" w:color="auto"/>
            </w:tcBorders>
            <w:shd w:val="clear" w:color="auto" w:fill="D3D3D3"/>
            <w:vAlign w:val="center"/>
          </w:tcPr>
          <w:p w14:paraId="518F375D" w14:textId="77777777" w:rsidR="00771862" w:rsidRDefault="00771862">
            <w:pPr>
              <w:rPr>
                <w:rFonts w:hint="eastAsia"/>
              </w:rPr>
            </w:pPr>
          </w:p>
        </w:tc>
        <w:tc>
          <w:tcPr>
            <w:tcW w:w="854" w:type="pct"/>
            <w:tcBorders>
              <w:top w:val="single" w:sz="2" w:space="0" w:color="auto"/>
              <w:left w:val="single" w:sz="2" w:space="0" w:color="auto"/>
              <w:bottom w:val="single" w:sz="2" w:space="0" w:color="auto"/>
              <w:right w:val="single" w:sz="2" w:space="0" w:color="auto"/>
            </w:tcBorders>
            <w:shd w:val="clear" w:color="auto" w:fill="D3D3D3"/>
            <w:vAlign w:val="center"/>
          </w:tcPr>
          <w:p w14:paraId="7E4BDBD9" w14:textId="77777777" w:rsidR="00771862" w:rsidRDefault="00771862">
            <w:pPr>
              <w:rPr>
                <w:rFonts w:hint="eastAsia"/>
              </w:rPr>
            </w:pPr>
          </w:p>
        </w:tc>
      </w:tr>
      <w:tr w:rsidR="00771862" w14:paraId="7D9080B7"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vAlign w:val="center"/>
          </w:tcPr>
          <w:p w14:paraId="4C20489B" w14:textId="77777777" w:rsidR="00771862" w:rsidRDefault="00771862">
            <w:pPr>
              <w:spacing w:after="0" w:line="240" w:lineRule="exact"/>
              <w:rPr>
                <w:rFonts w:ascii="宋体" w:eastAsia="宋体" w:hAnsi="宋体" w:cs="宋体" w:hint="eastAsia"/>
                <w:sz w:val="18"/>
                <w:szCs w:val="18"/>
              </w:rPr>
            </w:pPr>
            <w:r>
              <w:rPr>
                <w:rFonts w:ascii="宋体" w:eastAsia="宋体" w:hAnsi="宋体" w:cs="宋体"/>
                <w:sz w:val="18"/>
                <w:szCs w:val="18"/>
              </w:rPr>
              <w:t>BMS模块</w:t>
            </w:r>
          </w:p>
        </w:tc>
        <w:tc>
          <w:tcPr>
            <w:tcW w:w="1091" w:type="pct"/>
            <w:tcBorders>
              <w:top w:val="single" w:sz="2" w:space="0" w:color="auto"/>
              <w:left w:val="single" w:sz="2" w:space="0" w:color="auto"/>
              <w:bottom w:val="single" w:sz="2" w:space="0" w:color="auto"/>
              <w:right w:val="single" w:sz="2" w:space="0" w:color="auto"/>
            </w:tcBorders>
            <w:vAlign w:val="center"/>
          </w:tcPr>
          <w:p w14:paraId="0D8E3196"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224,943,505.51</w:t>
            </w:r>
          </w:p>
        </w:tc>
        <w:tc>
          <w:tcPr>
            <w:tcW w:w="946" w:type="pct"/>
            <w:tcBorders>
              <w:top w:val="single" w:sz="2" w:space="0" w:color="auto"/>
              <w:left w:val="single" w:sz="2" w:space="0" w:color="auto"/>
              <w:bottom w:val="single" w:sz="2" w:space="0" w:color="auto"/>
              <w:right w:val="single" w:sz="2" w:space="0" w:color="auto"/>
            </w:tcBorders>
            <w:vAlign w:val="center"/>
          </w:tcPr>
          <w:p w14:paraId="231101B7"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165,085,757.65</w:t>
            </w:r>
          </w:p>
        </w:tc>
        <w:tc>
          <w:tcPr>
            <w:tcW w:w="873" w:type="pct"/>
            <w:tcBorders>
              <w:top w:val="single" w:sz="2" w:space="0" w:color="auto"/>
              <w:left w:val="single" w:sz="2" w:space="0" w:color="auto"/>
              <w:bottom w:val="single" w:sz="2" w:space="0" w:color="auto"/>
              <w:right w:val="single" w:sz="2" w:space="0" w:color="auto"/>
            </w:tcBorders>
            <w:vAlign w:val="center"/>
          </w:tcPr>
          <w:p w14:paraId="4CE5F241"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224,943,505.51</w:t>
            </w:r>
          </w:p>
        </w:tc>
        <w:tc>
          <w:tcPr>
            <w:tcW w:w="854" w:type="pct"/>
            <w:tcBorders>
              <w:top w:val="single" w:sz="2" w:space="0" w:color="auto"/>
              <w:left w:val="single" w:sz="2" w:space="0" w:color="auto"/>
              <w:bottom w:val="single" w:sz="2" w:space="0" w:color="auto"/>
              <w:right w:val="single" w:sz="2" w:space="0" w:color="auto"/>
            </w:tcBorders>
            <w:vAlign w:val="center"/>
          </w:tcPr>
          <w:p w14:paraId="2C8B783D"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165,085,757.65</w:t>
            </w:r>
          </w:p>
        </w:tc>
      </w:tr>
      <w:tr w:rsidR="00771862" w14:paraId="62622EF7"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vAlign w:val="center"/>
          </w:tcPr>
          <w:p w14:paraId="2BA6F467" w14:textId="77777777" w:rsidR="00771862" w:rsidRDefault="00771862">
            <w:pPr>
              <w:spacing w:after="0" w:line="240" w:lineRule="exact"/>
              <w:rPr>
                <w:rFonts w:ascii="宋体" w:eastAsia="宋体" w:hAnsi="宋体" w:cs="宋体" w:hint="eastAsia"/>
                <w:sz w:val="18"/>
                <w:szCs w:val="18"/>
              </w:rPr>
            </w:pPr>
            <w:r>
              <w:rPr>
                <w:rFonts w:ascii="宋体" w:eastAsia="宋体" w:hAnsi="宋体" w:cs="宋体"/>
                <w:sz w:val="18"/>
                <w:szCs w:val="18"/>
              </w:rPr>
              <w:t>高压箱</w:t>
            </w:r>
          </w:p>
        </w:tc>
        <w:tc>
          <w:tcPr>
            <w:tcW w:w="1091" w:type="pct"/>
            <w:tcBorders>
              <w:top w:val="single" w:sz="2" w:space="0" w:color="auto"/>
              <w:left w:val="single" w:sz="2" w:space="0" w:color="auto"/>
              <w:bottom w:val="single" w:sz="2" w:space="0" w:color="auto"/>
              <w:right w:val="single" w:sz="2" w:space="0" w:color="auto"/>
            </w:tcBorders>
            <w:vAlign w:val="center"/>
          </w:tcPr>
          <w:p w14:paraId="3EFADA13"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173,327,657.66</w:t>
            </w:r>
          </w:p>
        </w:tc>
        <w:tc>
          <w:tcPr>
            <w:tcW w:w="946" w:type="pct"/>
            <w:tcBorders>
              <w:top w:val="single" w:sz="2" w:space="0" w:color="auto"/>
              <w:left w:val="single" w:sz="2" w:space="0" w:color="auto"/>
              <w:bottom w:val="single" w:sz="2" w:space="0" w:color="auto"/>
              <w:right w:val="single" w:sz="2" w:space="0" w:color="auto"/>
            </w:tcBorders>
            <w:vAlign w:val="center"/>
          </w:tcPr>
          <w:p w14:paraId="388CEFC2"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140,533,865.85</w:t>
            </w:r>
          </w:p>
        </w:tc>
        <w:tc>
          <w:tcPr>
            <w:tcW w:w="873" w:type="pct"/>
            <w:tcBorders>
              <w:top w:val="single" w:sz="2" w:space="0" w:color="auto"/>
              <w:left w:val="single" w:sz="2" w:space="0" w:color="auto"/>
              <w:bottom w:val="single" w:sz="2" w:space="0" w:color="auto"/>
              <w:right w:val="single" w:sz="2" w:space="0" w:color="auto"/>
            </w:tcBorders>
            <w:vAlign w:val="center"/>
          </w:tcPr>
          <w:p w14:paraId="79A68C04"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173,327,657.66</w:t>
            </w:r>
          </w:p>
        </w:tc>
        <w:tc>
          <w:tcPr>
            <w:tcW w:w="854" w:type="pct"/>
            <w:tcBorders>
              <w:top w:val="single" w:sz="2" w:space="0" w:color="auto"/>
              <w:left w:val="single" w:sz="2" w:space="0" w:color="auto"/>
              <w:bottom w:val="single" w:sz="2" w:space="0" w:color="auto"/>
              <w:right w:val="single" w:sz="2" w:space="0" w:color="auto"/>
            </w:tcBorders>
            <w:vAlign w:val="center"/>
          </w:tcPr>
          <w:p w14:paraId="05567F66"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140,533,865.85</w:t>
            </w:r>
          </w:p>
        </w:tc>
      </w:tr>
      <w:tr w:rsidR="00771862" w14:paraId="656CA0F1"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vAlign w:val="center"/>
          </w:tcPr>
          <w:p w14:paraId="6BB09B6F" w14:textId="77777777" w:rsidR="00771862" w:rsidRDefault="00771862">
            <w:pPr>
              <w:spacing w:after="0" w:line="240" w:lineRule="exact"/>
              <w:rPr>
                <w:rFonts w:ascii="宋体" w:eastAsia="宋体" w:hAnsi="宋体" w:cs="宋体" w:hint="eastAsia"/>
                <w:sz w:val="18"/>
                <w:szCs w:val="18"/>
              </w:rPr>
            </w:pPr>
            <w:r>
              <w:rPr>
                <w:rFonts w:ascii="宋体" w:eastAsia="宋体" w:hAnsi="宋体" w:cs="宋体"/>
                <w:sz w:val="18"/>
                <w:szCs w:val="18"/>
              </w:rPr>
              <w:t>线束及CCS</w:t>
            </w:r>
          </w:p>
        </w:tc>
        <w:tc>
          <w:tcPr>
            <w:tcW w:w="1091" w:type="pct"/>
            <w:tcBorders>
              <w:top w:val="single" w:sz="2" w:space="0" w:color="auto"/>
              <w:left w:val="single" w:sz="2" w:space="0" w:color="auto"/>
              <w:bottom w:val="single" w:sz="2" w:space="0" w:color="auto"/>
              <w:right w:val="single" w:sz="2" w:space="0" w:color="auto"/>
            </w:tcBorders>
            <w:vAlign w:val="center"/>
          </w:tcPr>
          <w:p w14:paraId="7147EC21"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24,879,795.62</w:t>
            </w:r>
          </w:p>
        </w:tc>
        <w:tc>
          <w:tcPr>
            <w:tcW w:w="946" w:type="pct"/>
            <w:tcBorders>
              <w:top w:val="single" w:sz="2" w:space="0" w:color="auto"/>
              <w:left w:val="single" w:sz="2" w:space="0" w:color="auto"/>
              <w:bottom w:val="single" w:sz="2" w:space="0" w:color="auto"/>
              <w:right w:val="single" w:sz="2" w:space="0" w:color="auto"/>
            </w:tcBorders>
            <w:vAlign w:val="center"/>
          </w:tcPr>
          <w:p w14:paraId="6F3AA319"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23,368,479.76</w:t>
            </w:r>
          </w:p>
        </w:tc>
        <w:tc>
          <w:tcPr>
            <w:tcW w:w="873" w:type="pct"/>
            <w:tcBorders>
              <w:top w:val="single" w:sz="2" w:space="0" w:color="auto"/>
              <w:left w:val="single" w:sz="2" w:space="0" w:color="auto"/>
              <w:bottom w:val="single" w:sz="2" w:space="0" w:color="auto"/>
              <w:right w:val="single" w:sz="2" w:space="0" w:color="auto"/>
            </w:tcBorders>
            <w:vAlign w:val="center"/>
          </w:tcPr>
          <w:p w14:paraId="73B7ADC9"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24,879,795.62</w:t>
            </w:r>
          </w:p>
        </w:tc>
        <w:tc>
          <w:tcPr>
            <w:tcW w:w="854" w:type="pct"/>
            <w:tcBorders>
              <w:top w:val="single" w:sz="2" w:space="0" w:color="auto"/>
              <w:left w:val="single" w:sz="2" w:space="0" w:color="auto"/>
              <w:bottom w:val="single" w:sz="2" w:space="0" w:color="auto"/>
              <w:right w:val="single" w:sz="2" w:space="0" w:color="auto"/>
            </w:tcBorders>
            <w:vAlign w:val="center"/>
          </w:tcPr>
          <w:p w14:paraId="6892DE72"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23,368,479.76</w:t>
            </w:r>
          </w:p>
        </w:tc>
      </w:tr>
      <w:tr w:rsidR="00771862" w14:paraId="00BE5268"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vAlign w:val="center"/>
          </w:tcPr>
          <w:p w14:paraId="13671C1D" w14:textId="77777777" w:rsidR="00771862" w:rsidRDefault="00771862">
            <w:pPr>
              <w:spacing w:after="0" w:line="240" w:lineRule="exact"/>
              <w:rPr>
                <w:rFonts w:ascii="宋体" w:eastAsia="宋体" w:hAnsi="宋体" w:cs="宋体" w:hint="eastAsia"/>
                <w:sz w:val="18"/>
                <w:szCs w:val="18"/>
              </w:rPr>
            </w:pPr>
            <w:r>
              <w:rPr>
                <w:rFonts w:ascii="宋体" w:eastAsia="宋体" w:hAnsi="宋体" w:cs="宋体"/>
                <w:sz w:val="18"/>
                <w:szCs w:val="18"/>
              </w:rPr>
              <w:t>汇流柜</w:t>
            </w:r>
          </w:p>
        </w:tc>
        <w:tc>
          <w:tcPr>
            <w:tcW w:w="1091" w:type="pct"/>
            <w:tcBorders>
              <w:top w:val="single" w:sz="2" w:space="0" w:color="auto"/>
              <w:left w:val="single" w:sz="2" w:space="0" w:color="auto"/>
              <w:bottom w:val="single" w:sz="2" w:space="0" w:color="auto"/>
              <w:right w:val="single" w:sz="2" w:space="0" w:color="auto"/>
            </w:tcBorders>
            <w:vAlign w:val="center"/>
          </w:tcPr>
          <w:p w14:paraId="75AE40D9"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28,120,340.62</w:t>
            </w:r>
          </w:p>
        </w:tc>
        <w:tc>
          <w:tcPr>
            <w:tcW w:w="946" w:type="pct"/>
            <w:tcBorders>
              <w:top w:val="single" w:sz="2" w:space="0" w:color="auto"/>
              <w:left w:val="single" w:sz="2" w:space="0" w:color="auto"/>
              <w:bottom w:val="single" w:sz="2" w:space="0" w:color="auto"/>
              <w:right w:val="single" w:sz="2" w:space="0" w:color="auto"/>
            </w:tcBorders>
            <w:vAlign w:val="center"/>
          </w:tcPr>
          <w:p w14:paraId="38FACD81"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25,495,665.77</w:t>
            </w:r>
          </w:p>
        </w:tc>
        <w:tc>
          <w:tcPr>
            <w:tcW w:w="873" w:type="pct"/>
            <w:tcBorders>
              <w:top w:val="single" w:sz="2" w:space="0" w:color="auto"/>
              <w:left w:val="single" w:sz="2" w:space="0" w:color="auto"/>
              <w:bottom w:val="single" w:sz="2" w:space="0" w:color="auto"/>
              <w:right w:val="single" w:sz="2" w:space="0" w:color="auto"/>
            </w:tcBorders>
            <w:vAlign w:val="center"/>
          </w:tcPr>
          <w:p w14:paraId="707882C3"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28,120,340.62</w:t>
            </w:r>
          </w:p>
        </w:tc>
        <w:tc>
          <w:tcPr>
            <w:tcW w:w="854" w:type="pct"/>
            <w:tcBorders>
              <w:top w:val="single" w:sz="2" w:space="0" w:color="auto"/>
              <w:left w:val="single" w:sz="2" w:space="0" w:color="auto"/>
              <w:bottom w:val="single" w:sz="2" w:space="0" w:color="auto"/>
              <w:right w:val="single" w:sz="2" w:space="0" w:color="auto"/>
            </w:tcBorders>
            <w:vAlign w:val="center"/>
          </w:tcPr>
          <w:p w14:paraId="5A3D67A7"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25,495,665.77</w:t>
            </w:r>
          </w:p>
        </w:tc>
      </w:tr>
      <w:tr w:rsidR="00771862" w14:paraId="18A2DF3C"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vAlign w:val="center"/>
          </w:tcPr>
          <w:p w14:paraId="206C0001" w14:textId="77777777" w:rsidR="00771862" w:rsidRDefault="00771862">
            <w:pPr>
              <w:spacing w:after="0" w:line="240" w:lineRule="exact"/>
              <w:rPr>
                <w:rFonts w:ascii="宋体" w:eastAsia="宋体" w:hAnsi="宋体" w:cs="宋体" w:hint="eastAsia"/>
                <w:sz w:val="18"/>
                <w:szCs w:val="18"/>
              </w:rPr>
            </w:pPr>
            <w:r>
              <w:rPr>
                <w:rFonts w:ascii="宋体" w:eastAsia="宋体" w:hAnsi="宋体" w:cs="宋体"/>
                <w:sz w:val="18"/>
                <w:szCs w:val="18"/>
              </w:rPr>
              <w:t>一体化集控单元及数据服务</w:t>
            </w:r>
          </w:p>
        </w:tc>
        <w:tc>
          <w:tcPr>
            <w:tcW w:w="1091" w:type="pct"/>
            <w:tcBorders>
              <w:top w:val="single" w:sz="2" w:space="0" w:color="auto"/>
              <w:left w:val="single" w:sz="2" w:space="0" w:color="auto"/>
              <w:bottom w:val="single" w:sz="2" w:space="0" w:color="auto"/>
              <w:right w:val="single" w:sz="2" w:space="0" w:color="auto"/>
            </w:tcBorders>
            <w:vAlign w:val="center"/>
          </w:tcPr>
          <w:p w14:paraId="6A48DDE2"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25,729,005.98</w:t>
            </w:r>
          </w:p>
        </w:tc>
        <w:tc>
          <w:tcPr>
            <w:tcW w:w="946" w:type="pct"/>
            <w:tcBorders>
              <w:top w:val="single" w:sz="2" w:space="0" w:color="auto"/>
              <w:left w:val="single" w:sz="2" w:space="0" w:color="auto"/>
              <w:bottom w:val="single" w:sz="2" w:space="0" w:color="auto"/>
              <w:right w:val="single" w:sz="2" w:space="0" w:color="auto"/>
            </w:tcBorders>
            <w:vAlign w:val="center"/>
          </w:tcPr>
          <w:p w14:paraId="0875234D"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8,741,195.76</w:t>
            </w:r>
          </w:p>
        </w:tc>
        <w:tc>
          <w:tcPr>
            <w:tcW w:w="873" w:type="pct"/>
            <w:tcBorders>
              <w:top w:val="single" w:sz="2" w:space="0" w:color="auto"/>
              <w:left w:val="single" w:sz="2" w:space="0" w:color="auto"/>
              <w:bottom w:val="single" w:sz="2" w:space="0" w:color="auto"/>
              <w:right w:val="single" w:sz="2" w:space="0" w:color="auto"/>
            </w:tcBorders>
            <w:vAlign w:val="center"/>
          </w:tcPr>
          <w:p w14:paraId="1B03391D"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25,729,005.98</w:t>
            </w:r>
          </w:p>
        </w:tc>
        <w:tc>
          <w:tcPr>
            <w:tcW w:w="854" w:type="pct"/>
            <w:tcBorders>
              <w:top w:val="single" w:sz="2" w:space="0" w:color="auto"/>
              <w:left w:val="single" w:sz="2" w:space="0" w:color="auto"/>
              <w:bottom w:val="single" w:sz="2" w:space="0" w:color="auto"/>
              <w:right w:val="single" w:sz="2" w:space="0" w:color="auto"/>
            </w:tcBorders>
            <w:vAlign w:val="center"/>
          </w:tcPr>
          <w:p w14:paraId="65B2D504"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8,741,195.76</w:t>
            </w:r>
          </w:p>
        </w:tc>
      </w:tr>
      <w:tr w:rsidR="00771862" w14:paraId="0BC05180"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vAlign w:val="center"/>
          </w:tcPr>
          <w:p w14:paraId="3B5AC009" w14:textId="77777777" w:rsidR="00771862" w:rsidRDefault="00771862">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1091" w:type="pct"/>
            <w:tcBorders>
              <w:top w:val="single" w:sz="2" w:space="0" w:color="auto"/>
              <w:left w:val="single" w:sz="2" w:space="0" w:color="auto"/>
              <w:bottom w:val="single" w:sz="2" w:space="0" w:color="auto"/>
              <w:right w:val="single" w:sz="2" w:space="0" w:color="auto"/>
            </w:tcBorders>
            <w:vAlign w:val="center"/>
          </w:tcPr>
          <w:p w14:paraId="2385FECD"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2,531,733.94</w:t>
            </w:r>
          </w:p>
        </w:tc>
        <w:tc>
          <w:tcPr>
            <w:tcW w:w="946" w:type="pct"/>
            <w:tcBorders>
              <w:top w:val="single" w:sz="2" w:space="0" w:color="auto"/>
              <w:left w:val="single" w:sz="2" w:space="0" w:color="auto"/>
              <w:bottom w:val="single" w:sz="2" w:space="0" w:color="auto"/>
              <w:right w:val="single" w:sz="2" w:space="0" w:color="auto"/>
            </w:tcBorders>
            <w:vAlign w:val="center"/>
          </w:tcPr>
          <w:p w14:paraId="668CB6AB"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383,640.73</w:t>
            </w:r>
          </w:p>
        </w:tc>
        <w:tc>
          <w:tcPr>
            <w:tcW w:w="873" w:type="pct"/>
            <w:tcBorders>
              <w:top w:val="single" w:sz="2" w:space="0" w:color="auto"/>
              <w:left w:val="single" w:sz="2" w:space="0" w:color="auto"/>
              <w:bottom w:val="single" w:sz="2" w:space="0" w:color="auto"/>
              <w:right w:val="single" w:sz="2" w:space="0" w:color="auto"/>
            </w:tcBorders>
            <w:vAlign w:val="center"/>
          </w:tcPr>
          <w:p w14:paraId="179F9E14"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2,531,733.94</w:t>
            </w:r>
          </w:p>
        </w:tc>
        <w:tc>
          <w:tcPr>
            <w:tcW w:w="854" w:type="pct"/>
            <w:tcBorders>
              <w:top w:val="single" w:sz="2" w:space="0" w:color="auto"/>
              <w:left w:val="single" w:sz="2" w:space="0" w:color="auto"/>
              <w:bottom w:val="single" w:sz="2" w:space="0" w:color="auto"/>
              <w:right w:val="single" w:sz="2" w:space="0" w:color="auto"/>
            </w:tcBorders>
            <w:vAlign w:val="center"/>
          </w:tcPr>
          <w:p w14:paraId="618022B5"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383,640.73</w:t>
            </w:r>
          </w:p>
        </w:tc>
      </w:tr>
      <w:tr w:rsidR="00771862" w14:paraId="0990CCEF"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shd w:val="clear" w:color="auto" w:fill="D3D3D3"/>
            <w:vAlign w:val="center"/>
          </w:tcPr>
          <w:p w14:paraId="6C034382" w14:textId="77777777" w:rsidR="00771862" w:rsidRDefault="00771862">
            <w:pPr>
              <w:spacing w:before="40" w:after="40" w:line="240" w:lineRule="exact"/>
              <w:rPr>
                <w:rFonts w:ascii="宋体" w:eastAsia="宋体" w:hAnsi="宋体" w:cs="宋体" w:hint="eastAsia"/>
                <w:sz w:val="18"/>
                <w:szCs w:val="18"/>
              </w:rPr>
            </w:pPr>
            <w:r>
              <w:rPr>
                <w:rFonts w:ascii="宋体" w:eastAsia="宋体" w:hAnsi="宋体" w:cs="宋体"/>
                <w:sz w:val="18"/>
                <w:szCs w:val="18"/>
              </w:rPr>
              <w:t>按经营地区分类</w:t>
            </w:r>
          </w:p>
        </w:tc>
        <w:tc>
          <w:tcPr>
            <w:tcW w:w="1091" w:type="pct"/>
            <w:tcBorders>
              <w:top w:val="single" w:sz="2" w:space="0" w:color="auto"/>
              <w:left w:val="single" w:sz="2" w:space="0" w:color="auto"/>
              <w:bottom w:val="single" w:sz="2" w:space="0" w:color="auto"/>
              <w:right w:val="single" w:sz="2" w:space="0" w:color="auto"/>
            </w:tcBorders>
            <w:vAlign w:val="center"/>
          </w:tcPr>
          <w:p w14:paraId="5441D247"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479,532,039.33</w:t>
            </w:r>
          </w:p>
        </w:tc>
        <w:tc>
          <w:tcPr>
            <w:tcW w:w="946" w:type="pct"/>
            <w:tcBorders>
              <w:top w:val="single" w:sz="2" w:space="0" w:color="auto"/>
              <w:left w:val="single" w:sz="2" w:space="0" w:color="auto"/>
              <w:bottom w:val="single" w:sz="2" w:space="0" w:color="auto"/>
              <w:right w:val="single" w:sz="2" w:space="0" w:color="auto"/>
            </w:tcBorders>
            <w:vAlign w:val="center"/>
          </w:tcPr>
          <w:p w14:paraId="7C2CD7F7"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363,608,605.52</w:t>
            </w:r>
          </w:p>
        </w:tc>
        <w:tc>
          <w:tcPr>
            <w:tcW w:w="873" w:type="pct"/>
            <w:tcBorders>
              <w:top w:val="single" w:sz="2" w:space="0" w:color="auto"/>
              <w:left w:val="single" w:sz="2" w:space="0" w:color="auto"/>
              <w:bottom w:val="single" w:sz="2" w:space="0" w:color="auto"/>
              <w:right w:val="single" w:sz="2" w:space="0" w:color="auto"/>
            </w:tcBorders>
            <w:vAlign w:val="center"/>
          </w:tcPr>
          <w:p w14:paraId="2E9CB796"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479,532,039.33</w:t>
            </w:r>
          </w:p>
        </w:tc>
        <w:tc>
          <w:tcPr>
            <w:tcW w:w="854" w:type="pct"/>
            <w:tcBorders>
              <w:top w:val="single" w:sz="2" w:space="0" w:color="auto"/>
              <w:left w:val="single" w:sz="2" w:space="0" w:color="auto"/>
              <w:bottom w:val="single" w:sz="2" w:space="0" w:color="auto"/>
              <w:right w:val="single" w:sz="2" w:space="0" w:color="auto"/>
            </w:tcBorders>
            <w:vAlign w:val="center"/>
          </w:tcPr>
          <w:p w14:paraId="4D3BC8BD"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363,608,605.52</w:t>
            </w:r>
          </w:p>
        </w:tc>
      </w:tr>
      <w:tr w:rsidR="00771862" w14:paraId="77839574"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shd w:val="clear" w:color="auto" w:fill="D3D3D3"/>
            <w:vAlign w:val="center"/>
          </w:tcPr>
          <w:p w14:paraId="1312B13D" w14:textId="77777777" w:rsidR="00771862" w:rsidRDefault="00771862">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　其中：</w:t>
            </w:r>
          </w:p>
        </w:tc>
        <w:tc>
          <w:tcPr>
            <w:tcW w:w="1091" w:type="pct"/>
            <w:tcBorders>
              <w:top w:val="single" w:sz="2" w:space="0" w:color="auto"/>
              <w:left w:val="single" w:sz="2" w:space="0" w:color="auto"/>
              <w:bottom w:val="single" w:sz="2" w:space="0" w:color="auto"/>
              <w:right w:val="single" w:sz="2" w:space="0" w:color="auto"/>
            </w:tcBorders>
            <w:shd w:val="clear" w:color="auto" w:fill="D3D3D3"/>
            <w:vAlign w:val="center"/>
          </w:tcPr>
          <w:p w14:paraId="4F261E6B" w14:textId="77777777" w:rsidR="00771862" w:rsidRDefault="00771862">
            <w:pPr>
              <w:rPr>
                <w:rFonts w:hint="eastAsia"/>
              </w:rPr>
            </w:pPr>
          </w:p>
        </w:tc>
        <w:tc>
          <w:tcPr>
            <w:tcW w:w="946" w:type="pct"/>
            <w:tcBorders>
              <w:top w:val="single" w:sz="2" w:space="0" w:color="auto"/>
              <w:left w:val="single" w:sz="2" w:space="0" w:color="auto"/>
              <w:bottom w:val="single" w:sz="2" w:space="0" w:color="auto"/>
              <w:right w:val="single" w:sz="2" w:space="0" w:color="auto"/>
            </w:tcBorders>
            <w:shd w:val="clear" w:color="auto" w:fill="D3D3D3"/>
            <w:vAlign w:val="center"/>
          </w:tcPr>
          <w:p w14:paraId="0469BDA0" w14:textId="77777777" w:rsidR="00771862" w:rsidRDefault="00771862">
            <w:pPr>
              <w:rPr>
                <w:rFonts w:hint="eastAsia"/>
              </w:rPr>
            </w:pPr>
          </w:p>
        </w:tc>
        <w:tc>
          <w:tcPr>
            <w:tcW w:w="873" w:type="pct"/>
            <w:tcBorders>
              <w:top w:val="single" w:sz="2" w:space="0" w:color="auto"/>
              <w:left w:val="single" w:sz="2" w:space="0" w:color="auto"/>
              <w:bottom w:val="single" w:sz="2" w:space="0" w:color="auto"/>
              <w:right w:val="single" w:sz="2" w:space="0" w:color="auto"/>
            </w:tcBorders>
            <w:shd w:val="clear" w:color="auto" w:fill="D3D3D3"/>
            <w:vAlign w:val="center"/>
          </w:tcPr>
          <w:p w14:paraId="6945BF57" w14:textId="77777777" w:rsidR="00771862" w:rsidRDefault="00771862">
            <w:pPr>
              <w:rPr>
                <w:rFonts w:hint="eastAsia"/>
              </w:rPr>
            </w:pPr>
          </w:p>
        </w:tc>
        <w:tc>
          <w:tcPr>
            <w:tcW w:w="854" w:type="pct"/>
            <w:tcBorders>
              <w:top w:val="single" w:sz="2" w:space="0" w:color="auto"/>
              <w:left w:val="single" w:sz="2" w:space="0" w:color="auto"/>
              <w:bottom w:val="single" w:sz="2" w:space="0" w:color="auto"/>
              <w:right w:val="single" w:sz="2" w:space="0" w:color="auto"/>
            </w:tcBorders>
            <w:shd w:val="clear" w:color="auto" w:fill="D3D3D3"/>
            <w:vAlign w:val="center"/>
          </w:tcPr>
          <w:p w14:paraId="33CA6B4F" w14:textId="77777777" w:rsidR="00771862" w:rsidRDefault="00771862">
            <w:pPr>
              <w:rPr>
                <w:rFonts w:hint="eastAsia"/>
              </w:rPr>
            </w:pPr>
          </w:p>
        </w:tc>
      </w:tr>
      <w:tr w:rsidR="00771862" w14:paraId="53FE85B8"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vAlign w:val="center"/>
          </w:tcPr>
          <w:p w14:paraId="0E098897" w14:textId="77777777" w:rsidR="00771862" w:rsidRDefault="00771862">
            <w:pPr>
              <w:spacing w:after="0" w:line="240" w:lineRule="exact"/>
              <w:rPr>
                <w:rFonts w:ascii="宋体" w:eastAsia="宋体" w:hAnsi="宋体" w:cs="宋体" w:hint="eastAsia"/>
                <w:sz w:val="18"/>
                <w:szCs w:val="18"/>
              </w:rPr>
            </w:pPr>
            <w:r>
              <w:rPr>
                <w:rFonts w:ascii="宋体" w:eastAsia="宋体" w:hAnsi="宋体" w:cs="宋体"/>
                <w:sz w:val="18"/>
                <w:szCs w:val="18"/>
              </w:rPr>
              <w:t>境内</w:t>
            </w:r>
          </w:p>
        </w:tc>
        <w:tc>
          <w:tcPr>
            <w:tcW w:w="1091" w:type="pct"/>
            <w:tcBorders>
              <w:top w:val="single" w:sz="2" w:space="0" w:color="auto"/>
              <w:left w:val="single" w:sz="2" w:space="0" w:color="auto"/>
              <w:bottom w:val="single" w:sz="2" w:space="0" w:color="auto"/>
              <w:right w:val="single" w:sz="2" w:space="0" w:color="auto"/>
            </w:tcBorders>
            <w:vAlign w:val="center"/>
          </w:tcPr>
          <w:p w14:paraId="1EC9CFAA"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458,472,923.06</w:t>
            </w:r>
          </w:p>
        </w:tc>
        <w:tc>
          <w:tcPr>
            <w:tcW w:w="946" w:type="pct"/>
            <w:tcBorders>
              <w:top w:val="single" w:sz="2" w:space="0" w:color="auto"/>
              <w:left w:val="single" w:sz="2" w:space="0" w:color="auto"/>
              <w:bottom w:val="single" w:sz="2" w:space="0" w:color="auto"/>
              <w:right w:val="single" w:sz="2" w:space="0" w:color="auto"/>
            </w:tcBorders>
            <w:vAlign w:val="center"/>
          </w:tcPr>
          <w:p w14:paraId="3F30792F"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349,184,800.17</w:t>
            </w:r>
          </w:p>
        </w:tc>
        <w:tc>
          <w:tcPr>
            <w:tcW w:w="873" w:type="pct"/>
            <w:tcBorders>
              <w:top w:val="single" w:sz="2" w:space="0" w:color="auto"/>
              <w:left w:val="single" w:sz="2" w:space="0" w:color="auto"/>
              <w:bottom w:val="single" w:sz="2" w:space="0" w:color="auto"/>
              <w:right w:val="single" w:sz="2" w:space="0" w:color="auto"/>
            </w:tcBorders>
            <w:vAlign w:val="center"/>
          </w:tcPr>
          <w:p w14:paraId="359E2466"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458,472,923.06</w:t>
            </w:r>
          </w:p>
        </w:tc>
        <w:tc>
          <w:tcPr>
            <w:tcW w:w="854" w:type="pct"/>
            <w:tcBorders>
              <w:top w:val="single" w:sz="2" w:space="0" w:color="auto"/>
              <w:left w:val="single" w:sz="2" w:space="0" w:color="auto"/>
              <w:bottom w:val="single" w:sz="2" w:space="0" w:color="auto"/>
              <w:right w:val="single" w:sz="2" w:space="0" w:color="auto"/>
            </w:tcBorders>
            <w:vAlign w:val="center"/>
          </w:tcPr>
          <w:p w14:paraId="0EE7218B"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349,184,800.17</w:t>
            </w:r>
          </w:p>
        </w:tc>
      </w:tr>
      <w:tr w:rsidR="00771862" w14:paraId="54AC641F"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vAlign w:val="center"/>
          </w:tcPr>
          <w:p w14:paraId="665CD4D5" w14:textId="77777777" w:rsidR="00771862" w:rsidRDefault="00771862">
            <w:pPr>
              <w:spacing w:after="0" w:line="240" w:lineRule="exact"/>
              <w:rPr>
                <w:rFonts w:ascii="宋体" w:eastAsia="宋体" w:hAnsi="宋体" w:cs="宋体" w:hint="eastAsia"/>
                <w:sz w:val="18"/>
                <w:szCs w:val="18"/>
              </w:rPr>
            </w:pPr>
            <w:r>
              <w:rPr>
                <w:rFonts w:ascii="宋体" w:eastAsia="宋体" w:hAnsi="宋体" w:cs="宋体"/>
                <w:sz w:val="18"/>
                <w:szCs w:val="18"/>
              </w:rPr>
              <w:t>境外</w:t>
            </w:r>
          </w:p>
        </w:tc>
        <w:tc>
          <w:tcPr>
            <w:tcW w:w="1091" w:type="pct"/>
            <w:tcBorders>
              <w:top w:val="single" w:sz="2" w:space="0" w:color="auto"/>
              <w:left w:val="single" w:sz="2" w:space="0" w:color="auto"/>
              <w:bottom w:val="single" w:sz="2" w:space="0" w:color="auto"/>
              <w:right w:val="single" w:sz="2" w:space="0" w:color="auto"/>
            </w:tcBorders>
            <w:vAlign w:val="center"/>
          </w:tcPr>
          <w:p w14:paraId="125DEC4A"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21,059,116.27</w:t>
            </w:r>
          </w:p>
        </w:tc>
        <w:tc>
          <w:tcPr>
            <w:tcW w:w="946" w:type="pct"/>
            <w:tcBorders>
              <w:top w:val="single" w:sz="2" w:space="0" w:color="auto"/>
              <w:left w:val="single" w:sz="2" w:space="0" w:color="auto"/>
              <w:bottom w:val="single" w:sz="2" w:space="0" w:color="auto"/>
              <w:right w:val="single" w:sz="2" w:space="0" w:color="auto"/>
            </w:tcBorders>
            <w:vAlign w:val="center"/>
          </w:tcPr>
          <w:p w14:paraId="383E7E7E"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14,423,805.35</w:t>
            </w:r>
          </w:p>
        </w:tc>
        <w:tc>
          <w:tcPr>
            <w:tcW w:w="873" w:type="pct"/>
            <w:tcBorders>
              <w:top w:val="single" w:sz="2" w:space="0" w:color="auto"/>
              <w:left w:val="single" w:sz="2" w:space="0" w:color="auto"/>
              <w:bottom w:val="single" w:sz="2" w:space="0" w:color="auto"/>
              <w:right w:val="single" w:sz="2" w:space="0" w:color="auto"/>
            </w:tcBorders>
            <w:vAlign w:val="center"/>
          </w:tcPr>
          <w:p w14:paraId="568356F2"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21,059,116.27</w:t>
            </w:r>
          </w:p>
        </w:tc>
        <w:tc>
          <w:tcPr>
            <w:tcW w:w="854" w:type="pct"/>
            <w:tcBorders>
              <w:top w:val="single" w:sz="2" w:space="0" w:color="auto"/>
              <w:left w:val="single" w:sz="2" w:space="0" w:color="auto"/>
              <w:bottom w:val="single" w:sz="2" w:space="0" w:color="auto"/>
              <w:right w:val="single" w:sz="2" w:space="0" w:color="auto"/>
            </w:tcBorders>
            <w:vAlign w:val="center"/>
          </w:tcPr>
          <w:p w14:paraId="07AB60C7"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14,423,805.35</w:t>
            </w:r>
          </w:p>
        </w:tc>
      </w:tr>
      <w:tr w:rsidR="00771862" w14:paraId="5B7354B5"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shd w:val="clear" w:color="auto" w:fill="D3D3D3"/>
            <w:vAlign w:val="center"/>
          </w:tcPr>
          <w:p w14:paraId="7489CB15" w14:textId="77777777" w:rsidR="00771862" w:rsidRDefault="00771862">
            <w:pPr>
              <w:spacing w:before="40" w:after="40" w:line="240" w:lineRule="exact"/>
              <w:rPr>
                <w:rFonts w:ascii="宋体" w:eastAsia="宋体" w:hAnsi="宋体" w:cs="宋体" w:hint="eastAsia"/>
                <w:sz w:val="18"/>
                <w:szCs w:val="18"/>
              </w:rPr>
            </w:pPr>
            <w:r>
              <w:rPr>
                <w:rFonts w:ascii="宋体" w:eastAsia="宋体" w:hAnsi="宋体" w:cs="宋体"/>
                <w:sz w:val="18"/>
                <w:szCs w:val="18"/>
              </w:rPr>
              <w:t>市场或客户类型</w:t>
            </w:r>
          </w:p>
        </w:tc>
        <w:tc>
          <w:tcPr>
            <w:tcW w:w="1091" w:type="pct"/>
            <w:tcBorders>
              <w:top w:val="single" w:sz="2" w:space="0" w:color="auto"/>
              <w:left w:val="single" w:sz="2" w:space="0" w:color="auto"/>
              <w:bottom w:val="single" w:sz="2" w:space="0" w:color="auto"/>
              <w:right w:val="single" w:sz="2" w:space="0" w:color="auto"/>
            </w:tcBorders>
            <w:vAlign w:val="center"/>
          </w:tcPr>
          <w:p w14:paraId="6540CBF4" w14:textId="77777777" w:rsidR="00771862" w:rsidRDefault="00771862">
            <w:pPr>
              <w:spacing w:after="0" w:line="240" w:lineRule="exact"/>
              <w:jc w:val="right"/>
              <w:rPr>
                <w:rFonts w:ascii="宋体" w:eastAsia="宋体" w:hAnsi="宋体" w:cs="宋体" w:hint="eastAsia"/>
                <w:sz w:val="18"/>
                <w:szCs w:val="18"/>
              </w:rPr>
            </w:pPr>
          </w:p>
        </w:tc>
        <w:tc>
          <w:tcPr>
            <w:tcW w:w="946" w:type="pct"/>
            <w:tcBorders>
              <w:top w:val="single" w:sz="2" w:space="0" w:color="auto"/>
              <w:left w:val="single" w:sz="2" w:space="0" w:color="auto"/>
              <w:bottom w:val="single" w:sz="2" w:space="0" w:color="auto"/>
              <w:right w:val="single" w:sz="2" w:space="0" w:color="auto"/>
            </w:tcBorders>
            <w:vAlign w:val="center"/>
          </w:tcPr>
          <w:p w14:paraId="01DD3C11" w14:textId="77777777" w:rsidR="00771862" w:rsidRDefault="00771862">
            <w:pPr>
              <w:spacing w:after="0" w:line="240" w:lineRule="exact"/>
              <w:jc w:val="right"/>
              <w:rPr>
                <w:rFonts w:ascii="宋体" w:eastAsia="宋体" w:hAnsi="宋体" w:cs="宋体" w:hint="eastAsia"/>
                <w:sz w:val="18"/>
                <w:szCs w:val="18"/>
              </w:rPr>
            </w:pPr>
          </w:p>
        </w:tc>
        <w:tc>
          <w:tcPr>
            <w:tcW w:w="873" w:type="pct"/>
            <w:tcBorders>
              <w:top w:val="single" w:sz="2" w:space="0" w:color="auto"/>
              <w:left w:val="single" w:sz="2" w:space="0" w:color="auto"/>
              <w:bottom w:val="single" w:sz="2" w:space="0" w:color="auto"/>
              <w:right w:val="single" w:sz="2" w:space="0" w:color="auto"/>
            </w:tcBorders>
            <w:vAlign w:val="center"/>
          </w:tcPr>
          <w:p w14:paraId="4FAD7D1B" w14:textId="77777777" w:rsidR="00771862" w:rsidRDefault="00771862">
            <w:pPr>
              <w:spacing w:after="0" w:line="240" w:lineRule="exact"/>
              <w:jc w:val="right"/>
              <w:rPr>
                <w:rFonts w:ascii="宋体" w:eastAsia="宋体" w:hAnsi="宋体" w:cs="宋体" w:hint="eastAsia"/>
                <w:sz w:val="18"/>
                <w:szCs w:val="18"/>
              </w:rPr>
            </w:pPr>
          </w:p>
        </w:tc>
        <w:tc>
          <w:tcPr>
            <w:tcW w:w="854" w:type="pct"/>
            <w:tcBorders>
              <w:top w:val="single" w:sz="2" w:space="0" w:color="auto"/>
              <w:left w:val="single" w:sz="2" w:space="0" w:color="auto"/>
              <w:bottom w:val="single" w:sz="2" w:space="0" w:color="auto"/>
              <w:right w:val="single" w:sz="2" w:space="0" w:color="auto"/>
            </w:tcBorders>
            <w:vAlign w:val="center"/>
          </w:tcPr>
          <w:p w14:paraId="4DA559D0" w14:textId="77777777" w:rsidR="00771862" w:rsidRDefault="00771862">
            <w:pPr>
              <w:spacing w:after="0" w:line="240" w:lineRule="exact"/>
              <w:jc w:val="right"/>
              <w:rPr>
                <w:rFonts w:ascii="宋体" w:eastAsia="宋体" w:hAnsi="宋体" w:cs="宋体" w:hint="eastAsia"/>
                <w:sz w:val="18"/>
                <w:szCs w:val="18"/>
              </w:rPr>
            </w:pPr>
          </w:p>
        </w:tc>
      </w:tr>
      <w:tr w:rsidR="00771862" w14:paraId="53BC648A"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shd w:val="clear" w:color="auto" w:fill="D3D3D3"/>
            <w:vAlign w:val="center"/>
          </w:tcPr>
          <w:p w14:paraId="72857CEA" w14:textId="77777777" w:rsidR="00771862" w:rsidRDefault="00771862">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　其中：</w:t>
            </w:r>
          </w:p>
        </w:tc>
        <w:tc>
          <w:tcPr>
            <w:tcW w:w="1091" w:type="pct"/>
            <w:tcBorders>
              <w:top w:val="single" w:sz="2" w:space="0" w:color="auto"/>
              <w:left w:val="single" w:sz="2" w:space="0" w:color="auto"/>
              <w:bottom w:val="single" w:sz="2" w:space="0" w:color="auto"/>
              <w:right w:val="single" w:sz="2" w:space="0" w:color="auto"/>
            </w:tcBorders>
            <w:shd w:val="clear" w:color="auto" w:fill="D3D3D3"/>
            <w:vAlign w:val="center"/>
          </w:tcPr>
          <w:p w14:paraId="0616230F" w14:textId="77777777" w:rsidR="00771862" w:rsidRDefault="00771862">
            <w:pPr>
              <w:rPr>
                <w:rFonts w:hint="eastAsia"/>
              </w:rPr>
            </w:pPr>
          </w:p>
        </w:tc>
        <w:tc>
          <w:tcPr>
            <w:tcW w:w="946" w:type="pct"/>
            <w:tcBorders>
              <w:top w:val="single" w:sz="2" w:space="0" w:color="auto"/>
              <w:left w:val="single" w:sz="2" w:space="0" w:color="auto"/>
              <w:bottom w:val="single" w:sz="2" w:space="0" w:color="auto"/>
              <w:right w:val="single" w:sz="2" w:space="0" w:color="auto"/>
            </w:tcBorders>
            <w:shd w:val="clear" w:color="auto" w:fill="D3D3D3"/>
            <w:vAlign w:val="center"/>
          </w:tcPr>
          <w:p w14:paraId="1A4BA847" w14:textId="77777777" w:rsidR="00771862" w:rsidRDefault="00771862">
            <w:pPr>
              <w:rPr>
                <w:rFonts w:hint="eastAsia"/>
              </w:rPr>
            </w:pPr>
          </w:p>
        </w:tc>
        <w:tc>
          <w:tcPr>
            <w:tcW w:w="873" w:type="pct"/>
            <w:tcBorders>
              <w:top w:val="single" w:sz="2" w:space="0" w:color="auto"/>
              <w:left w:val="single" w:sz="2" w:space="0" w:color="auto"/>
              <w:bottom w:val="single" w:sz="2" w:space="0" w:color="auto"/>
              <w:right w:val="single" w:sz="2" w:space="0" w:color="auto"/>
            </w:tcBorders>
            <w:shd w:val="clear" w:color="auto" w:fill="D3D3D3"/>
            <w:vAlign w:val="center"/>
          </w:tcPr>
          <w:p w14:paraId="397E9179" w14:textId="77777777" w:rsidR="00771862" w:rsidRDefault="00771862">
            <w:pPr>
              <w:rPr>
                <w:rFonts w:hint="eastAsia"/>
              </w:rPr>
            </w:pPr>
          </w:p>
        </w:tc>
        <w:tc>
          <w:tcPr>
            <w:tcW w:w="854" w:type="pct"/>
            <w:tcBorders>
              <w:top w:val="single" w:sz="2" w:space="0" w:color="auto"/>
              <w:left w:val="single" w:sz="2" w:space="0" w:color="auto"/>
              <w:bottom w:val="single" w:sz="2" w:space="0" w:color="auto"/>
              <w:right w:val="single" w:sz="2" w:space="0" w:color="auto"/>
            </w:tcBorders>
            <w:shd w:val="clear" w:color="auto" w:fill="D3D3D3"/>
            <w:vAlign w:val="center"/>
          </w:tcPr>
          <w:p w14:paraId="479FACFE" w14:textId="77777777" w:rsidR="00771862" w:rsidRDefault="00771862">
            <w:pPr>
              <w:rPr>
                <w:rFonts w:hint="eastAsia"/>
              </w:rPr>
            </w:pPr>
          </w:p>
        </w:tc>
      </w:tr>
      <w:tr w:rsidR="00771862" w14:paraId="1D1ED07F"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vAlign w:val="center"/>
          </w:tcPr>
          <w:p w14:paraId="7D69DAEB" w14:textId="77777777" w:rsidR="00771862" w:rsidRDefault="00771862">
            <w:pPr>
              <w:spacing w:after="0" w:line="240" w:lineRule="exact"/>
              <w:rPr>
                <w:rFonts w:ascii="宋体" w:eastAsia="宋体" w:hAnsi="宋体" w:cs="宋体" w:hint="eastAsia"/>
                <w:sz w:val="18"/>
                <w:szCs w:val="18"/>
              </w:rPr>
            </w:pPr>
          </w:p>
        </w:tc>
        <w:tc>
          <w:tcPr>
            <w:tcW w:w="1091" w:type="pct"/>
            <w:tcBorders>
              <w:top w:val="single" w:sz="2" w:space="0" w:color="auto"/>
              <w:left w:val="single" w:sz="2" w:space="0" w:color="auto"/>
              <w:bottom w:val="single" w:sz="2" w:space="0" w:color="auto"/>
              <w:right w:val="single" w:sz="2" w:space="0" w:color="auto"/>
            </w:tcBorders>
            <w:vAlign w:val="center"/>
          </w:tcPr>
          <w:p w14:paraId="610072F0" w14:textId="77777777" w:rsidR="00771862" w:rsidRDefault="00771862">
            <w:pPr>
              <w:spacing w:after="0" w:line="240" w:lineRule="exact"/>
              <w:jc w:val="right"/>
              <w:rPr>
                <w:rFonts w:ascii="宋体" w:eastAsia="宋体" w:hAnsi="宋体" w:cs="宋体" w:hint="eastAsia"/>
                <w:sz w:val="18"/>
                <w:szCs w:val="18"/>
              </w:rPr>
            </w:pPr>
          </w:p>
        </w:tc>
        <w:tc>
          <w:tcPr>
            <w:tcW w:w="946" w:type="pct"/>
            <w:tcBorders>
              <w:top w:val="single" w:sz="2" w:space="0" w:color="auto"/>
              <w:left w:val="single" w:sz="2" w:space="0" w:color="auto"/>
              <w:bottom w:val="single" w:sz="2" w:space="0" w:color="auto"/>
              <w:right w:val="single" w:sz="2" w:space="0" w:color="auto"/>
            </w:tcBorders>
            <w:vAlign w:val="center"/>
          </w:tcPr>
          <w:p w14:paraId="69464DE8" w14:textId="77777777" w:rsidR="00771862" w:rsidRDefault="00771862">
            <w:pPr>
              <w:spacing w:after="0" w:line="240" w:lineRule="exact"/>
              <w:jc w:val="right"/>
              <w:rPr>
                <w:rFonts w:ascii="宋体" w:eastAsia="宋体" w:hAnsi="宋体" w:cs="宋体" w:hint="eastAsia"/>
                <w:sz w:val="18"/>
                <w:szCs w:val="18"/>
              </w:rPr>
            </w:pPr>
          </w:p>
        </w:tc>
        <w:tc>
          <w:tcPr>
            <w:tcW w:w="873" w:type="pct"/>
            <w:tcBorders>
              <w:top w:val="single" w:sz="2" w:space="0" w:color="auto"/>
              <w:left w:val="single" w:sz="2" w:space="0" w:color="auto"/>
              <w:bottom w:val="single" w:sz="2" w:space="0" w:color="auto"/>
              <w:right w:val="single" w:sz="2" w:space="0" w:color="auto"/>
            </w:tcBorders>
            <w:vAlign w:val="center"/>
          </w:tcPr>
          <w:p w14:paraId="11259AFC" w14:textId="77777777" w:rsidR="00771862" w:rsidRDefault="00771862">
            <w:pPr>
              <w:spacing w:after="0" w:line="240" w:lineRule="exact"/>
              <w:jc w:val="right"/>
              <w:rPr>
                <w:rFonts w:ascii="宋体" w:eastAsia="宋体" w:hAnsi="宋体" w:cs="宋体" w:hint="eastAsia"/>
                <w:sz w:val="18"/>
                <w:szCs w:val="18"/>
              </w:rPr>
            </w:pPr>
          </w:p>
        </w:tc>
        <w:tc>
          <w:tcPr>
            <w:tcW w:w="854" w:type="pct"/>
            <w:tcBorders>
              <w:top w:val="single" w:sz="2" w:space="0" w:color="auto"/>
              <w:left w:val="single" w:sz="2" w:space="0" w:color="auto"/>
              <w:bottom w:val="single" w:sz="2" w:space="0" w:color="auto"/>
              <w:right w:val="single" w:sz="2" w:space="0" w:color="auto"/>
            </w:tcBorders>
            <w:vAlign w:val="center"/>
          </w:tcPr>
          <w:p w14:paraId="6AB782B9" w14:textId="77777777" w:rsidR="00771862" w:rsidRDefault="00771862">
            <w:pPr>
              <w:spacing w:after="0" w:line="240" w:lineRule="exact"/>
              <w:jc w:val="right"/>
              <w:rPr>
                <w:rFonts w:ascii="宋体" w:eastAsia="宋体" w:hAnsi="宋体" w:cs="宋体" w:hint="eastAsia"/>
                <w:sz w:val="18"/>
                <w:szCs w:val="18"/>
              </w:rPr>
            </w:pPr>
          </w:p>
        </w:tc>
      </w:tr>
      <w:tr w:rsidR="00771862" w14:paraId="5F6B4759"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shd w:val="clear" w:color="auto" w:fill="D3D3D3"/>
            <w:vAlign w:val="center"/>
          </w:tcPr>
          <w:p w14:paraId="42315115" w14:textId="77777777" w:rsidR="00771862" w:rsidRDefault="00771862">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合同类型</w:t>
            </w:r>
          </w:p>
        </w:tc>
        <w:tc>
          <w:tcPr>
            <w:tcW w:w="1091" w:type="pct"/>
            <w:tcBorders>
              <w:top w:val="single" w:sz="2" w:space="0" w:color="auto"/>
              <w:left w:val="single" w:sz="2" w:space="0" w:color="auto"/>
              <w:bottom w:val="single" w:sz="2" w:space="0" w:color="auto"/>
              <w:right w:val="single" w:sz="2" w:space="0" w:color="auto"/>
            </w:tcBorders>
            <w:vAlign w:val="center"/>
          </w:tcPr>
          <w:p w14:paraId="79006E43" w14:textId="77777777" w:rsidR="00771862" w:rsidRDefault="00771862">
            <w:pPr>
              <w:spacing w:after="0" w:line="240" w:lineRule="exact"/>
              <w:jc w:val="right"/>
              <w:rPr>
                <w:rFonts w:ascii="宋体" w:eastAsia="宋体" w:hAnsi="宋体" w:cs="宋体" w:hint="eastAsia"/>
                <w:sz w:val="18"/>
                <w:szCs w:val="18"/>
              </w:rPr>
            </w:pPr>
          </w:p>
        </w:tc>
        <w:tc>
          <w:tcPr>
            <w:tcW w:w="946" w:type="pct"/>
            <w:tcBorders>
              <w:top w:val="single" w:sz="2" w:space="0" w:color="auto"/>
              <w:left w:val="single" w:sz="2" w:space="0" w:color="auto"/>
              <w:bottom w:val="single" w:sz="2" w:space="0" w:color="auto"/>
              <w:right w:val="single" w:sz="2" w:space="0" w:color="auto"/>
            </w:tcBorders>
            <w:vAlign w:val="center"/>
          </w:tcPr>
          <w:p w14:paraId="2093062A" w14:textId="77777777" w:rsidR="00771862" w:rsidRDefault="00771862">
            <w:pPr>
              <w:spacing w:after="0" w:line="240" w:lineRule="exact"/>
              <w:jc w:val="right"/>
              <w:rPr>
                <w:rFonts w:ascii="宋体" w:eastAsia="宋体" w:hAnsi="宋体" w:cs="宋体" w:hint="eastAsia"/>
                <w:sz w:val="18"/>
                <w:szCs w:val="18"/>
              </w:rPr>
            </w:pPr>
          </w:p>
        </w:tc>
        <w:tc>
          <w:tcPr>
            <w:tcW w:w="873" w:type="pct"/>
            <w:tcBorders>
              <w:top w:val="single" w:sz="2" w:space="0" w:color="auto"/>
              <w:left w:val="single" w:sz="2" w:space="0" w:color="auto"/>
              <w:bottom w:val="single" w:sz="2" w:space="0" w:color="auto"/>
              <w:right w:val="single" w:sz="2" w:space="0" w:color="auto"/>
            </w:tcBorders>
            <w:vAlign w:val="center"/>
          </w:tcPr>
          <w:p w14:paraId="668AD268" w14:textId="77777777" w:rsidR="00771862" w:rsidRDefault="00771862">
            <w:pPr>
              <w:spacing w:after="0" w:line="240" w:lineRule="exact"/>
              <w:jc w:val="right"/>
              <w:rPr>
                <w:rFonts w:ascii="宋体" w:eastAsia="宋体" w:hAnsi="宋体" w:cs="宋体" w:hint="eastAsia"/>
                <w:sz w:val="18"/>
                <w:szCs w:val="18"/>
              </w:rPr>
            </w:pPr>
          </w:p>
        </w:tc>
        <w:tc>
          <w:tcPr>
            <w:tcW w:w="854" w:type="pct"/>
            <w:tcBorders>
              <w:top w:val="single" w:sz="2" w:space="0" w:color="auto"/>
              <w:left w:val="single" w:sz="2" w:space="0" w:color="auto"/>
              <w:bottom w:val="single" w:sz="2" w:space="0" w:color="auto"/>
              <w:right w:val="single" w:sz="2" w:space="0" w:color="auto"/>
            </w:tcBorders>
            <w:vAlign w:val="center"/>
          </w:tcPr>
          <w:p w14:paraId="76B6D737" w14:textId="77777777" w:rsidR="00771862" w:rsidRDefault="00771862">
            <w:pPr>
              <w:spacing w:after="0" w:line="240" w:lineRule="exact"/>
              <w:jc w:val="right"/>
              <w:rPr>
                <w:rFonts w:ascii="宋体" w:eastAsia="宋体" w:hAnsi="宋体" w:cs="宋体" w:hint="eastAsia"/>
                <w:sz w:val="18"/>
                <w:szCs w:val="18"/>
              </w:rPr>
            </w:pPr>
          </w:p>
        </w:tc>
      </w:tr>
      <w:tr w:rsidR="00771862" w14:paraId="1F6E4949"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shd w:val="clear" w:color="auto" w:fill="D3D3D3"/>
            <w:vAlign w:val="center"/>
          </w:tcPr>
          <w:p w14:paraId="319D109A" w14:textId="77777777" w:rsidR="00771862" w:rsidRDefault="00771862">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　其中：</w:t>
            </w:r>
          </w:p>
        </w:tc>
        <w:tc>
          <w:tcPr>
            <w:tcW w:w="1091" w:type="pct"/>
            <w:tcBorders>
              <w:top w:val="single" w:sz="2" w:space="0" w:color="auto"/>
              <w:left w:val="single" w:sz="2" w:space="0" w:color="auto"/>
              <w:bottom w:val="single" w:sz="2" w:space="0" w:color="auto"/>
              <w:right w:val="single" w:sz="2" w:space="0" w:color="auto"/>
            </w:tcBorders>
            <w:shd w:val="clear" w:color="auto" w:fill="D3D3D3"/>
            <w:vAlign w:val="center"/>
          </w:tcPr>
          <w:p w14:paraId="7192B3AB" w14:textId="77777777" w:rsidR="00771862" w:rsidRDefault="00771862">
            <w:pPr>
              <w:rPr>
                <w:rFonts w:hint="eastAsia"/>
              </w:rPr>
            </w:pPr>
          </w:p>
        </w:tc>
        <w:tc>
          <w:tcPr>
            <w:tcW w:w="946" w:type="pct"/>
            <w:tcBorders>
              <w:top w:val="single" w:sz="2" w:space="0" w:color="auto"/>
              <w:left w:val="single" w:sz="2" w:space="0" w:color="auto"/>
              <w:bottom w:val="single" w:sz="2" w:space="0" w:color="auto"/>
              <w:right w:val="single" w:sz="2" w:space="0" w:color="auto"/>
            </w:tcBorders>
            <w:shd w:val="clear" w:color="auto" w:fill="D3D3D3"/>
            <w:vAlign w:val="center"/>
          </w:tcPr>
          <w:p w14:paraId="24038B27" w14:textId="77777777" w:rsidR="00771862" w:rsidRDefault="00771862">
            <w:pPr>
              <w:rPr>
                <w:rFonts w:hint="eastAsia"/>
              </w:rPr>
            </w:pPr>
          </w:p>
        </w:tc>
        <w:tc>
          <w:tcPr>
            <w:tcW w:w="873" w:type="pct"/>
            <w:tcBorders>
              <w:top w:val="single" w:sz="2" w:space="0" w:color="auto"/>
              <w:left w:val="single" w:sz="2" w:space="0" w:color="auto"/>
              <w:bottom w:val="single" w:sz="2" w:space="0" w:color="auto"/>
              <w:right w:val="single" w:sz="2" w:space="0" w:color="auto"/>
            </w:tcBorders>
            <w:shd w:val="clear" w:color="auto" w:fill="D3D3D3"/>
            <w:vAlign w:val="center"/>
          </w:tcPr>
          <w:p w14:paraId="61776364" w14:textId="77777777" w:rsidR="00771862" w:rsidRDefault="00771862">
            <w:pPr>
              <w:rPr>
                <w:rFonts w:hint="eastAsia"/>
              </w:rPr>
            </w:pPr>
          </w:p>
        </w:tc>
        <w:tc>
          <w:tcPr>
            <w:tcW w:w="854" w:type="pct"/>
            <w:tcBorders>
              <w:top w:val="single" w:sz="2" w:space="0" w:color="auto"/>
              <w:left w:val="single" w:sz="2" w:space="0" w:color="auto"/>
              <w:bottom w:val="single" w:sz="2" w:space="0" w:color="auto"/>
              <w:right w:val="single" w:sz="2" w:space="0" w:color="auto"/>
            </w:tcBorders>
            <w:shd w:val="clear" w:color="auto" w:fill="D3D3D3"/>
            <w:vAlign w:val="center"/>
          </w:tcPr>
          <w:p w14:paraId="3C2CD82F" w14:textId="77777777" w:rsidR="00771862" w:rsidRDefault="00771862">
            <w:pPr>
              <w:rPr>
                <w:rFonts w:hint="eastAsia"/>
              </w:rPr>
            </w:pPr>
          </w:p>
        </w:tc>
      </w:tr>
      <w:tr w:rsidR="00771862" w14:paraId="58C8BD68"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vAlign w:val="center"/>
          </w:tcPr>
          <w:p w14:paraId="64FE3090" w14:textId="77777777" w:rsidR="00771862" w:rsidRDefault="00771862">
            <w:pPr>
              <w:spacing w:after="0" w:line="240" w:lineRule="exact"/>
              <w:rPr>
                <w:rFonts w:ascii="宋体" w:eastAsia="宋体" w:hAnsi="宋体" w:cs="宋体" w:hint="eastAsia"/>
                <w:sz w:val="18"/>
                <w:szCs w:val="18"/>
              </w:rPr>
            </w:pPr>
          </w:p>
        </w:tc>
        <w:tc>
          <w:tcPr>
            <w:tcW w:w="1091" w:type="pct"/>
            <w:tcBorders>
              <w:top w:val="single" w:sz="2" w:space="0" w:color="auto"/>
              <w:left w:val="single" w:sz="2" w:space="0" w:color="auto"/>
              <w:bottom w:val="single" w:sz="2" w:space="0" w:color="auto"/>
              <w:right w:val="single" w:sz="2" w:space="0" w:color="auto"/>
            </w:tcBorders>
            <w:vAlign w:val="center"/>
          </w:tcPr>
          <w:p w14:paraId="0699E340" w14:textId="77777777" w:rsidR="00771862" w:rsidRDefault="00771862">
            <w:pPr>
              <w:spacing w:after="0" w:line="240" w:lineRule="exact"/>
              <w:jc w:val="right"/>
              <w:rPr>
                <w:rFonts w:ascii="宋体" w:eastAsia="宋体" w:hAnsi="宋体" w:cs="宋体" w:hint="eastAsia"/>
                <w:sz w:val="18"/>
                <w:szCs w:val="18"/>
              </w:rPr>
            </w:pPr>
          </w:p>
        </w:tc>
        <w:tc>
          <w:tcPr>
            <w:tcW w:w="946" w:type="pct"/>
            <w:tcBorders>
              <w:top w:val="single" w:sz="2" w:space="0" w:color="auto"/>
              <w:left w:val="single" w:sz="2" w:space="0" w:color="auto"/>
              <w:bottom w:val="single" w:sz="2" w:space="0" w:color="auto"/>
              <w:right w:val="single" w:sz="2" w:space="0" w:color="auto"/>
            </w:tcBorders>
            <w:vAlign w:val="center"/>
          </w:tcPr>
          <w:p w14:paraId="58AFC70B" w14:textId="77777777" w:rsidR="00771862" w:rsidRDefault="00771862">
            <w:pPr>
              <w:spacing w:after="0" w:line="240" w:lineRule="exact"/>
              <w:jc w:val="right"/>
              <w:rPr>
                <w:rFonts w:ascii="宋体" w:eastAsia="宋体" w:hAnsi="宋体" w:cs="宋体" w:hint="eastAsia"/>
                <w:sz w:val="18"/>
                <w:szCs w:val="18"/>
              </w:rPr>
            </w:pPr>
          </w:p>
        </w:tc>
        <w:tc>
          <w:tcPr>
            <w:tcW w:w="873" w:type="pct"/>
            <w:tcBorders>
              <w:top w:val="single" w:sz="2" w:space="0" w:color="auto"/>
              <w:left w:val="single" w:sz="2" w:space="0" w:color="auto"/>
              <w:bottom w:val="single" w:sz="2" w:space="0" w:color="auto"/>
              <w:right w:val="single" w:sz="2" w:space="0" w:color="auto"/>
            </w:tcBorders>
            <w:vAlign w:val="center"/>
          </w:tcPr>
          <w:p w14:paraId="0522546F" w14:textId="77777777" w:rsidR="00771862" w:rsidRDefault="00771862">
            <w:pPr>
              <w:spacing w:after="0" w:line="240" w:lineRule="exact"/>
              <w:jc w:val="right"/>
              <w:rPr>
                <w:rFonts w:ascii="宋体" w:eastAsia="宋体" w:hAnsi="宋体" w:cs="宋体" w:hint="eastAsia"/>
                <w:sz w:val="18"/>
                <w:szCs w:val="18"/>
              </w:rPr>
            </w:pPr>
          </w:p>
        </w:tc>
        <w:tc>
          <w:tcPr>
            <w:tcW w:w="854" w:type="pct"/>
            <w:tcBorders>
              <w:top w:val="single" w:sz="2" w:space="0" w:color="auto"/>
              <w:left w:val="single" w:sz="2" w:space="0" w:color="auto"/>
              <w:bottom w:val="single" w:sz="2" w:space="0" w:color="auto"/>
              <w:right w:val="single" w:sz="2" w:space="0" w:color="auto"/>
            </w:tcBorders>
            <w:vAlign w:val="center"/>
          </w:tcPr>
          <w:p w14:paraId="110DC845" w14:textId="77777777" w:rsidR="00771862" w:rsidRDefault="00771862">
            <w:pPr>
              <w:spacing w:after="0" w:line="240" w:lineRule="exact"/>
              <w:jc w:val="right"/>
              <w:rPr>
                <w:rFonts w:ascii="宋体" w:eastAsia="宋体" w:hAnsi="宋体" w:cs="宋体" w:hint="eastAsia"/>
                <w:sz w:val="18"/>
                <w:szCs w:val="18"/>
              </w:rPr>
            </w:pPr>
          </w:p>
        </w:tc>
      </w:tr>
      <w:tr w:rsidR="00771862" w14:paraId="5C0BE0BD"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shd w:val="clear" w:color="auto" w:fill="D3D3D3"/>
            <w:vAlign w:val="center"/>
          </w:tcPr>
          <w:p w14:paraId="28171D6B" w14:textId="77777777" w:rsidR="00771862" w:rsidRDefault="00771862">
            <w:pPr>
              <w:spacing w:before="40" w:after="40" w:line="240" w:lineRule="exact"/>
              <w:rPr>
                <w:rFonts w:ascii="宋体" w:eastAsia="宋体" w:hAnsi="宋体" w:cs="宋体" w:hint="eastAsia"/>
                <w:sz w:val="18"/>
                <w:szCs w:val="18"/>
              </w:rPr>
            </w:pPr>
            <w:r>
              <w:rPr>
                <w:rFonts w:ascii="宋体" w:eastAsia="宋体" w:hAnsi="宋体" w:cs="宋体"/>
                <w:sz w:val="18"/>
                <w:szCs w:val="18"/>
              </w:rPr>
              <w:t>按商品转让的时间分类</w:t>
            </w:r>
          </w:p>
        </w:tc>
        <w:tc>
          <w:tcPr>
            <w:tcW w:w="1091" w:type="pct"/>
            <w:tcBorders>
              <w:top w:val="single" w:sz="2" w:space="0" w:color="auto"/>
              <w:left w:val="single" w:sz="2" w:space="0" w:color="auto"/>
              <w:bottom w:val="single" w:sz="2" w:space="0" w:color="auto"/>
              <w:right w:val="single" w:sz="2" w:space="0" w:color="auto"/>
            </w:tcBorders>
            <w:vAlign w:val="center"/>
          </w:tcPr>
          <w:p w14:paraId="19D05529"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479,532,039.33</w:t>
            </w:r>
          </w:p>
        </w:tc>
        <w:tc>
          <w:tcPr>
            <w:tcW w:w="946" w:type="pct"/>
            <w:tcBorders>
              <w:top w:val="single" w:sz="2" w:space="0" w:color="auto"/>
              <w:left w:val="single" w:sz="2" w:space="0" w:color="auto"/>
              <w:bottom w:val="single" w:sz="2" w:space="0" w:color="auto"/>
              <w:right w:val="single" w:sz="2" w:space="0" w:color="auto"/>
            </w:tcBorders>
            <w:vAlign w:val="center"/>
          </w:tcPr>
          <w:p w14:paraId="685FBDB7"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363,608,605.52</w:t>
            </w:r>
          </w:p>
        </w:tc>
        <w:tc>
          <w:tcPr>
            <w:tcW w:w="873" w:type="pct"/>
            <w:tcBorders>
              <w:top w:val="single" w:sz="2" w:space="0" w:color="auto"/>
              <w:left w:val="single" w:sz="2" w:space="0" w:color="auto"/>
              <w:bottom w:val="single" w:sz="2" w:space="0" w:color="auto"/>
              <w:right w:val="single" w:sz="2" w:space="0" w:color="auto"/>
            </w:tcBorders>
            <w:vAlign w:val="center"/>
          </w:tcPr>
          <w:p w14:paraId="4ED97E87"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479,532,039.33</w:t>
            </w:r>
          </w:p>
        </w:tc>
        <w:tc>
          <w:tcPr>
            <w:tcW w:w="854" w:type="pct"/>
            <w:tcBorders>
              <w:top w:val="single" w:sz="2" w:space="0" w:color="auto"/>
              <w:left w:val="single" w:sz="2" w:space="0" w:color="auto"/>
              <w:bottom w:val="single" w:sz="2" w:space="0" w:color="auto"/>
              <w:right w:val="single" w:sz="2" w:space="0" w:color="auto"/>
            </w:tcBorders>
            <w:vAlign w:val="center"/>
          </w:tcPr>
          <w:p w14:paraId="08D7DB7C"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363,608,605.52</w:t>
            </w:r>
          </w:p>
        </w:tc>
      </w:tr>
      <w:tr w:rsidR="00771862" w14:paraId="78EF7DEB"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shd w:val="clear" w:color="auto" w:fill="D3D3D3"/>
            <w:vAlign w:val="center"/>
          </w:tcPr>
          <w:p w14:paraId="4EB99172" w14:textId="77777777" w:rsidR="00771862" w:rsidRDefault="00771862">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　其中：</w:t>
            </w:r>
          </w:p>
        </w:tc>
        <w:tc>
          <w:tcPr>
            <w:tcW w:w="1091" w:type="pct"/>
            <w:tcBorders>
              <w:top w:val="single" w:sz="2" w:space="0" w:color="auto"/>
              <w:left w:val="single" w:sz="2" w:space="0" w:color="auto"/>
              <w:bottom w:val="single" w:sz="2" w:space="0" w:color="auto"/>
              <w:right w:val="single" w:sz="2" w:space="0" w:color="auto"/>
            </w:tcBorders>
            <w:shd w:val="clear" w:color="auto" w:fill="D3D3D3"/>
            <w:vAlign w:val="center"/>
          </w:tcPr>
          <w:p w14:paraId="400D93A3" w14:textId="77777777" w:rsidR="00771862" w:rsidRDefault="00771862">
            <w:pPr>
              <w:rPr>
                <w:rFonts w:hint="eastAsia"/>
              </w:rPr>
            </w:pPr>
          </w:p>
        </w:tc>
        <w:tc>
          <w:tcPr>
            <w:tcW w:w="946" w:type="pct"/>
            <w:tcBorders>
              <w:top w:val="single" w:sz="2" w:space="0" w:color="auto"/>
              <w:left w:val="single" w:sz="2" w:space="0" w:color="auto"/>
              <w:bottom w:val="single" w:sz="2" w:space="0" w:color="auto"/>
              <w:right w:val="single" w:sz="2" w:space="0" w:color="auto"/>
            </w:tcBorders>
            <w:shd w:val="clear" w:color="auto" w:fill="D3D3D3"/>
            <w:vAlign w:val="center"/>
          </w:tcPr>
          <w:p w14:paraId="63E5AA28" w14:textId="77777777" w:rsidR="00771862" w:rsidRDefault="00771862">
            <w:pPr>
              <w:rPr>
                <w:rFonts w:hint="eastAsia"/>
              </w:rPr>
            </w:pPr>
          </w:p>
        </w:tc>
        <w:tc>
          <w:tcPr>
            <w:tcW w:w="873" w:type="pct"/>
            <w:tcBorders>
              <w:top w:val="single" w:sz="2" w:space="0" w:color="auto"/>
              <w:left w:val="single" w:sz="2" w:space="0" w:color="auto"/>
              <w:bottom w:val="single" w:sz="2" w:space="0" w:color="auto"/>
              <w:right w:val="single" w:sz="2" w:space="0" w:color="auto"/>
            </w:tcBorders>
            <w:shd w:val="clear" w:color="auto" w:fill="D3D3D3"/>
            <w:vAlign w:val="center"/>
          </w:tcPr>
          <w:p w14:paraId="19D532B9" w14:textId="77777777" w:rsidR="00771862" w:rsidRDefault="00771862">
            <w:pPr>
              <w:rPr>
                <w:rFonts w:hint="eastAsia"/>
              </w:rPr>
            </w:pPr>
          </w:p>
        </w:tc>
        <w:tc>
          <w:tcPr>
            <w:tcW w:w="854" w:type="pct"/>
            <w:tcBorders>
              <w:top w:val="single" w:sz="2" w:space="0" w:color="auto"/>
              <w:left w:val="single" w:sz="2" w:space="0" w:color="auto"/>
              <w:bottom w:val="single" w:sz="2" w:space="0" w:color="auto"/>
              <w:right w:val="single" w:sz="2" w:space="0" w:color="auto"/>
            </w:tcBorders>
            <w:shd w:val="clear" w:color="auto" w:fill="D3D3D3"/>
            <w:vAlign w:val="center"/>
          </w:tcPr>
          <w:p w14:paraId="2307AFC9" w14:textId="77777777" w:rsidR="00771862" w:rsidRDefault="00771862">
            <w:pPr>
              <w:rPr>
                <w:rFonts w:hint="eastAsia"/>
              </w:rPr>
            </w:pPr>
          </w:p>
        </w:tc>
      </w:tr>
      <w:tr w:rsidR="00771862" w14:paraId="2BF6D0EE"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vAlign w:val="center"/>
          </w:tcPr>
          <w:p w14:paraId="16BEA0A7" w14:textId="77777777" w:rsidR="00771862" w:rsidRDefault="00771862">
            <w:pPr>
              <w:spacing w:after="0" w:line="240" w:lineRule="exact"/>
              <w:rPr>
                <w:rFonts w:ascii="宋体" w:eastAsia="宋体" w:hAnsi="宋体" w:cs="宋体" w:hint="eastAsia"/>
                <w:sz w:val="18"/>
                <w:szCs w:val="18"/>
              </w:rPr>
            </w:pPr>
            <w:r>
              <w:rPr>
                <w:rFonts w:ascii="宋体" w:eastAsia="宋体" w:hAnsi="宋体" w:cs="宋体"/>
                <w:sz w:val="18"/>
                <w:szCs w:val="18"/>
              </w:rPr>
              <w:t>在某一时点确认收入</w:t>
            </w:r>
          </w:p>
        </w:tc>
        <w:tc>
          <w:tcPr>
            <w:tcW w:w="1091" w:type="pct"/>
            <w:tcBorders>
              <w:top w:val="single" w:sz="2" w:space="0" w:color="auto"/>
              <w:left w:val="single" w:sz="2" w:space="0" w:color="auto"/>
              <w:bottom w:val="single" w:sz="2" w:space="0" w:color="auto"/>
              <w:right w:val="single" w:sz="2" w:space="0" w:color="auto"/>
            </w:tcBorders>
            <w:vAlign w:val="center"/>
          </w:tcPr>
          <w:p w14:paraId="2A25D8F2"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479,102,348.89</w:t>
            </w:r>
          </w:p>
        </w:tc>
        <w:tc>
          <w:tcPr>
            <w:tcW w:w="946" w:type="pct"/>
            <w:tcBorders>
              <w:top w:val="single" w:sz="2" w:space="0" w:color="auto"/>
              <w:left w:val="single" w:sz="2" w:space="0" w:color="auto"/>
              <w:bottom w:val="single" w:sz="2" w:space="0" w:color="auto"/>
              <w:right w:val="single" w:sz="2" w:space="0" w:color="auto"/>
            </w:tcBorders>
            <w:vAlign w:val="center"/>
          </w:tcPr>
          <w:p w14:paraId="09009130"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363,608,605.52</w:t>
            </w:r>
          </w:p>
        </w:tc>
        <w:tc>
          <w:tcPr>
            <w:tcW w:w="873" w:type="pct"/>
            <w:tcBorders>
              <w:top w:val="single" w:sz="2" w:space="0" w:color="auto"/>
              <w:left w:val="single" w:sz="2" w:space="0" w:color="auto"/>
              <w:bottom w:val="single" w:sz="2" w:space="0" w:color="auto"/>
              <w:right w:val="single" w:sz="2" w:space="0" w:color="auto"/>
            </w:tcBorders>
            <w:vAlign w:val="center"/>
          </w:tcPr>
          <w:p w14:paraId="2AB06364"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479,102,348.89</w:t>
            </w:r>
          </w:p>
        </w:tc>
        <w:tc>
          <w:tcPr>
            <w:tcW w:w="854" w:type="pct"/>
            <w:tcBorders>
              <w:top w:val="single" w:sz="2" w:space="0" w:color="auto"/>
              <w:left w:val="single" w:sz="2" w:space="0" w:color="auto"/>
              <w:bottom w:val="single" w:sz="2" w:space="0" w:color="auto"/>
              <w:right w:val="single" w:sz="2" w:space="0" w:color="auto"/>
            </w:tcBorders>
            <w:vAlign w:val="center"/>
          </w:tcPr>
          <w:p w14:paraId="4BE1AEAC"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363,608,605.52</w:t>
            </w:r>
          </w:p>
        </w:tc>
      </w:tr>
      <w:tr w:rsidR="00771862" w14:paraId="422BD34F"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vAlign w:val="center"/>
          </w:tcPr>
          <w:p w14:paraId="36BA0923" w14:textId="77777777" w:rsidR="00771862" w:rsidRDefault="00771862">
            <w:pPr>
              <w:spacing w:after="0" w:line="240" w:lineRule="exact"/>
              <w:rPr>
                <w:rFonts w:ascii="宋体" w:eastAsia="宋体" w:hAnsi="宋体" w:cs="宋体" w:hint="eastAsia"/>
                <w:sz w:val="18"/>
                <w:szCs w:val="18"/>
              </w:rPr>
            </w:pPr>
            <w:r>
              <w:rPr>
                <w:rFonts w:ascii="宋体" w:eastAsia="宋体" w:hAnsi="宋体" w:cs="宋体"/>
                <w:sz w:val="18"/>
                <w:szCs w:val="18"/>
              </w:rPr>
              <w:t>在某一时段内确认收入</w:t>
            </w:r>
          </w:p>
        </w:tc>
        <w:tc>
          <w:tcPr>
            <w:tcW w:w="1091" w:type="pct"/>
            <w:tcBorders>
              <w:top w:val="single" w:sz="2" w:space="0" w:color="auto"/>
              <w:left w:val="single" w:sz="2" w:space="0" w:color="auto"/>
              <w:bottom w:val="single" w:sz="2" w:space="0" w:color="auto"/>
              <w:right w:val="single" w:sz="2" w:space="0" w:color="auto"/>
            </w:tcBorders>
            <w:vAlign w:val="center"/>
          </w:tcPr>
          <w:p w14:paraId="19FD52EB"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429,690.44</w:t>
            </w:r>
          </w:p>
        </w:tc>
        <w:tc>
          <w:tcPr>
            <w:tcW w:w="946" w:type="pct"/>
            <w:tcBorders>
              <w:top w:val="single" w:sz="2" w:space="0" w:color="auto"/>
              <w:left w:val="single" w:sz="2" w:space="0" w:color="auto"/>
              <w:bottom w:val="single" w:sz="2" w:space="0" w:color="auto"/>
              <w:right w:val="single" w:sz="2" w:space="0" w:color="auto"/>
            </w:tcBorders>
            <w:vAlign w:val="center"/>
          </w:tcPr>
          <w:p w14:paraId="2662B4A0" w14:textId="77777777" w:rsidR="00771862" w:rsidRDefault="00771862">
            <w:pPr>
              <w:spacing w:after="0" w:line="240" w:lineRule="exact"/>
              <w:jc w:val="right"/>
              <w:rPr>
                <w:rFonts w:ascii="宋体" w:eastAsia="宋体" w:hAnsi="宋体" w:cs="宋体" w:hint="eastAsia"/>
                <w:sz w:val="18"/>
                <w:szCs w:val="18"/>
              </w:rPr>
            </w:pPr>
          </w:p>
        </w:tc>
        <w:tc>
          <w:tcPr>
            <w:tcW w:w="873" w:type="pct"/>
            <w:tcBorders>
              <w:top w:val="single" w:sz="2" w:space="0" w:color="auto"/>
              <w:left w:val="single" w:sz="2" w:space="0" w:color="auto"/>
              <w:bottom w:val="single" w:sz="2" w:space="0" w:color="auto"/>
              <w:right w:val="single" w:sz="2" w:space="0" w:color="auto"/>
            </w:tcBorders>
            <w:vAlign w:val="center"/>
          </w:tcPr>
          <w:p w14:paraId="0ED7F52F"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429,690.44</w:t>
            </w:r>
          </w:p>
        </w:tc>
        <w:tc>
          <w:tcPr>
            <w:tcW w:w="854" w:type="pct"/>
            <w:tcBorders>
              <w:top w:val="single" w:sz="2" w:space="0" w:color="auto"/>
              <w:left w:val="single" w:sz="2" w:space="0" w:color="auto"/>
              <w:bottom w:val="single" w:sz="2" w:space="0" w:color="auto"/>
              <w:right w:val="single" w:sz="2" w:space="0" w:color="auto"/>
            </w:tcBorders>
            <w:vAlign w:val="center"/>
          </w:tcPr>
          <w:p w14:paraId="0DE5C10D" w14:textId="77777777" w:rsidR="00771862" w:rsidRDefault="00771862">
            <w:pPr>
              <w:spacing w:after="0" w:line="240" w:lineRule="exact"/>
              <w:jc w:val="right"/>
              <w:rPr>
                <w:rFonts w:ascii="宋体" w:eastAsia="宋体" w:hAnsi="宋体" w:cs="宋体" w:hint="eastAsia"/>
                <w:sz w:val="18"/>
                <w:szCs w:val="18"/>
              </w:rPr>
            </w:pPr>
          </w:p>
        </w:tc>
      </w:tr>
      <w:tr w:rsidR="00771862" w14:paraId="52478426"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shd w:val="clear" w:color="auto" w:fill="D3D3D3"/>
            <w:vAlign w:val="center"/>
          </w:tcPr>
          <w:p w14:paraId="26565165" w14:textId="77777777" w:rsidR="00771862" w:rsidRDefault="00771862">
            <w:pPr>
              <w:spacing w:before="40" w:after="40" w:line="240" w:lineRule="exact"/>
              <w:rPr>
                <w:rFonts w:ascii="宋体" w:eastAsia="宋体" w:hAnsi="宋体" w:cs="宋体" w:hint="eastAsia"/>
                <w:sz w:val="18"/>
                <w:szCs w:val="18"/>
              </w:rPr>
            </w:pPr>
            <w:r>
              <w:rPr>
                <w:rFonts w:ascii="宋体" w:eastAsia="宋体" w:hAnsi="宋体" w:cs="宋体"/>
                <w:sz w:val="18"/>
                <w:szCs w:val="18"/>
              </w:rPr>
              <w:t>按合同期限分类</w:t>
            </w:r>
          </w:p>
        </w:tc>
        <w:tc>
          <w:tcPr>
            <w:tcW w:w="1091" w:type="pct"/>
            <w:tcBorders>
              <w:top w:val="single" w:sz="2" w:space="0" w:color="auto"/>
              <w:left w:val="single" w:sz="2" w:space="0" w:color="auto"/>
              <w:bottom w:val="single" w:sz="2" w:space="0" w:color="auto"/>
              <w:right w:val="single" w:sz="2" w:space="0" w:color="auto"/>
            </w:tcBorders>
            <w:vAlign w:val="center"/>
          </w:tcPr>
          <w:p w14:paraId="587D6569" w14:textId="77777777" w:rsidR="00771862" w:rsidRDefault="00771862">
            <w:pPr>
              <w:spacing w:after="0" w:line="240" w:lineRule="exact"/>
              <w:jc w:val="right"/>
              <w:rPr>
                <w:rFonts w:ascii="宋体" w:eastAsia="宋体" w:hAnsi="宋体" w:cs="宋体" w:hint="eastAsia"/>
                <w:sz w:val="18"/>
                <w:szCs w:val="18"/>
              </w:rPr>
            </w:pPr>
          </w:p>
        </w:tc>
        <w:tc>
          <w:tcPr>
            <w:tcW w:w="946" w:type="pct"/>
            <w:tcBorders>
              <w:top w:val="single" w:sz="2" w:space="0" w:color="auto"/>
              <w:left w:val="single" w:sz="2" w:space="0" w:color="auto"/>
              <w:bottom w:val="single" w:sz="2" w:space="0" w:color="auto"/>
              <w:right w:val="single" w:sz="2" w:space="0" w:color="auto"/>
            </w:tcBorders>
            <w:vAlign w:val="center"/>
          </w:tcPr>
          <w:p w14:paraId="5DA83F31" w14:textId="77777777" w:rsidR="00771862" w:rsidRDefault="00771862">
            <w:pPr>
              <w:spacing w:after="0" w:line="240" w:lineRule="exact"/>
              <w:jc w:val="right"/>
              <w:rPr>
                <w:rFonts w:ascii="宋体" w:eastAsia="宋体" w:hAnsi="宋体" w:cs="宋体" w:hint="eastAsia"/>
                <w:sz w:val="18"/>
                <w:szCs w:val="18"/>
              </w:rPr>
            </w:pPr>
          </w:p>
        </w:tc>
        <w:tc>
          <w:tcPr>
            <w:tcW w:w="873" w:type="pct"/>
            <w:tcBorders>
              <w:top w:val="single" w:sz="2" w:space="0" w:color="auto"/>
              <w:left w:val="single" w:sz="2" w:space="0" w:color="auto"/>
              <w:bottom w:val="single" w:sz="2" w:space="0" w:color="auto"/>
              <w:right w:val="single" w:sz="2" w:space="0" w:color="auto"/>
            </w:tcBorders>
            <w:vAlign w:val="center"/>
          </w:tcPr>
          <w:p w14:paraId="78038E07" w14:textId="77777777" w:rsidR="00771862" w:rsidRDefault="00771862">
            <w:pPr>
              <w:spacing w:after="0" w:line="240" w:lineRule="exact"/>
              <w:jc w:val="right"/>
              <w:rPr>
                <w:rFonts w:ascii="宋体" w:eastAsia="宋体" w:hAnsi="宋体" w:cs="宋体" w:hint="eastAsia"/>
                <w:sz w:val="18"/>
                <w:szCs w:val="18"/>
              </w:rPr>
            </w:pPr>
          </w:p>
        </w:tc>
        <w:tc>
          <w:tcPr>
            <w:tcW w:w="854" w:type="pct"/>
            <w:tcBorders>
              <w:top w:val="single" w:sz="2" w:space="0" w:color="auto"/>
              <w:left w:val="single" w:sz="2" w:space="0" w:color="auto"/>
              <w:bottom w:val="single" w:sz="2" w:space="0" w:color="auto"/>
              <w:right w:val="single" w:sz="2" w:space="0" w:color="auto"/>
            </w:tcBorders>
            <w:vAlign w:val="center"/>
          </w:tcPr>
          <w:p w14:paraId="3B6CA6CB" w14:textId="77777777" w:rsidR="00771862" w:rsidRDefault="00771862">
            <w:pPr>
              <w:spacing w:after="0" w:line="240" w:lineRule="exact"/>
              <w:jc w:val="right"/>
              <w:rPr>
                <w:rFonts w:ascii="宋体" w:eastAsia="宋体" w:hAnsi="宋体" w:cs="宋体" w:hint="eastAsia"/>
                <w:sz w:val="18"/>
                <w:szCs w:val="18"/>
              </w:rPr>
            </w:pPr>
          </w:p>
        </w:tc>
      </w:tr>
      <w:tr w:rsidR="00771862" w14:paraId="5CD49618"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shd w:val="clear" w:color="auto" w:fill="D3D3D3"/>
            <w:vAlign w:val="center"/>
          </w:tcPr>
          <w:p w14:paraId="1CA58DCF" w14:textId="77777777" w:rsidR="00771862" w:rsidRDefault="00771862">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　其中：</w:t>
            </w:r>
          </w:p>
        </w:tc>
        <w:tc>
          <w:tcPr>
            <w:tcW w:w="1091" w:type="pct"/>
            <w:tcBorders>
              <w:top w:val="single" w:sz="2" w:space="0" w:color="auto"/>
              <w:left w:val="single" w:sz="2" w:space="0" w:color="auto"/>
              <w:bottom w:val="single" w:sz="2" w:space="0" w:color="auto"/>
              <w:right w:val="single" w:sz="2" w:space="0" w:color="auto"/>
            </w:tcBorders>
            <w:shd w:val="clear" w:color="auto" w:fill="D3D3D3"/>
            <w:vAlign w:val="center"/>
          </w:tcPr>
          <w:p w14:paraId="163DF62C" w14:textId="77777777" w:rsidR="00771862" w:rsidRDefault="00771862">
            <w:pPr>
              <w:rPr>
                <w:rFonts w:hint="eastAsia"/>
              </w:rPr>
            </w:pPr>
          </w:p>
        </w:tc>
        <w:tc>
          <w:tcPr>
            <w:tcW w:w="946" w:type="pct"/>
            <w:tcBorders>
              <w:top w:val="single" w:sz="2" w:space="0" w:color="auto"/>
              <w:left w:val="single" w:sz="2" w:space="0" w:color="auto"/>
              <w:bottom w:val="single" w:sz="2" w:space="0" w:color="auto"/>
              <w:right w:val="single" w:sz="2" w:space="0" w:color="auto"/>
            </w:tcBorders>
            <w:shd w:val="clear" w:color="auto" w:fill="D3D3D3"/>
            <w:vAlign w:val="center"/>
          </w:tcPr>
          <w:p w14:paraId="6219C3C2" w14:textId="77777777" w:rsidR="00771862" w:rsidRDefault="00771862">
            <w:pPr>
              <w:rPr>
                <w:rFonts w:hint="eastAsia"/>
              </w:rPr>
            </w:pPr>
          </w:p>
        </w:tc>
        <w:tc>
          <w:tcPr>
            <w:tcW w:w="873" w:type="pct"/>
            <w:tcBorders>
              <w:top w:val="single" w:sz="2" w:space="0" w:color="auto"/>
              <w:left w:val="single" w:sz="2" w:space="0" w:color="auto"/>
              <w:bottom w:val="single" w:sz="2" w:space="0" w:color="auto"/>
              <w:right w:val="single" w:sz="2" w:space="0" w:color="auto"/>
            </w:tcBorders>
            <w:shd w:val="clear" w:color="auto" w:fill="D3D3D3"/>
            <w:vAlign w:val="center"/>
          </w:tcPr>
          <w:p w14:paraId="6FFA3B68" w14:textId="77777777" w:rsidR="00771862" w:rsidRDefault="00771862">
            <w:pPr>
              <w:rPr>
                <w:rFonts w:hint="eastAsia"/>
              </w:rPr>
            </w:pPr>
          </w:p>
        </w:tc>
        <w:tc>
          <w:tcPr>
            <w:tcW w:w="854" w:type="pct"/>
            <w:tcBorders>
              <w:top w:val="single" w:sz="2" w:space="0" w:color="auto"/>
              <w:left w:val="single" w:sz="2" w:space="0" w:color="auto"/>
              <w:bottom w:val="single" w:sz="2" w:space="0" w:color="auto"/>
              <w:right w:val="single" w:sz="2" w:space="0" w:color="auto"/>
            </w:tcBorders>
            <w:shd w:val="clear" w:color="auto" w:fill="D3D3D3"/>
            <w:vAlign w:val="center"/>
          </w:tcPr>
          <w:p w14:paraId="6DC5EAFB" w14:textId="77777777" w:rsidR="00771862" w:rsidRDefault="00771862">
            <w:pPr>
              <w:rPr>
                <w:rFonts w:hint="eastAsia"/>
              </w:rPr>
            </w:pPr>
          </w:p>
        </w:tc>
      </w:tr>
      <w:tr w:rsidR="00771862" w14:paraId="51E85328"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vAlign w:val="center"/>
          </w:tcPr>
          <w:p w14:paraId="628EFABF" w14:textId="77777777" w:rsidR="00771862" w:rsidRDefault="00771862">
            <w:pPr>
              <w:spacing w:after="0" w:line="240" w:lineRule="exact"/>
              <w:rPr>
                <w:rFonts w:ascii="宋体" w:eastAsia="宋体" w:hAnsi="宋体" w:cs="宋体" w:hint="eastAsia"/>
                <w:sz w:val="18"/>
                <w:szCs w:val="18"/>
              </w:rPr>
            </w:pPr>
          </w:p>
        </w:tc>
        <w:tc>
          <w:tcPr>
            <w:tcW w:w="1091" w:type="pct"/>
            <w:tcBorders>
              <w:top w:val="single" w:sz="2" w:space="0" w:color="auto"/>
              <w:left w:val="single" w:sz="2" w:space="0" w:color="auto"/>
              <w:bottom w:val="single" w:sz="2" w:space="0" w:color="auto"/>
              <w:right w:val="single" w:sz="2" w:space="0" w:color="auto"/>
            </w:tcBorders>
            <w:vAlign w:val="center"/>
          </w:tcPr>
          <w:p w14:paraId="22365E09" w14:textId="77777777" w:rsidR="00771862" w:rsidRDefault="00771862">
            <w:pPr>
              <w:spacing w:after="0" w:line="240" w:lineRule="exact"/>
              <w:jc w:val="right"/>
              <w:rPr>
                <w:rFonts w:ascii="宋体" w:eastAsia="宋体" w:hAnsi="宋体" w:cs="宋体" w:hint="eastAsia"/>
                <w:sz w:val="18"/>
                <w:szCs w:val="18"/>
              </w:rPr>
            </w:pPr>
          </w:p>
        </w:tc>
        <w:tc>
          <w:tcPr>
            <w:tcW w:w="946" w:type="pct"/>
            <w:tcBorders>
              <w:top w:val="single" w:sz="2" w:space="0" w:color="auto"/>
              <w:left w:val="single" w:sz="2" w:space="0" w:color="auto"/>
              <w:bottom w:val="single" w:sz="2" w:space="0" w:color="auto"/>
              <w:right w:val="single" w:sz="2" w:space="0" w:color="auto"/>
            </w:tcBorders>
            <w:vAlign w:val="center"/>
          </w:tcPr>
          <w:p w14:paraId="1AC24149" w14:textId="77777777" w:rsidR="00771862" w:rsidRDefault="00771862">
            <w:pPr>
              <w:spacing w:after="0" w:line="240" w:lineRule="exact"/>
              <w:jc w:val="right"/>
              <w:rPr>
                <w:rFonts w:ascii="宋体" w:eastAsia="宋体" w:hAnsi="宋体" w:cs="宋体" w:hint="eastAsia"/>
                <w:sz w:val="18"/>
                <w:szCs w:val="18"/>
              </w:rPr>
            </w:pPr>
          </w:p>
        </w:tc>
        <w:tc>
          <w:tcPr>
            <w:tcW w:w="873" w:type="pct"/>
            <w:tcBorders>
              <w:top w:val="single" w:sz="2" w:space="0" w:color="auto"/>
              <w:left w:val="single" w:sz="2" w:space="0" w:color="auto"/>
              <w:bottom w:val="single" w:sz="2" w:space="0" w:color="auto"/>
              <w:right w:val="single" w:sz="2" w:space="0" w:color="auto"/>
            </w:tcBorders>
            <w:vAlign w:val="center"/>
          </w:tcPr>
          <w:p w14:paraId="1AB9E7AE" w14:textId="77777777" w:rsidR="00771862" w:rsidRDefault="00771862">
            <w:pPr>
              <w:spacing w:after="0" w:line="240" w:lineRule="exact"/>
              <w:jc w:val="right"/>
              <w:rPr>
                <w:rFonts w:ascii="宋体" w:eastAsia="宋体" w:hAnsi="宋体" w:cs="宋体" w:hint="eastAsia"/>
                <w:sz w:val="18"/>
                <w:szCs w:val="18"/>
              </w:rPr>
            </w:pPr>
          </w:p>
        </w:tc>
        <w:tc>
          <w:tcPr>
            <w:tcW w:w="854" w:type="pct"/>
            <w:tcBorders>
              <w:top w:val="single" w:sz="2" w:space="0" w:color="auto"/>
              <w:left w:val="single" w:sz="2" w:space="0" w:color="auto"/>
              <w:bottom w:val="single" w:sz="2" w:space="0" w:color="auto"/>
              <w:right w:val="single" w:sz="2" w:space="0" w:color="auto"/>
            </w:tcBorders>
            <w:vAlign w:val="center"/>
          </w:tcPr>
          <w:p w14:paraId="68F9CADC" w14:textId="77777777" w:rsidR="00771862" w:rsidRDefault="00771862">
            <w:pPr>
              <w:spacing w:after="0" w:line="240" w:lineRule="exact"/>
              <w:jc w:val="right"/>
              <w:rPr>
                <w:rFonts w:ascii="宋体" w:eastAsia="宋体" w:hAnsi="宋体" w:cs="宋体" w:hint="eastAsia"/>
                <w:sz w:val="18"/>
                <w:szCs w:val="18"/>
              </w:rPr>
            </w:pPr>
          </w:p>
        </w:tc>
      </w:tr>
      <w:tr w:rsidR="00771862" w14:paraId="22EA0C8C"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shd w:val="clear" w:color="auto" w:fill="D3D3D3"/>
            <w:vAlign w:val="center"/>
          </w:tcPr>
          <w:p w14:paraId="58CAFB53" w14:textId="77777777" w:rsidR="00771862" w:rsidRDefault="00771862">
            <w:pPr>
              <w:spacing w:before="40" w:after="40" w:line="240" w:lineRule="exact"/>
              <w:rPr>
                <w:rFonts w:ascii="宋体" w:eastAsia="宋体" w:hAnsi="宋体" w:cs="宋体" w:hint="eastAsia"/>
                <w:sz w:val="18"/>
                <w:szCs w:val="18"/>
              </w:rPr>
            </w:pPr>
            <w:r>
              <w:rPr>
                <w:rFonts w:ascii="宋体" w:eastAsia="宋体" w:hAnsi="宋体" w:cs="宋体"/>
                <w:sz w:val="18"/>
                <w:szCs w:val="18"/>
              </w:rPr>
              <w:t>按销售渠道分类</w:t>
            </w:r>
          </w:p>
        </w:tc>
        <w:tc>
          <w:tcPr>
            <w:tcW w:w="1091" w:type="pct"/>
            <w:tcBorders>
              <w:top w:val="single" w:sz="2" w:space="0" w:color="auto"/>
              <w:left w:val="single" w:sz="2" w:space="0" w:color="auto"/>
              <w:bottom w:val="single" w:sz="2" w:space="0" w:color="auto"/>
              <w:right w:val="single" w:sz="2" w:space="0" w:color="auto"/>
            </w:tcBorders>
            <w:vAlign w:val="center"/>
          </w:tcPr>
          <w:p w14:paraId="7E18782A" w14:textId="77777777" w:rsidR="00771862" w:rsidRDefault="00771862">
            <w:pPr>
              <w:spacing w:after="0" w:line="240" w:lineRule="exact"/>
              <w:jc w:val="right"/>
              <w:rPr>
                <w:rFonts w:ascii="宋体" w:eastAsia="宋体" w:hAnsi="宋体" w:cs="宋体" w:hint="eastAsia"/>
                <w:sz w:val="18"/>
                <w:szCs w:val="18"/>
              </w:rPr>
            </w:pPr>
          </w:p>
        </w:tc>
        <w:tc>
          <w:tcPr>
            <w:tcW w:w="946" w:type="pct"/>
            <w:tcBorders>
              <w:top w:val="single" w:sz="2" w:space="0" w:color="auto"/>
              <w:left w:val="single" w:sz="2" w:space="0" w:color="auto"/>
              <w:bottom w:val="single" w:sz="2" w:space="0" w:color="auto"/>
              <w:right w:val="single" w:sz="2" w:space="0" w:color="auto"/>
            </w:tcBorders>
            <w:vAlign w:val="center"/>
          </w:tcPr>
          <w:p w14:paraId="0BC6DB5F" w14:textId="77777777" w:rsidR="00771862" w:rsidRDefault="00771862">
            <w:pPr>
              <w:spacing w:after="0" w:line="240" w:lineRule="exact"/>
              <w:jc w:val="right"/>
              <w:rPr>
                <w:rFonts w:ascii="宋体" w:eastAsia="宋体" w:hAnsi="宋体" w:cs="宋体" w:hint="eastAsia"/>
                <w:sz w:val="18"/>
                <w:szCs w:val="18"/>
              </w:rPr>
            </w:pPr>
          </w:p>
        </w:tc>
        <w:tc>
          <w:tcPr>
            <w:tcW w:w="873" w:type="pct"/>
            <w:tcBorders>
              <w:top w:val="single" w:sz="2" w:space="0" w:color="auto"/>
              <w:left w:val="single" w:sz="2" w:space="0" w:color="auto"/>
              <w:bottom w:val="single" w:sz="2" w:space="0" w:color="auto"/>
              <w:right w:val="single" w:sz="2" w:space="0" w:color="auto"/>
            </w:tcBorders>
            <w:vAlign w:val="center"/>
          </w:tcPr>
          <w:p w14:paraId="5F37CEB8" w14:textId="77777777" w:rsidR="00771862" w:rsidRDefault="00771862">
            <w:pPr>
              <w:spacing w:after="0" w:line="240" w:lineRule="exact"/>
              <w:jc w:val="right"/>
              <w:rPr>
                <w:rFonts w:ascii="宋体" w:eastAsia="宋体" w:hAnsi="宋体" w:cs="宋体" w:hint="eastAsia"/>
                <w:sz w:val="18"/>
                <w:szCs w:val="18"/>
              </w:rPr>
            </w:pPr>
          </w:p>
        </w:tc>
        <w:tc>
          <w:tcPr>
            <w:tcW w:w="854" w:type="pct"/>
            <w:tcBorders>
              <w:top w:val="single" w:sz="2" w:space="0" w:color="auto"/>
              <w:left w:val="single" w:sz="2" w:space="0" w:color="auto"/>
              <w:bottom w:val="single" w:sz="2" w:space="0" w:color="auto"/>
              <w:right w:val="single" w:sz="2" w:space="0" w:color="auto"/>
            </w:tcBorders>
            <w:vAlign w:val="center"/>
          </w:tcPr>
          <w:p w14:paraId="7B0250FE" w14:textId="77777777" w:rsidR="00771862" w:rsidRDefault="00771862">
            <w:pPr>
              <w:spacing w:after="0" w:line="240" w:lineRule="exact"/>
              <w:jc w:val="right"/>
              <w:rPr>
                <w:rFonts w:ascii="宋体" w:eastAsia="宋体" w:hAnsi="宋体" w:cs="宋体" w:hint="eastAsia"/>
                <w:sz w:val="18"/>
                <w:szCs w:val="18"/>
              </w:rPr>
            </w:pPr>
          </w:p>
        </w:tc>
      </w:tr>
      <w:tr w:rsidR="00771862" w14:paraId="69D4E1EF"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shd w:val="clear" w:color="auto" w:fill="D3D3D3"/>
            <w:vAlign w:val="center"/>
          </w:tcPr>
          <w:p w14:paraId="07F01C79" w14:textId="77777777" w:rsidR="00771862" w:rsidRDefault="00771862">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　其中：</w:t>
            </w:r>
          </w:p>
        </w:tc>
        <w:tc>
          <w:tcPr>
            <w:tcW w:w="1091" w:type="pct"/>
            <w:tcBorders>
              <w:top w:val="single" w:sz="2" w:space="0" w:color="auto"/>
              <w:left w:val="single" w:sz="2" w:space="0" w:color="auto"/>
              <w:bottom w:val="single" w:sz="2" w:space="0" w:color="auto"/>
              <w:right w:val="single" w:sz="2" w:space="0" w:color="auto"/>
            </w:tcBorders>
            <w:shd w:val="clear" w:color="auto" w:fill="D3D3D3"/>
            <w:vAlign w:val="center"/>
          </w:tcPr>
          <w:p w14:paraId="2180F79F" w14:textId="77777777" w:rsidR="00771862" w:rsidRDefault="00771862">
            <w:pPr>
              <w:rPr>
                <w:rFonts w:hint="eastAsia"/>
              </w:rPr>
            </w:pPr>
          </w:p>
        </w:tc>
        <w:tc>
          <w:tcPr>
            <w:tcW w:w="946" w:type="pct"/>
            <w:tcBorders>
              <w:top w:val="single" w:sz="2" w:space="0" w:color="auto"/>
              <w:left w:val="single" w:sz="2" w:space="0" w:color="auto"/>
              <w:bottom w:val="single" w:sz="2" w:space="0" w:color="auto"/>
              <w:right w:val="single" w:sz="2" w:space="0" w:color="auto"/>
            </w:tcBorders>
            <w:shd w:val="clear" w:color="auto" w:fill="D3D3D3"/>
            <w:vAlign w:val="center"/>
          </w:tcPr>
          <w:p w14:paraId="6BA841EF" w14:textId="77777777" w:rsidR="00771862" w:rsidRDefault="00771862">
            <w:pPr>
              <w:rPr>
                <w:rFonts w:hint="eastAsia"/>
              </w:rPr>
            </w:pPr>
          </w:p>
        </w:tc>
        <w:tc>
          <w:tcPr>
            <w:tcW w:w="873" w:type="pct"/>
            <w:tcBorders>
              <w:top w:val="single" w:sz="2" w:space="0" w:color="auto"/>
              <w:left w:val="single" w:sz="2" w:space="0" w:color="auto"/>
              <w:bottom w:val="single" w:sz="2" w:space="0" w:color="auto"/>
              <w:right w:val="single" w:sz="2" w:space="0" w:color="auto"/>
            </w:tcBorders>
            <w:shd w:val="clear" w:color="auto" w:fill="D3D3D3"/>
            <w:vAlign w:val="center"/>
          </w:tcPr>
          <w:p w14:paraId="00416801" w14:textId="77777777" w:rsidR="00771862" w:rsidRDefault="00771862">
            <w:pPr>
              <w:rPr>
                <w:rFonts w:hint="eastAsia"/>
              </w:rPr>
            </w:pPr>
          </w:p>
        </w:tc>
        <w:tc>
          <w:tcPr>
            <w:tcW w:w="854" w:type="pct"/>
            <w:tcBorders>
              <w:top w:val="single" w:sz="2" w:space="0" w:color="auto"/>
              <w:left w:val="single" w:sz="2" w:space="0" w:color="auto"/>
              <w:bottom w:val="single" w:sz="2" w:space="0" w:color="auto"/>
              <w:right w:val="single" w:sz="2" w:space="0" w:color="auto"/>
            </w:tcBorders>
            <w:shd w:val="clear" w:color="auto" w:fill="D3D3D3"/>
            <w:vAlign w:val="center"/>
          </w:tcPr>
          <w:p w14:paraId="683F921A" w14:textId="77777777" w:rsidR="00771862" w:rsidRDefault="00771862">
            <w:pPr>
              <w:rPr>
                <w:rFonts w:hint="eastAsia"/>
              </w:rPr>
            </w:pPr>
          </w:p>
        </w:tc>
      </w:tr>
      <w:tr w:rsidR="00771862" w14:paraId="3EC1838F"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vAlign w:val="center"/>
          </w:tcPr>
          <w:p w14:paraId="26EC8B08" w14:textId="77777777" w:rsidR="00771862" w:rsidRDefault="00771862">
            <w:pPr>
              <w:spacing w:after="0" w:line="240" w:lineRule="exact"/>
              <w:rPr>
                <w:rFonts w:ascii="宋体" w:eastAsia="宋体" w:hAnsi="宋体" w:cs="宋体" w:hint="eastAsia"/>
                <w:sz w:val="18"/>
                <w:szCs w:val="18"/>
              </w:rPr>
            </w:pPr>
          </w:p>
        </w:tc>
        <w:tc>
          <w:tcPr>
            <w:tcW w:w="1091" w:type="pct"/>
            <w:tcBorders>
              <w:top w:val="single" w:sz="2" w:space="0" w:color="auto"/>
              <w:left w:val="single" w:sz="2" w:space="0" w:color="auto"/>
              <w:bottom w:val="single" w:sz="2" w:space="0" w:color="auto"/>
              <w:right w:val="single" w:sz="2" w:space="0" w:color="auto"/>
            </w:tcBorders>
            <w:vAlign w:val="center"/>
          </w:tcPr>
          <w:p w14:paraId="5B9E7963" w14:textId="77777777" w:rsidR="00771862" w:rsidRDefault="00771862">
            <w:pPr>
              <w:spacing w:after="0" w:line="240" w:lineRule="exact"/>
              <w:jc w:val="right"/>
              <w:rPr>
                <w:rFonts w:ascii="宋体" w:eastAsia="宋体" w:hAnsi="宋体" w:cs="宋体" w:hint="eastAsia"/>
                <w:sz w:val="18"/>
                <w:szCs w:val="18"/>
              </w:rPr>
            </w:pPr>
          </w:p>
        </w:tc>
        <w:tc>
          <w:tcPr>
            <w:tcW w:w="946" w:type="pct"/>
            <w:tcBorders>
              <w:top w:val="single" w:sz="2" w:space="0" w:color="auto"/>
              <w:left w:val="single" w:sz="2" w:space="0" w:color="auto"/>
              <w:bottom w:val="single" w:sz="2" w:space="0" w:color="auto"/>
              <w:right w:val="single" w:sz="2" w:space="0" w:color="auto"/>
            </w:tcBorders>
            <w:vAlign w:val="center"/>
          </w:tcPr>
          <w:p w14:paraId="69A3AFBE" w14:textId="77777777" w:rsidR="00771862" w:rsidRDefault="00771862">
            <w:pPr>
              <w:spacing w:after="0" w:line="240" w:lineRule="exact"/>
              <w:jc w:val="right"/>
              <w:rPr>
                <w:rFonts w:ascii="宋体" w:eastAsia="宋体" w:hAnsi="宋体" w:cs="宋体" w:hint="eastAsia"/>
                <w:sz w:val="18"/>
                <w:szCs w:val="18"/>
              </w:rPr>
            </w:pPr>
          </w:p>
        </w:tc>
        <w:tc>
          <w:tcPr>
            <w:tcW w:w="873" w:type="pct"/>
            <w:tcBorders>
              <w:top w:val="single" w:sz="2" w:space="0" w:color="auto"/>
              <w:left w:val="single" w:sz="2" w:space="0" w:color="auto"/>
              <w:bottom w:val="single" w:sz="2" w:space="0" w:color="auto"/>
              <w:right w:val="single" w:sz="2" w:space="0" w:color="auto"/>
            </w:tcBorders>
            <w:vAlign w:val="center"/>
          </w:tcPr>
          <w:p w14:paraId="733EB7CB" w14:textId="77777777" w:rsidR="00771862" w:rsidRDefault="00771862">
            <w:pPr>
              <w:spacing w:after="0" w:line="240" w:lineRule="exact"/>
              <w:jc w:val="right"/>
              <w:rPr>
                <w:rFonts w:ascii="宋体" w:eastAsia="宋体" w:hAnsi="宋体" w:cs="宋体" w:hint="eastAsia"/>
                <w:sz w:val="18"/>
                <w:szCs w:val="18"/>
              </w:rPr>
            </w:pPr>
          </w:p>
        </w:tc>
        <w:tc>
          <w:tcPr>
            <w:tcW w:w="854" w:type="pct"/>
            <w:tcBorders>
              <w:top w:val="single" w:sz="2" w:space="0" w:color="auto"/>
              <w:left w:val="single" w:sz="2" w:space="0" w:color="auto"/>
              <w:bottom w:val="single" w:sz="2" w:space="0" w:color="auto"/>
              <w:right w:val="single" w:sz="2" w:space="0" w:color="auto"/>
            </w:tcBorders>
            <w:vAlign w:val="center"/>
          </w:tcPr>
          <w:p w14:paraId="481DEAB2" w14:textId="77777777" w:rsidR="00771862" w:rsidRDefault="00771862">
            <w:pPr>
              <w:spacing w:after="0" w:line="240" w:lineRule="exact"/>
              <w:jc w:val="right"/>
              <w:rPr>
                <w:rFonts w:ascii="宋体" w:eastAsia="宋体" w:hAnsi="宋体" w:cs="宋体" w:hint="eastAsia"/>
                <w:sz w:val="18"/>
                <w:szCs w:val="18"/>
              </w:rPr>
            </w:pPr>
          </w:p>
        </w:tc>
      </w:tr>
      <w:tr w:rsidR="00771862" w14:paraId="3F6EB334" w14:textId="77777777" w:rsidTr="00677E6D">
        <w:trPr>
          <w:trHeight w:val="240"/>
          <w:jc w:val="center"/>
        </w:trPr>
        <w:tc>
          <w:tcPr>
            <w:tcW w:w="1237" w:type="pct"/>
            <w:tcBorders>
              <w:top w:val="single" w:sz="2" w:space="0" w:color="auto"/>
              <w:left w:val="single" w:sz="2" w:space="0" w:color="auto"/>
              <w:bottom w:val="single" w:sz="2" w:space="0" w:color="auto"/>
              <w:right w:val="single" w:sz="2" w:space="0" w:color="auto"/>
            </w:tcBorders>
            <w:shd w:val="clear" w:color="auto" w:fill="D3D3D3"/>
            <w:vAlign w:val="center"/>
          </w:tcPr>
          <w:p w14:paraId="20E0D713" w14:textId="77777777" w:rsidR="00771862" w:rsidRDefault="00771862">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091" w:type="pct"/>
            <w:tcBorders>
              <w:top w:val="single" w:sz="2" w:space="0" w:color="auto"/>
              <w:left w:val="single" w:sz="2" w:space="0" w:color="auto"/>
              <w:bottom w:val="single" w:sz="2" w:space="0" w:color="auto"/>
              <w:right w:val="single" w:sz="2" w:space="0" w:color="auto"/>
            </w:tcBorders>
            <w:vAlign w:val="center"/>
          </w:tcPr>
          <w:p w14:paraId="6CA7AA5F"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479,532,039.33</w:t>
            </w:r>
          </w:p>
        </w:tc>
        <w:tc>
          <w:tcPr>
            <w:tcW w:w="946" w:type="pct"/>
            <w:tcBorders>
              <w:top w:val="single" w:sz="2" w:space="0" w:color="auto"/>
              <w:left w:val="single" w:sz="2" w:space="0" w:color="auto"/>
              <w:bottom w:val="single" w:sz="2" w:space="0" w:color="auto"/>
              <w:right w:val="single" w:sz="2" w:space="0" w:color="auto"/>
            </w:tcBorders>
            <w:vAlign w:val="center"/>
          </w:tcPr>
          <w:p w14:paraId="774000BC"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363,608,605.52</w:t>
            </w:r>
          </w:p>
        </w:tc>
        <w:tc>
          <w:tcPr>
            <w:tcW w:w="873" w:type="pct"/>
            <w:tcBorders>
              <w:top w:val="single" w:sz="2" w:space="0" w:color="auto"/>
              <w:left w:val="single" w:sz="2" w:space="0" w:color="auto"/>
              <w:bottom w:val="single" w:sz="2" w:space="0" w:color="auto"/>
              <w:right w:val="single" w:sz="2" w:space="0" w:color="auto"/>
            </w:tcBorders>
            <w:vAlign w:val="center"/>
          </w:tcPr>
          <w:p w14:paraId="7BAB7F98"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479,532,039.33</w:t>
            </w:r>
          </w:p>
        </w:tc>
        <w:tc>
          <w:tcPr>
            <w:tcW w:w="854" w:type="pct"/>
            <w:tcBorders>
              <w:top w:val="single" w:sz="2" w:space="0" w:color="auto"/>
              <w:left w:val="single" w:sz="2" w:space="0" w:color="auto"/>
              <w:bottom w:val="single" w:sz="2" w:space="0" w:color="auto"/>
              <w:right w:val="single" w:sz="2" w:space="0" w:color="auto"/>
            </w:tcBorders>
            <w:vAlign w:val="center"/>
          </w:tcPr>
          <w:p w14:paraId="7D4AF38F" w14:textId="77777777" w:rsidR="00771862" w:rsidRDefault="00771862">
            <w:pPr>
              <w:spacing w:after="0" w:line="240" w:lineRule="exact"/>
              <w:jc w:val="right"/>
              <w:rPr>
                <w:rFonts w:ascii="宋体" w:eastAsia="宋体" w:hAnsi="宋体" w:cs="宋体" w:hint="eastAsia"/>
                <w:sz w:val="18"/>
                <w:szCs w:val="18"/>
              </w:rPr>
            </w:pPr>
            <w:r>
              <w:rPr>
                <w:rFonts w:ascii="宋体" w:eastAsia="宋体" w:hAnsi="宋体" w:cs="宋体"/>
                <w:sz w:val="18"/>
                <w:szCs w:val="18"/>
              </w:rPr>
              <w:t>363,608,605.52</w:t>
            </w:r>
          </w:p>
        </w:tc>
      </w:tr>
    </w:tbl>
    <w:p w14:paraId="5BFB232A"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与分摊至剩余履约义务的交易价格相关的信息：</w:t>
      </w:r>
    </w:p>
    <w:p w14:paraId="4C80E6BC" w14:textId="77777777" w:rsidR="00DC1A34" w:rsidRPr="0019577B" w:rsidRDefault="00000000" w:rsidP="0019577B">
      <w:pPr>
        <w:snapToGrid w:val="0"/>
        <w:spacing w:after="0" w:line="360" w:lineRule="auto"/>
        <w:ind w:firstLineChars="200" w:firstLine="420"/>
        <w:jc w:val="both"/>
        <w:rPr>
          <w:rFonts w:ascii="宋体" w:eastAsia="宋体" w:hAnsi="宋体" w:cs="宋体" w:hint="eastAsia"/>
          <w:sz w:val="21"/>
          <w:szCs w:val="21"/>
        </w:rPr>
      </w:pPr>
      <w:r w:rsidRPr="0019577B">
        <w:rPr>
          <w:rFonts w:ascii="宋体" w:eastAsia="宋体" w:hAnsi="宋体" w:cs="宋体"/>
          <w:sz w:val="21"/>
          <w:szCs w:val="21"/>
        </w:rPr>
        <w:t>本报告期末已签订合同、但尚未履行或尚未履行完毕的履约义务所对应的收入金额为0.00元，其中，0.00元预计将于2026年度确认收入，0.00元预计将于2027年度确认收入，0.00元预计将于2028年度确认收入。</w:t>
      </w:r>
    </w:p>
    <w:p w14:paraId="05D9CF4D" w14:textId="77777777" w:rsidR="00DC1A34" w:rsidRDefault="00000000">
      <w:pPr>
        <w:pStyle w:val="3"/>
        <w:spacing w:line="280" w:lineRule="exact"/>
        <w:jc w:val="left"/>
        <w:rPr>
          <w:rFonts w:ascii="宋体" w:hAnsi="宋体" w:cs="宋体" w:hint="eastAsia"/>
          <w:b/>
          <w:bCs/>
        </w:rPr>
      </w:pPr>
      <w:bookmarkStart w:id="247" w:name="_Toc989136"/>
      <w:r>
        <w:rPr>
          <w:rFonts w:ascii="宋体" w:hAnsi="宋体" w:cs="宋体"/>
          <w:b/>
          <w:bCs/>
        </w:rPr>
        <w:t>37、税金及附加</w:t>
      </w:r>
      <w:bookmarkEnd w:id="247"/>
    </w:p>
    <w:p w14:paraId="0FF278EB"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2D5F724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4158ED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A157BD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53BACC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4A60F3E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1B00BE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城市维护建设税</w:t>
            </w:r>
          </w:p>
        </w:tc>
        <w:tc>
          <w:tcPr>
            <w:tcW w:w="3213" w:type="dxa"/>
            <w:tcBorders>
              <w:top w:val="single" w:sz="2" w:space="0" w:color="auto"/>
              <w:left w:val="single" w:sz="2" w:space="0" w:color="auto"/>
              <w:bottom w:val="single" w:sz="2" w:space="0" w:color="auto"/>
              <w:right w:val="single" w:sz="2" w:space="0" w:color="auto"/>
            </w:tcBorders>
            <w:vAlign w:val="center"/>
          </w:tcPr>
          <w:p w14:paraId="19C544E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432,733.71</w:t>
            </w:r>
          </w:p>
        </w:tc>
        <w:tc>
          <w:tcPr>
            <w:tcW w:w="3213" w:type="dxa"/>
            <w:tcBorders>
              <w:top w:val="single" w:sz="2" w:space="0" w:color="auto"/>
              <w:left w:val="single" w:sz="2" w:space="0" w:color="auto"/>
              <w:bottom w:val="single" w:sz="2" w:space="0" w:color="auto"/>
              <w:right w:val="single" w:sz="2" w:space="0" w:color="auto"/>
            </w:tcBorders>
            <w:vAlign w:val="center"/>
          </w:tcPr>
          <w:p w14:paraId="3FF2382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828,712.37</w:t>
            </w:r>
          </w:p>
        </w:tc>
      </w:tr>
      <w:tr w:rsidR="00DC1A34" w14:paraId="327C1A7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479C68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教育费附加</w:t>
            </w:r>
          </w:p>
        </w:tc>
        <w:tc>
          <w:tcPr>
            <w:tcW w:w="3213" w:type="dxa"/>
            <w:tcBorders>
              <w:top w:val="single" w:sz="2" w:space="0" w:color="auto"/>
              <w:left w:val="single" w:sz="2" w:space="0" w:color="auto"/>
              <w:bottom w:val="single" w:sz="2" w:space="0" w:color="auto"/>
              <w:right w:val="single" w:sz="2" w:space="0" w:color="auto"/>
            </w:tcBorders>
            <w:vAlign w:val="center"/>
          </w:tcPr>
          <w:p w14:paraId="4EC2DCB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185,457.30</w:t>
            </w:r>
          </w:p>
        </w:tc>
        <w:tc>
          <w:tcPr>
            <w:tcW w:w="3213" w:type="dxa"/>
            <w:tcBorders>
              <w:top w:val="single" w:sz="2" w:space="0" w:color="auto"/>
              <w:left w:val="single" w:sz="2" w:space="0" w:color="auto"/>
              <w:bottom w:val="single" w:sz="2" w:space="0" w:color="auto"/>
              <w:right w:val="single" w:sz="2" w:space="0" w:color="auto"/>
            </w:tcBorders>
            <w:vAlign w:val="center"/>
          </w:tcPr>
          <w:p w14:paraId="249991D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355,162.44</w:t>
            </w:r>
          </w:p>
        </w:tc>
      </w:tr>
      <w:tr w:rsidR="00DC1A34" w14:paraId="3B28F15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E10977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房产税</w:t>
            </w:r>
          </w:p>
        </w:tc>
        <w:tc>
          <w:tcPr>
            <w:tcW w:w="3213" w:type="dxa"/>
            <w:tcBorders>
              <w:top w:val="single" w:sz="2" w:space="0" w:color="auto"/>
              <w:left w:val="single" w:sz="2" w:space="0" w:color="auto"/>
              <w:bottom w:val="single" w:sz="2" w:space="0" w:color="auto"/>
              <w:right w:val="single" w:sz="2" w:space="0" w:color="auto"/>
            </w:tcBorders>
            <w:vAlign w:val="center"/>
          </w:tcPr>
          <w:p w14:paraId="3D8F34E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1,228,005.31</w:t>
            </w:r>
          </w:p>
        </w:tc>
        <w:tc>
          <w:tcPr>
            <w:tcW w:w="3213" w:type="dxa"/>
            <w:tcBorders>
              <w:top w:val="single" w:sz="2" w:space="0" w:color="auto"/>
              <w:left w:val="single" w:sz="2" w:space="0" w:color="auto"/>
              <w:bottom w:val="single" w:sz="2" w:space="0" w:color="auto"/>
              <w:right w:val="single" w:sz="2" w:space="0" w:color="auto"/>
            </w:tcBorders>
            <w:vAlign w:val="center"/>
          </w:tcPr>
          <w:p w14:paraId="39EC594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1,723.00</w:t>
            </w:r>
          </w:p>
        </w:tc>
      </w:tr>
      <w:tr w:rsidR="00DC1A34" w14:paraId="3B36B46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CBEC76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土地使用税</w:t>
            </w:r>
          </w:p>
        </w:tc>
        <w:tc>
          <w:tcPr>
            <w:tcW w:w="3213" w:type="dxa"/>
            <w:tcBorders>
              <w:top w:val="single" w:sz="2" w:space="0" w:color="auto"/>
              <w:left w:val="single" w:sz="2" w:space="0" w:color="auto"/>
              <w:bottom w:val="single" w:sz="2" w:space="0" w:color="auto"/>
              <w:right w:val="single" w:sz="2" w:space="0" w:color="auto"/>
            </w:tcBorders>
            <w:vAlign w:val="center"/>
          </w:tcPr>
          <w:p w14:paraId="2DF4BAD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763.00</w:t>
            </w:r>
          </w:p>
        </w:tc>
        <w:tc>
          <w:tcPr>
            <w:tcW w:w="3213" w:type="dxa"/>
            <w:tcBorders>
              <w:top w:val="single" w:sz="2" w:space="0" w:color="auto"/>
              <w:left w:val="single" w:sz="2" w:space="0" w:color="auto"/>
              <w:bottom w:val="single" w:sz="2" w:space="0" w:color="auto"/>
              <w:right w:val="single" w:sz="2" w:space="0" w:color="auto"/>
            </w:tcBorders>
            <w:vAlign w:val="center"/>
          </w:tcPr>
          <w:p w14:paraId="20B0D70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242,976.12</w:t>
            </w:r>
          </w:p>
        </w:tc>
      </w:tr>
      <w:tr w:rsidR="00DC1A34" w14:paraId="1A33B23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CB3095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印花税</w:t>
            </w:r>
          </w:p>
        </w:tc>
        <w:tc>
          <w:tcPr>
            <w:tcW w:w="3213" w:type="dxa"/>
            <w:tcBorders>
              <w:top w:val="single" w:sz="2" w:space="0" w:color="auto"/>
              <w:left w:val="single" w:sz="2" w:space="0" w:color="auto"/>
              <w:bottom w:val="single" w:sz="2" w:space="0" w:color="auto"/>
              <w:right w:val="single" w:sz="2" w:space="0" w:color="auto"/>
            </w:tcBorders>
            <w:vAlign w:val="center"/>
          </w:tcPr>
          <w:p w14:paraId="3B79299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532,003.70</w:t>
            </w:r>
          </w:p>
        </w:tc>
        <w:tc>
          <w:tcPr>
            <w:tcW w:w="3213" w:type="dxa"/>
            <w:tcBorders>
              <w:top w:val="single" w:sz="2" w:space="0" w:color="auto"/>
              <w:left w:val="single" w:sz="2" w:space="0" w:color="auto"/>
              <w:bottom w:val="single" w:sz="2" w:space="0" w:color="auto"/>
              <w:right w:val="single" w:sz="2" w:space="0" w:color="auto"/>
            </w:tcBorders>
            <w:vAlign w:val="center"/>
          </w:tcPr>
          <w:p w14:paraId="323E46E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485,268.52</w:t>
            </w:r>
          </w:p>
        </w:tc>
      </w:tr>
      <w:tr w:rsidR="00DC1A34" w14:paraId="702ACE11"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C49943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地方教育附加</w:t>
            </w:r>
          </w:p>
        </w:tc>
        <w:tc>
          <w:tcPr>
            <w:tcW w:w="3213" w:type="dxa"/>
            <w:tcBorders>
              <w:top w:val="single" w:sz="2" w:space="0" w:color="auto"/>
              <w:left w:val="single" w:sz="2" w:space="0" w:color="auto"/>
              <w:bottom w:val="single" w:sz="2" w:space="0" w:color="auto"/>
              <w:right w:val="single" w:sz="2" w:space="0" w:color="auto"/>
            </w:tcBorders>
            <w:vAlign w:val="center"/>
          </w:tcPr>
          <w:p w14:paraId="3DC7FBD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123,638.21</w:t>
            </w:r>
          </w:p>
        </w:tc>
        <w:tc>
          <w:tcPr>
            <w:tcW w:w="3213" w:type="dxa"/>
            <w:tcBorders>
              <w:top w:val="single" w:sz="2" w:space="0" w:color="auto"/>
              <w:left w:val="single" w:sz="2" w:space="0" w:color="auto"/>
              <w:bottom w:val="single" w:sz="2" w:space="0" w:color="auto"/>
              <w:right w:val="single" w:sz="2" w:space="0" w:color="auto"/>
            </w:tcBorders>
            <w:vAlign w:val="center"/>
          </w:tcPr>
          <w:p w14:paraId="3C1441B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236,774.96</w:t>
            </w:r>
          </w:p>
        </w:tc>
      </w:tr>
      <w:tr w:rsidR="00DC1A34" w14:paraId="5CEF0B9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5305D4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1B777DC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2,502,601.23</w:t>
            </w:r>
          </w:p>
        </w:tc>
        <w:tc>
          <w:tcPr>
            <w:tcW w:w="3213" w:type="dxa"/>
            <w:tcBorders>
              <w:top w:val="single" w:sz="2" w:space="0" w:color="auto"/>
              <w:left w:val="single" w:sz="2" w:space="0" w:color="auto"/>
              <w:bottom w:val="single" w:sz="2" w:space="0" w:color="auto"/>
              <w:right w:val="single" w:sz="2" w:space="0" w:color="auto"/>
            </w:tcBorders>
            <w:vAlign w:val="center"/>
          </w:tcPr>
          <w:p w14:paraId="5221275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2,150,617.41</w:t>
            </w:r>
          </w:p>
        </w:tc>
      </w:tr>
    </w:tbl>
    <w:p w14:paraId="2CC3AC20" w14:textId="77777777" w:rsidR="00DC1A34" w:rsidRDefault="00000000">
      <w:pPr>
        <w:pStyle w:val="3"/>
        <w:spacing w:line="280" w:lineRule="exact"/>
        <w:jc w:val="left"/>
        <w:rPr>
          <w:rFonts w:ascii="宋体" w:hAnsi="宋体" w:cs="宋体" w:hint="eastAsia"/>
          <w:b/>
          <w:bCs/>
        </w:rPr>
      </w:pPr>
      <w:bookmarkStart w:id="248" w:name="_Toc989137"/>
      <w:r>
        <w:rPr>
          <w:rFonts w:ascii="宋体" w:hAnsi="宋体" w:cs="宋体"/>
          <w:b/>
          <w:bCs/>
        </w:rPr>
        <w:t>38、管理费用</w:t>
      </w:r>
      <w:bookmarkEnd w:id="248"/>
    </w:p>
    <w:p w14:paraId="69AEFFE5"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57AF7C7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99BDDD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B9A5F4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C46802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613F441B"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24787D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职工薪酬</w:t>
            </w:r>
          </w:p>
        </w:tc>
        <w:tc>
          <w:tcPr>
            <w:tcW w:w="3213" w:type="dxa"/>
            <w:tcBorders>
              <w:top w:val="single" w:sz="2" w:space="0" w:color="auto"/>
              <w:left w:val="single" w:sz="2" w:space="0" w:color="auto"/>
              <w:bottom w:val="single" w:sz="2" w:space="0" w:color="auto"/>
              <w:right w:val="single" w:sz="2" w:space="0" w:color="auto"/>
            </w:tcBorders>
            <w:vAlign w:val="center"/>
          </w:tcPr>
          <w:p w14:paraId="0D3371C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10,687,962.23</w:t>
            </w:r>
          </w:p>
        </w:tc>
        <w:tc>
          <w:tcPr>
            <w:tcW w:w="3213" w:type="dxa"/>
            <w:tcBorders>
              <w:top w:val="single" w:sz="2" w:space="0" w:color="auto"/>
              <w:left w:val="single" w:sz="2" w:space="0" w:color="auto"/>
              <w:bottom w:val="single" w:sz="2" w:space="0" w:color="auto"/>
              <w:right w:val="single" w:sz="2" w:space="0" w:color="auto"/>
            </w:tcBorders>
            <w:vAlign w:val="center"/>
          </w:tcPr>
          <w:p w14:paraId="09A02F3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8,404,203.83</w:t>
            </w:r>
          </w:p>
        </w:tc>
      </w:tr>
      <w:tr w:rsidR="00DC1A34" w14:paraId="3EA82352"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3249E2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办公差旅费</w:t>
            </w:r>
          </w:p>
        </w:tc>
        <w:tc>
          <w:tcPr>
            <w:tcW w:w="3213" w:type="dxa"/>
            <w:tcBorders>
              <w:top w:val="single" w:sz="2" w:space="0" w:color="auto"/>
              <w:left w:val="single" w:sz="2" w:space="0" w:color="auto"/>
              <w:bottom w:val="single" w:sz="2" w:space="0" w:color="auto"/>
              <w:right w:val="single" w:sz="2" w:space="0" w:color="auto"/>
            </w:tcBorders>
            <w:vAlign w:val="center"/>
          </w:tcPr>
          <w:p w14:paraId="3ED4D32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1,930,231.10</w:t>
            </w:r>
          </w:p>
        </w:tc>
        <w:tc>
          <w:tcPr>
            <w:tcW w:w="3213" w:type="dxa"/>
            <w:tcBorders>
              <w:top w:val="single" w:sz="2" w:space="0" w:color="auto"/>
              <w:left w:val="single" w:sz="2" w:space="0" w:color="auto"/>
              <w:bottom w:val="single" w:sz="2" w:space="0" w:color="auto"/>
              <w:right w:val="single" w:sz="2" w:space="0" w:color="auto"/>
            </w:tcBorders>
            <w:vAlign w:val="center"/>
          </w:tcPr>
          <w:p w14:paraId="05B6535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1,772,125.10</w:t>
            </w:r>
          </w:p>
        </w:tc>
      </w:tr>
      <w:tr w:rsidR="00DC1A34" w14:paraId="3390024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35FDE2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中介服务费</w:t>
            </w:r>
          </w:p>
        </w:tc>
        <w:tc>
          <w:tcPr>
            <w:tcW w:w="3213" w:type="dxa"/>
            <w:tcBorders>
              <w:top w:val="single" w:sz="2" w:space="0" w:color="auto"/>
              <w:left w:val="single" w:sz="2" w:space="0" w:color="auto"/>
              <w:bottom w:val="single" w:sz="2" w:space="0" w:color="auto"/>
              <w:right w:val="single" w:sz="2" w:space="0" w:color="auto"/>
            </w:tcBorders>
            <w:vAlign w:val="center"/>
          </w:tcPr>
          <w:p w14:paraId="1FDA3E1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3,376,427.18</w:t>
            </w:r>
          </w:p>
        </w:tc>
        <w:tc>
          <w:tcPr>
            <w:tcW w:w="3213" w:type="dxa"/>
            <w:tcBorders>
              <w:top w:val="single" w:sz="2" w:space="0" w:color="auto"/>
              <w:left w:val="single" w:sz="2" w:space="0" w:color="auto"/>
              <w:bottom w:val="single" w:sz="2" w:space="0" w:color="auto"/>
              <w:right w:val="single" w:sz="2" w:space="0" w:color="auto"/>
            </w:tcBorders>
            <w:vAlign w:val="center"/>
          </w:tcPr>
          <w:p w14:paraId="128C832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1,726,819.03</w:t>
            </w:r>
          </w:p>
        </w:tc>
      </w:tr>
      <w:tr w:rsidR="00DC1A34" w14:paraId="26A58B00"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6B41D7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折旧及摊销</w:t>
            </w:r>
          </w:p>
        </w:tc>
        <w:tc>
          <w:tcPr>
            <w:tcW w:w="3213" w:type="dxa"/>
            <w:tcBorders>
              <w:top w:val="single" w:sz="2" w:space="0" w:color="auto"/>
              <w:left w:val="single" w:sz="2" w:space="0" w:color="auto"/>
              <w:bottom w:val="single" w:sz="2" w:space="0" w:color="auto"/>
              <w:right w:val="single" w:sz="2" w:space="0" w:color="auto"/>
            </w:tcBorders>
            <w:vAlign w:val="center"/>
          </w:tcPr>
          <w:p w14:paraId="36DBE0A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3,482,294.08</w:t>
            </w:r>
          </w:p>
        </w:tc>
        <w:tc>
          <w:tcPr>
            <w:tcW w:w="3213" w:type="dxa"/>
            <w:tcBorders>
              <w:top w:val="single" w:sz="2" w:space="0" w:color="auto"/>
              <w:left w:val="single" w:sz="2" w:space="0" w:color="auto"/>
              <w:bottom w:val="single" w:sz="2" w:space="0" w:color="auto"/>
              <w:right w:val="single" w:sz="2" w:space="0" w:color="auto"/>
            </w:tcBorders>
            <w:vAlign w:val="center"/>
          </w:tcPr>
          <w:p w14:paraId="2C46793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1,241,998.82</w:t>
            </w:r>
          </w:p>
        </w:tc>
      </w:tr>
      <w:tr w:rsidR="00DC1A34" w14:paraId="6284FD8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7D24C2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业务招待费</w:t>
            </w:r>
          </w:p>
        </w:tc>
        <w:tc>
          <w:tcPr>
            <w:tcW w:w="3213" w:type="dxa"/>
            <w:tcBorders>
              <w:top w:val="single" w:sz="2" w:space="0" w:color="auto"/>
              <w:left w:val="single" w:sz="2" w:space="0" w:color="auto"/>
              <w:bottom w:val="single" w:sz="2" w:space="0" w:color="auto"/>
              <w:right w:val="single" w:sz="2" w:space="0" w:color="auto"/>
            </w:tcBorders>
            <w:vAlign w:val="center"/>
          </w:tcPr>
          <w:p w14:paraId="19C137A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1,468,911.98</w:t>
            </w:r>
          </w:p>
        </w:tc>
        <w:tc>
          <w:tcPr>
            <w:tcW w:w="3213" w:type="dxa"/>
            <w:tcBorders>
              <w:top w:val="single" w:sz="2" w:space="0" w:color="auto"/>
              <w:left w:val="single" w:sz="2" w:space="0" w:color="auto"/>
              <w:bottom w:val="single" w:sz="2" w:space="0" w:color="auto"/>
              <w:right w:val="single" w:sz="2" w:space="0" w:color="auto"/>
            </w:tcBorders>
            <w:vAlign w:val="center"/>
          </w:tcPr>
          <w:p w14:paraId="2480212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413,203.32</w:t>
            </w:r>
          </w:p>
        </w:tc>
      </w:tr>
      <w:tr w:rsidR="00DC1A34" w14:paraId="24C2A80A"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2FF29D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股份支付</w:t>
            </w:r>
          </w:p>
        </w:tc>
        <w:tc>
          <w:tcPr>
            <w:tcW w:w="3213" w:type="dxa"/>
            <w:tcBorders>
              <w:top w:val="single" w:sz="2" w:space="0" w:color="auto"/>
              <w:left w:val="single" w:sz="2" w:space="0" w:color="auto"/>
              <w:bottom w:val="single" w:sz="2" w:space="0" w:color="auto"/>
              <w:right w:val="single" w:sz="2" w:space="0" w:color="auto"/>
            </w:tcBorders>
            <w:vAlign w:val="center"/>
          </w:tcPr>
          <w:p w14:paraId="31F5ECD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718,770.51</w:t>
            </w:r>
          </w:p>
        </w:tc>
        <w:tc>
          <w:tcPr>
            <w:tcW w:w="3213" w:type="dxa"/>
            <w:tcBorders>
              <w:top w:val="single" w:sz="2" w:space="0" w:color="auto"/>
              <w:left w:val="single" w:sz="2" w:space="0" w:color="auto"/>
              <w:bottom w:val="single" w:sz="2" w:space="0" w:color="auto"/>
              <w:right w:val="single" w:sz="2" w:space="0" w:color="auto"/>
            </w:tcBorders>
            <w:vAlign w:val="center"/>
          </w:tcPr>
          <w:p w14:paraId="428C8B2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549,105.84</w:t>
            </w:r>
          </w:p>
        </w:tc>
      </w:tr>
      <w:tr w:rsidR="00DC1A34" w14:paraId="292540CF"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AB557C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79F6614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1,939,169.91</w:t>
            </w:r>
          </w:p>
        </w:tc>
        <w:tc>
          <w:tcPr>
            <w:tcW w:w="3213" w:type="dxa"/>
            <w:tcBorders>
              <w:top w:val="single" w:sz="2" w:space="0" w:color="auto"/>
              <w:left w:val="single" w:sz="2" w:space="0" w:color="auto"/>
              <w:bottom w:val="single" w:sz="2" w:space="0" w:color="auto"/>
              <w:right w:val="single" w:sz="2" w:space="0" w:color="auto"/>
            </w:tcBorders>
            <w:vAlign w:val="center"/>
          </w:tcPr>
          <w:p w14:paraId="7C000DF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950,338.08</w:t>
            </w:r>
          </w:p>
        </w:tc>
      </w:tr>
      <w:tr w:rsidR="00DC1A34" w14:paraId="11CBB07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5340AF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089536F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23,603,766.99</w:t>
            </w:r>
          </w:p>
        </w:tc>
        <w:tc>
          <w:tcPr>
            <w:tcW w:w="3213" w:type="dxa"/>
            <w:tcBorders>
              <w:top w:val="single" w:sz="2" w:space="0" w:color="auto"/>
              <w:left w:val="single" w:sz="2" w:space="0" w:color="auto"/>
              <w:bottom w:val="single" w:sz="2" w:space="0" w:color="auto"/>
              <w:right w:val="single" w:sz="2" w:space="0" w:color="auto"/>
            </w:tcBorders>
            <w:vAlign w:val="center"/>
          </w:tcPr>
          <w:p w14:paraId="5F6A730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15,057,794.02</w:t>
            </w:r>
          </w:p>
        </w:tc>
      </w:tr>
    </w:tbl>
    <w:p w14:paraId="559B06D4" w14:textId="77777777" w:rsidR="00DC1A34" w:rsidRDefault="00000000">
      <w:pPr>
        <w:pStyle w:val="3"/>
        <w:spacing w:line="280" w:lineRule="exact"/>
        <w:jc w:val="left"/>
        <w:rPr>
          <w:rFonts w:ascii="宋体" w:hAnsi="宋体" w:cs="宋体" w:hint="eastAsia"/>
          <w:b/>
          <w:bCs/>
        </w:rPr>
      </w:pPr>
      <w:bookmarkStart w:id="249" w:name="_Toc989138"/>
      <w:r>
        <w:rPr>
          <w:rFonts w:ascii="宋体" w:hAnsi="宋体" w:cs="宋体"/>
          <w:b/>
          <w:bCs/>
        </w:rPr>
        <w:lastRenderedPageBreak/>
        <w:t>39、销售费用</w:t>
      </w:r>
      <w:bookmarkEnd w:id="249"/>
    </w:p>
    <w:p w14:paraId="3761C7D6"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05604CC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D3C27E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7D35D2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2A9564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24383DB4"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A6DED0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职工薪酬</w:t>
            </w:r>
          </w:p>
        </w:tc>
        <w:tc>
          <w:tcPr>
            <w:tcW w:w="3213" w:type="dxa"/>
            <w:tcBorders>
              <w:top w:val="single" w:sz="2" w:space="0" w:color="auto"/>
              <w:left w:val="single" w:sz="2" w:space="0" w:color="auto"/>
              <w:bottom w:val="single" w:sz="2" w:space="0" w:color="auto"/>
              <w:right w:val="single" w:sz="2" w:space="0" w:color="auto"/>
            </w:tcBorders>
            <w:vAlign w:val="center"/>
          </w:tcPr>
          <w:p w14:paraId="462AAF4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13,795,405.72</w:t>
            </w:r>
          </w:p>
        </w:tc>
        <w:tc>
          <w:tcPr>
            <w:tcW w:w="3213" w:type="dxa"/>
            <w:tcBorders>
              <w:top w:val="single" w:sz="2" w:space="0" w:color="auto"/>
              <w:left w:val="single" w:sz="2" w:space="0" w:color="auto"/>
              <w:bottom w:val="single" w:sz="2" w:space="0" w:color="auto"/>
              <w:right w:val="single" w:sz="2" w:space="0" w:color="auto"/>
            </w:tcBorders>
            <w:vAlign w:val="center"/>
          </w:tcPr>
          <w:p w14:paraId="6E934E8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12,004,423.00</w:t>
            </w:r>
          </w:p>
        </w:tc>
      </w:tr>
      <w:tr w:rsidR="00DC1A34" w14:paraId="45C933B4"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CA3DFC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业务招待费</w:t>
            </w:r>
          </w:p>
        </w:tc>
        <w:tc>
          <w:tcPr>
            <w:tcW w:w="3213" w:type="dxa"/>
            <w:tcBorders>
              <w:top w:val="single" w:sz="2" w:space="0" w:color="auto"/>
              <w:left w:val="single" w:sz="2" w:space="0" w:color="auto"/>
              <w:bottom w:val="single" w:sz="2" w:space="0" w:color="auto"/>
              <w:right w:val="single" w:sz="2" w:space="0" w:color="auto"/>
            </w:tcBorders>
            <w:vAlign w:val="center"/>
          </w:tcPr>
          <w:p w14:paraId="55CBE64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3,193,130.57</w:t>
            </w:r>
          </w:p>
        </w:tc>
        <w:tc>
          <w:tcPr>
            <w:tcW w:w="3213" w:type="dxa"/>
            <w:tcBorders>
              <w:top w:val="single" w:sz="2" w:space="0" w:color="auto"/>
              <w:left w:val="single" w:sz="2" w:space="0" w:color="auto"/>
              <w:bottom w:val="single" w:sz="2" w:space="0" w:color="auto"/>
              <w:right w:val="single" w:sz="2" w:space="0" w:color="auto"/>
            </w:tcBorders>
            <w:vAlign w:val="center"/>
          </w:tcPr>
          <w:p w14:paraId="0A4CF7C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3,429,909.55</w:t>
            </w:r>
          </w:p>
        </w:tc>
      </w:tr>
      <w:tr w:rsidR="00DC1A34" w14:paraId="7375647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2D147A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宣传推广费</w:t>
            </w:r>
          </w:p>
        </w:tc>
        <w:tc>
          <w:tcPr>
            <w:tcW w:w="3213" w:type="dxa"/>
            <w:tcBorders>
              <w:top w:val="single" w:sz="2" w:space="0" w:color="auto"/>
              <w:left w:val="single" w:sz="2" w:space="0" w:color="auto"/>
              <w:bottom w:val="single" w:sz="2" w:space="0" w:color="auto"/>
              <w:right w:val="single" w:sz="2" w:space="0" w:color="auto"/>
            </w:tcBorders>
            <w:vAlign w:val="center"/>
          </w:tcPr>
          <w:p w14:paraId="41B67B2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3,112,005.14</w:t>
            </w:r>
          </w:p>
        </w:tc>
        <w:tc>
          <w:tcPr>
            <w:tcW w:w="3213" w:type="dxa"/>
            <w:tcBorders>
              <w:top w:val="single" w:sz="2" w:space="0" w:color="auto"/>
              <w:left w:val="single" w:sz="2" w:space="0" w:color="auto"/>
              <w:bottom w:val="single" w:sz="2" w:space="0" w:color="auto"/>
              <w:right w:val="single" w:sz="2" w:space="0" w:color="auto"/>
            </w:tcBorders>
            <w:vAlign w:val="center"/>
          </w:tcPr>
          <w:p w14:paraId="10A05F5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2,782,464.30</w:t>
            </w:r>
          </w:p>
        </w:tc>
      </w:tr>
      <w:tr w:rsidR="00DC1A34" w14:paraId="078E8E2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99C125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办公差旅费</w:t>
            </w:r>
          </w:p>
        </w:tc>
        <w:tc>
          <w:tcPr>
            <w:tcW w:w="3213" w:type="dxa"/>
            <w:tcBorders>
              <w:top w:val="single" w:sz="2" w:space="0" w:color="auto"/>
              <w:left w:val="single" w:sz="2" w:space="0" w:color="auto"/>
              <w:bottom w:val="single" w:sz="2" w:space="0" w:color="auto"/>
              <w:right w:val="single" w:sz="2" w:space="0" w:color="auto"/>
            </w:tcBorders>
            <w:vAlign w:val="center"/>
          </w:tcPr>
          <w:p w14:paraId="737900E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2,478,037.66</w:t>
            </w:r>
          </w:p>
        </w:tc>
        <w:tc>
          <w:tcPr>
            <w:tcW w:w="3213" w:type="dxa"/>
            <w:tcBorders>
              <w:top w:val="single" w:sz="2" w:space="0" w:color="auto"/>
              <w:left w:val="single" w:sz="2" w:space="0" w:color="auto"/>
              <w:bottom w:val="single" w:sz="2" w:space="0" w:color="auto"/>
              <w:right w:val="single" w:sz="2" w:space="0" w:color="auto"/>
            </w:tcBorders>
            <w:vAlign w:val="center"/>
          </w:tcPr>
          <w:p w14:paraId="042481A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3,100,560.35</w:t>
            </w:r>
          </w:p>
        </w:tc>
      </w:tr>
      <w:tr w:rsidR="00DC1A34" w14:paraId="7E48B9A0"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2F047A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股份支付</w:t>
            </w:r>
          </w:p>
        </w:tc>
        <w:tc>
          <w:tcPr>
            <w:tcW w:w="3213" w:type="dxa"/>
            <w:tcBorders>
              <w:top w:val="single" w:sz="2" w:space="0" w:color="auto"/>
              <w:left w:val="single" w:sz="2" w:space="0" w:color="auto"/>
              <w:bottom w:val="single" w:sz="2" w:space="0" w:color="auto"/>
              <w:right w:val="single" w:sz="2" w:space="0" w:color="auto"/>
            </w:tcBorders>
            <w:vAlign w:val="center"/>
          </w:tcPr>
          <w:p w14:paraId="56F8E70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413,688.04</w:t>
            </w:r>
          </w:p>
        </w:tc>
        <w:tc>
          <w:tcPr>
            <w:tcW w:w="3213" w:type="dxa"/>
            <w:tcBorders>
              <w:top w:val="single" w:sz="2" w:space="0" w:color="auto"/>
              <w:left w:val="single" w:sz="2" w:space="0" w:color="auto"/>
              <w:bottom w:val="single" w:sz="2" w:space="0" w:color="auto"/>
              <w:right w:val="single" w:sz="2" w:space="0" w:color="auto"/>
            </w:tcBorders>
            <w:vAlign w:val="center"/>
          </w:tcPr>
          <w:p w14:paraId="25C47EF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318,719.94</w:t>
            </w:r>
          </w:p>
        </w:tc>
      </w:tr>
      <w:tr w:rsidR="00DC1A34" w14:paraId="7AB90320"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70629C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527DC4D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925,477.42</w:t>
            </w:r>
          </w:p>
        </w:tc>
        <w:tc>
          <w:tcPr>
            <w:tcW w:w="3213" w:type="dxa"/>
            <w:tcBorders>
              <w:top w:val="single" w:sz="2" w:space="0" w:color="auto"/>
              <w:left w:val="single" w:sz="2" w:space="0" w:color="auto"/>
              <w:bottom w:val="single" w:sz="2" w:space="0" w:color="auto"/>
              <w:right w:val="single" w:sz="2" w:space="0" w:color="auto"/>
            </w:tcBorders>
            <w:vAlign w:val="center"/>
          </w:tcPr>
          <w:p w14:paraId="3DF4FDC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1,366,438.29</w:t>
            </w:r>
          </w:p>
        </w:tc>
      </w:tr>
      <w:tr w:rsidR="00DC1A34" w14:paraId="592692E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6B9CD2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4100F63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23,917,744.55</w:t>
            </w:r>
          </w:p>
        </w:tc>
        <w:tc>
          <w:tcPr>
            <w:tcW w:w="3213" w:type="dxa"/>
            <w:tcBorders>
              <w:top w:val="single" w:sz="2" w:space="0" w:color="auto"/>
              <w:left w:val="single" w:sz="2" w:space="0" w:color="auto"/>
              <w:bottom w:val="single" w:sz="2" w:space="0" w:color="auto"/>
              <w:right w:val="single" w:sz="2" w:space="0" w:color="auto"/>
            </w:tcBorders>
            <w:vAlign w:val="center"/>
          </w:tcPr>
          <w:p w14:paraId="5CF25EA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23,002,515.43</w:t>
            </w:r>
          </w:p>
        </w:tc>
      </w:tr>
    </w:tbl>
    <w:p w14:paraId="62CA081F" w14:textId="77777777" w:rsidR="00DC1A34" w:rsidRDefault="00000000">
      <w:pPr>
        <w:pStyle w:val="3"/>
        <w:spacing w:line="280" w:lineRule="exact"/>
        <w:jc w:val="left"/>
        <w:rPr>
          <w:rFonts w:ascii="宋体" w:hAnsi="宋体" w:cs="宋体" w:hint="eastAsia"/>
          <w:b/>
          <w:bCs/>
        </w:rPr>
      </w:pPr>
      <w:bookmarkStart w:id="250" w:name="_Toc989139"/>
      <w:r>
        <w:rPr>
          <w:rFonts w:ascii="宋体" w:hAnsi="宋体" w:cs="宋体"/>
          <w:b/>
          <w:bCs/>
        </w:rPr>
        <w:t>40、研发费用</w:t>
      </w:r>
      <w:bookmarkEnd w:id="250"/>
    </w:p>
    <w:p w14:paraId="7BA67E53"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6DAEBD5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D493A0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D43EC6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1D0ADF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08CA8B33"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3A1852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职工薪酬</w:t>
            </w:r>
          </w:p>
        </w:tc>
        <w:tc>
          <w:tcPr>
            <w:tcW w:w="3213" w:type="dxa"/>
            <w:tcBorders>
              <w:top w:val="single" w:sz="2" w:space="0" w:color="auto"/>
              <w:left w:val="single" w:sz="2" w:space="0" w:color="auto"/>
              <w:bottom w:val="single" w:sz="2" w:space="0" w:color="auto"/>
              <w:right w:val="single" w:sz="2" w:space="0" w:color="auto"/>
            </w:tcBorders>
            <w:vAlign w:val="center"/>
          </w:tcPr>
          <w:p w14:paraId="467DC99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29,735,633.86</w:t>
            </w:r>
          </w:p>
        </w:tc>
        <w:tc>
          <w:tcPr>
            <w:tcW w:w="3213" w:type="dxa"/>
            <w:tcBorders>
              <w:top w:val="single" w:sz="2" w:space="0" w:color="auto"/>
              <w:left w:val="single" w:sz="2" w:space="0" w:color="auto"/>
              <w:bottom w:val="single" w:sz="2" w:space="0" w:color="auto"/>
              <w:right w:val="single" w:sz="2" w:space="0" w:color="auto"/>
            </w:tcBorders>
            <w:vAlign w:val="center"/>
          </w:tcPr>
          <w:p w14:paraId="62AC587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26,304,042.89</w:t>
            </w:r>
          </w:p>
        </w:tc>
      </w:tr>
      <w:tr w:rsidR="00DC1A34" w14:paraId="5085FD20"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D4ADF5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材料耗用</w:t>
            </w:r>
          </w:p>
        </w:tc>
        <w:tc>
          <w:tcPr>
            <w:tcW w:w="3213" w:type="dxa"/>
            <w:tcBorders>
              <w:top w:val="single" w:sz="2" w:space="0" w:color="auto"/>
              <w:left w:val="single" w:sz="2" w:space="0" w:color="auto"/>
              <w:bottom w:val="single" w:sz="2" w:space="0" w:color="auto"/>
              <w:right w:val="single" w:sz="2" w:space="0" w:color="auto"/>
            </w:tcBorders>
            <w:vAlign w:val="center"/>
          </w:tcPr>
          <w:p w14:paraId="1C6624A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2,866,714.87</w:t>
            </w:r>
          </w:p>
        </w:tc>
        <w:tc>
          <w:tcPr>
            <w:tcW w:w="3213" w:type="dxa"/>
            <w:tcBorders>
              <w:top w:val="single" w:sz="2" w:space="0" w:color="auto"/>
              <w:left w:val="single" w:sz="2" w:space="0" w:color="auto"/>
              <w:bottom w:val="single" w:sz="2" w:space="0" w:color="auto"/>
              <w:right w:val="single" w:sz="2" w:space="0" w:color="auto"/>
            </w:tcBorders>
            <w:vAlign w:val="center"/>
          </w:tcPr>
          <w:p w14:paraId="159A038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2,650,586.16</w:t>
            </w:r>
          </w:p>
        </w:tc>
      </w:tr>
      <w:tr w:rsidR="00DC1A34" w14:paraId="4EB919F4"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F4C9F7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折旧与摊销</w:t>
            </w:r>
          </w:p>
        </w:tc>
        <w:tc>
          <w:tcPr>
            <w:tcW w:w="3213" w:type="dxa"/>
            <w:tcBorders>
              <w:top w:val="single" w:sz="2" w:space="0" w:color="auto"/>
              <w:left w:val="single" w:sz="2" w:space="0" w:color="auto"/>
              <w:bottom w:val="single" w:sz="2" w:space="0" w:color="auto"/>
              <w:right w:val="single" w:sz="2" w:space="0" w:color="auto"/>
            </w:tcBorders>
            <w:vAlign w:val="center"/>
          </w:tcPr>
          <w:p w14:paraId="798EBF8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1,590,786.52</w:t>
            </w:r>
          </w:p>
        </w:tc>
        <w:tc>
          <w:tcPr>
            <w:tcW w:w="3213" w:type="dxa"/>
            <w:tcBorders>
              <w:top w:val="single" w:sz="2" w:space="0" w:color="auto"/>
              <w:left w:val="single" w:sz="2" w:space="0" w:color="auto"/>
              <w:bottom w:val="single" w:sz="2" w:space="0" w:color="auto"/>
              <w:right w:val="single" w:sz="2" w:space="0" w:color="auto"/>
            </w:tcBorders>
            <w:vAlign w:val="center"/>
          </w:tcPr>
          <w:p w14:paraId="7457287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1,209,829.60</w:t>
            </w:r>
          </w:p>
        </w:tc>
      </w:tr>
      <w:tr w:rsidR="00DC1A34" w14:paraId="07E13BF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E2577B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技术服务费及委外研发费用</w:t>
            </w:r>
          </w:p>
        </w:tc>
        <w:tc>
          <w:tcPr>
            <w:tcW w:w="3213" w:type="dxa"/>
            <w:tcBorders>
              <w:top w:val="single" w:sz="2" w:space="0" w:color="auto"/>
              <w:left w:val="single" w:sz="2" w:space="0" w:color="auto"/>
              <w:bottom w:val="single" w:sz="2" w:space="0" w:color="auto"/>
              <w:right w:val="single" w:sz="2" w:space="0" w:color="auto"/>
            </w:tcBorders>
            <w:vAlign w:val="center"/>
          </w:tcPr>
          <w:p w14:paraId="6E6D70C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1,474,023.55</w:t>
            </w:r>
          </w:p>
        </w:tc>
        <w:tc>
          <w:tcPr>
            <w:tcW w:w="3213" w:type="dxa"/>
            <w:tcBorders>
              <w:top w:val="single" w:sz="2" w:space="0" w:color="auto"/>
              <w:left w:val="single" w:sz="2" w:space="0" w:color="auto"/>
              <w:bottom w:val="single" w:sz="2" w:space="0" w:color="auto"/>
              <w:right w:val="single" w:sz="2" w:space="0" w:color="auto"/>
            </w:tcBorders>
            <w:vAlign w:val="center"/>
          </w:tcPr>
          <w:p w14:paraId="778D6ED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851,012.25</w:t>
            </w:r>
          </w:p>
        </w:tc>
      </w:tr>
      <w:tr w:rsidR="00DC1A34" w14:paraId="31697F11"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6C740A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股份支付</w:t>
            </w:r>
          </w:p>
        </w:tc>
        <w:tc>
          <w:tcPr>
            <w:tcW w:w="3213" w:type="dxa"/>
            <w:tcBorders>
              <w:top w:val="single" w:sz="2" w:space="0" w:color="auto"/>
              <w:left w:val="single" w:sz="2" w:space="0" w:color="auto"/>
              <w:bottom w:val="single" w:sz="2" w:space="0" w:color="auto"/>
              <w:right w:val="single" w:sz="2" w:space="0" w:color="auto"/>
            </w:tcBorders>
            <w:vAlign w:val="center"/>
          </w:tcPr>
          <w:p w14:paraId="0509695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622,501.32</w:t>
            </w:r>
          </w:p>
        </w:tc>
        <w:tc>
          <w:tcPr>
            <w:tcW w:w="3213" w:type="dxa"/>
            <w:tcBorders>
              <w:top w:val="single" w:sz="2" w:space="0" w:color="auto"/>
              <w:left w:val="single" w:sz="2" w:space="0" w:color="auto"/>
              <w:bottom w:val="single" w:sz="2" w:space="0" w:color="auto"/>
              <w:right w:val="single" w:sz="2" w:space="0" w:color="auto"/>
            </w:tcBorders>
            <w:vAlign w:val="center"/>
          </w:tcPr>
          <w:p w14:paraId="551C154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456,403.42</w:t>
            </w:r>
          </w:p>
        </w:tc>
      </w:tr>
      <w:tr w:rsidR="00DC1A34" w14:paraId="6A543ADA"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73C781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25D78D5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530,686.95</w:t>
            </w:r>
          </w:p>
        </w:tc>
        <w:tc>
          <w:tcPr>
            <w:tcW w:w="3213" w:type="dxa"/>
            <w:tcBorders>
              <w:top w:val="single" w:sz="2" w:space="0" w:color="auto"/>
              <w:left w:val="single" w:sz="2" w:space="0" w:color="auto"/>
              <w:bottom w:val="single" w:sz="2" w:space="0" w:color="auto"/>
              <w:right w:val="single" w:sz="2" w:space="0" w:color="auto"/>
            </w:tcBorders>
            <w:vAlign w:val="center"/>
          </w:tcPr>
          <w:p w14:paraId="595699B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807,947.47</w:t>
            </w:r>
          </w:p>
        </w:tc>
      </w:tr>
      <w:tr w:rsidR="00DC1A34" w14:paraId="7258FE1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C62A59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2F76ACD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36,820,347.07</w:t>
            </w:r>
          </w:p>
        </w:tc>
        <w:tc>
          <w:tcPr>
            <w:tcW w:w="3213" w:type="dxa"/>
            <w:tcBorders>
              <w:top w:val="single" w:sz="2" w:space="0" w:color="auto"/>
              <w:left w:val="single" w:sz="2" w:space="0" w:color="auto"/>
              <w:bottom w:val="single" w:sz="2" w:space="0" w:color="auto"/>
              <w:right w:val="single" w:sz="2" w:space="0" w:color="auto"/>
            </w:tcBorders>
            <w:vAlign w:val="center"/>
          </w:tcPr>
          <w:p w14:paraId="76D206B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32,279,821.79</w:t>
            </w:r>
          </w:p>
        </w:tc>
      </w:tr>
    </w:tbl>
    <w:p w14:paraId="722169BD" w14:textId="77777777" w:rsidR="00DC1A34" w:rsidRDefault="00000000">
      <w:pPr>
        <w:pStyle w:val="3"/>
        <w:spacing w:line="280" w:lineRule="exact"/>
        <w:jc w:val="left"/>
        <w:rPr>
          <w:rFonts w:ascii="宋体" w:hAnsi="宋体" w:cs="宋体" w:hint="eastAsia"/>
          <w:b/>
          <w:bCs/>
        </w:rPr>
      </w:pPr>
      <w:bookmarkStart w:id="251" w:name="_Toc989140"/>
      <w:r>
        <w:rPr>
          <w:rFonts w:ascii="宋体" w:hAnsi="宋体" w:cs="宋体"/>
          <w:b/>
          <w:bCs/>
        </w:rPr>
        <w:t>41、财务费用</w:t>
      </w:r>
      <w:bookmarkEnd w:id="251"/>
    </w:p>
    <w:p w14:paraId="06E26DAD"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7D6BFB2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7963C9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9A0712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B21093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0E6BA0BA"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28E84B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利息支出</w:t>
            </w:r>
          </w:p>
        </w:tc>
        <w:tc>
          <w:tcPr>
            <w:tcW w:w="3213" w:type="dxa"/>
            <w:tcBorders>
              <w:top w:val="single" w:sz="2" w:space="0" w:color="auto"/>
              <w:left w:val="single" w:sz="2" w:space="0" w:color="auto"/>
              <w:bottom w:val="single" w:sz="2" w:space="0" w:color="auto"/>
              <w:right w:val="single" w:sz="2" w:space="0" w:color="auto"/>
            </w:tcBorders>
            <w:vAlign w:val="center"/>
          </w:tcPr>
          <w:p w14:paraId="20857AC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2,642,448.87</w:t>
            </w:r>
          </w:p>
        </w:tc>
        <w:tc>
          <w:tcPr>
            <w:tcW w:w="3213" w:type="dxa"/>
            <w:tcBorders>
              <w:top w:val="single" w:sz="2" w:space="0" w:color="auto"/>
              <w:left w:val="single" w:sz="2" w:space="0" w:color="auto"/>
              <w:bottom w:val="single" w:sz="2" w:space="0" w:color="auto"/>
              <w:right w:val="single" w:sz="2" w:space="0" w:color="auto"/>
            </w:tcBorders>
            <w:vAlign w:val="center"/>
          </w:tcPr>
          <w:p w14:paraId="3BC4F80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224,736.49</w:t>
            </w:r>
          </w:p>
        </w:tc>
      </w:tr>
      <w:tr w:rsidR="00DC1A34" w14:paraId="29BCCF7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201A8E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14:paraId="24BA967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-669,204.74</w:t>
            </w:r>
          </w:p>
        </w:tc>
        <w:tc>
          <w:tcPr>
            <w:tcW w:w="3213" w:type="dxa"/>
            <w:tcBorders>
              <w:top w:val="single" w:sz="2" w:space="0" w:color="auto"/>
              <w:left w:val="single" w:sz="2" w:space="0" w:color="auto"/>
              <w:bottom w:val="single" w:sz="2" w:space="0" w:color="auto"/>
              <w:right w:val="single" w:sz="2" w:space="0" w:color="auto"/>
            </w:tcBorders>
            <w:vAlign w:val="center"/>
          </w:tcPr>
          <w:p w14:paraId="252C260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-550,780.88</w:t>
            </w:r>
          </w:p>
        </w:tc>
      </w:tr>
      <w:tr w:rsidR="00DC1A34" w14:paraId="771060C5"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B6FBCA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汇兑损益</w:t>
            </w:r>
          </w:p>
        </w:tc>
        <w:tc>
          <w:tcPr>
            <w:tcW w:w="3213" w:type="dxa"/>
            <w:tcBorders>
              <w:top w:val="single" w:sz="2" w:space="0" w:color="auto"/>
              <w:left w:val="single" w:sz="2" w:space="0" w:color="auto"/>
              <w:bottom w:val="single" w:sz="2" w:space="0" w:color="auto"/>
              <w:right w:val="single" w:sz="2" w:space="0" w:color="auto"/>
            </w:tcBorders>
            <w:vAlign w:val="center"/>
          </w:tcPr>
          <w:p w14:paraId="18A63EB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955,166.57</w:t>
            </w:r>
          </w:p>
        </w:tc>
        <w:tc>
          <w:tcPr>
            <w:tcW w:w="3213" w:type="dxa"/>
            <w:tcBorders>
              <w:top w:val="single" w:sz="2" w:space="0" w:color="auto"/>
              <w:left w:val="single" w:sz="2" w:space="0" w:color="auto"/>
              <w:bottom w:val="single" w:sz="2" w:space="0" w:color="auto"/>
              <w:right w:val="single" w:sz="2" w:space="0" w:color="auto"/>
            </w:tcBorders>
            <w:vAlign w:val="center"/>
          </w:tcPr>
          <w:p w14:paraId="3CC1EF9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86,237.31</w:t>
            </w:r>
          </w:p>
        </w:tc>
      </w:tr>
      <w:tr w:rsidR="00DC1A34" w14:paraId="2C53366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A5D504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78DD0D5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25,737.90</w:t>
            </w:r>
          </w:p>
        </w:tc>
        <w:tc>
          <w:tcPr>
            <w:tcW w:w="3213" w:type="dxa"/>
            <w:tcBorders>
              <w:top w:val="single" w:sz="2" w:space="0" w:color="auto"/>
              <w:left w:val="single" w:sz="2" w:space="0" w:color="auto"/>
              <w:bottom w:val="single" w:sz="2" w:space="0" w:color="auto"/>
              <w:right w:val="single" w:sz="2" w:space="0" w:color="auto"/>
            </w:tcBorders>
            <w:vAlign w:val="center"/>
          </w:tcPr>
          <w:p w14:paraId="53562EE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31,646.11</w:t>
            </w:r>
          </w:p>
        </w:tc>
      </w:tr>
      <w:tr w:rsidR="00DC1A34" w14:paraId="1C30236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F5AF45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2F5DAA0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2,954,148.60</w:t>
            </w:r>
          </w:p>
        </w:tc>
        <w:tc>
          <w:tcPr>
            <w:tcW w:w="3213" w:type="dxa"/>
            <w:tcBorders>
              <w:top w:val="single" w:sz="2" w:space="0" w:color="auto"/>
              <w:left w:val="single" w:sz="2" w:space="0" w:color="auto"/>
              <w:bottom w:val="single" w:sz="2" w:space="0" w:color="auto"/>
              <w:right w:val="single" w:sz="2" w:space="0" w:color="auto"/>
            </w:tcBorders>
            <w:vAlign w:val="center"/>
          </w:tcPr>
          <w:p w14:paraId="37503C9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-208,160.97</w:t>
            </w:r>
          </w:p>
        </w:tc>
      </w:tr>
    </w:tbl>
    <w:p w14:paraId="681298CB" w14:textId="77777777" w:rsidR="00DC1A34" w:rsidRDefault="00000000">
      <w:pPr>
        <w:pStyle w:val="3"/>
        <w:spacing w:line="280" w:lineRule="exact"/>
        <w:jc w:val="left"/>
        <w:rPr>
          <w:rFonts w:ascii="宋体" w:hAnsi="宋体" w:cs="宋体" w:hint="eastAsia"/>
          <w:b/>
          <w:bCs/>
        </w:rPr>
      </w:pPr>
      <w:bookmarkStart w:id="252" w:name="_Toc989141"/>
      <w:r>
        <w:rPr>
          <w:rFonts w:ascii="宋体" w:hAnsi="宋体" w:cs="宋体"/>
          <w:b/>
          <w:bCs/>
        </w:rPr>
        <w:t>42、其他收益</w:t>
      </w:r>
      <w:bookmarkEnd w:id="252"/>
    </w:p>
    <w:p w14:paraId="2C7C993C"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24149F5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30F657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产生其他收益的来源</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0B3874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25A7A5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63598B2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630D15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与收益相关的政府补助</w:t>
            </w:r>
          </w:p>
        </w:tc>
        <w:tc>
          <w:tcPr>
            <w:tcW w:w="3213" w:type="dxa"/>
            <w:tcBorders>
              <w:top w:val="single" w:sz="2" w:space="0" w:color="auto"/>
              <w:left w:val="single" w:sz="2" w:space="0" w:color="auto"/>
              <w:bottom w:val="single" w:sz="2" w:space="0" w:color="auto"/>
              <w:right w:val="single" w:sz="2" w:space="0" w:color="auto"/>
            </w:tcBorders>
            <w:vAlign w:val="center"/>
          </w:tcPr>
          <w:p w14:paraId="59DC24E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13,532,075.89</w:t>
            </w:r>
          </w:p>
        </w:tc>
        <w:tc>
          <w:tcPr>
            <w:tcW w:w="3213" w:type="dxa"/>
            <w:tcBorders>
              <w:top w:val="single" w:sz="2" w:space="0" w:color="auto"/>
              <w:left w:val="single" w:sz="2" w:space="0" w:color="auto"/>
              <w:bottom w:val="single" w:sz="2" w:space="0" w:color="auto"/>
              <w:right w:val="single" w:sz="2" w:space="0" w:color="auto"/>
            </w:tcBorders>
            <w:vAlign w:val="center"/>
          </w:tcPr>
          <w:p w14:paraId="6D80055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22,937,446.66</w:t>
            </w:r>
          </w:p>
        </w:tc>
      </w:tr>
      <w:tr w:rsidR="00DC1A34" w14:paraId="0740B132"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D3C725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其中：增值税即征即退</w:t>
            </w:r>
          </w:p>
        </w:tc>
        <w:tc>
          <w:tcPr>
            <w:tcW w:w="3213" w:type="dxa"/>
            <w:tcBorders>
              <w:top w:val="single" w:sz="2" w:space="0" w:color="auto"/>
              <w:left w:val="single" w:sz="2" w:space="0" w:color="auto"/>
              <w:bottom w:val="single" w:sz="2" w:space="0" w:color="auto"/>
              <w:right w:val="single" w:sz="2" w:space="0" w:color="auto"/>
            </w:tcBorders>
            <w:vAlign w:val="center"/>
          </w:tcPr>
          <w:p w14:paraId="12FB7AA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4,341,311.89</w:t>
            </w:r>
          </w:p>
        </w:tc>
        <w:tc>
          <w:tcPr>
            <w:tcW w:w="3213" w:type="dxa"/>
            <w:tcBorders>
              <w:top w:val="single" w:sz="2" w:space="0" w:color="auto"/>
              <w:left w:val="single" w:sz="2" w:space="0" w:color="auto"/>
              <w:bottom w:val="single" w:sz="2" w:space="0" w:color="auto"/>
              <w:right w:val="single" w:sz="2" w:space="0" w:color="auto"/>
            </w:tcBorders>
            <w:vAlign w:val="center"/>
          </w:tcPr>
          <w:p w14:paraId="549C324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4,012,190.66</w:t>
            </w:r>
          </w:p>
        </w:tc>
      </w:tr>
      <w:tr w:rsidR="00DC1A34" w14:paraId="44315B6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7DA8CE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与资产相关的政府补助</w:t>
            </w:r>
          </w:p>
        </w:tc>
        <w:tc>
          <w:tcPr>
            <w:tcW w:w="3213" w:type="dxa"/>
            <w:tcBorders>
              <w:top w:val="single" w:sz="2" w:space="0" w:color="auto"/>
              <w:left w:val="single" w:sz="2" w:space="0" w:color="auto"/>
              <w:bottom w:val="single" w:sz="2" w:space="0" w:color="auto"/>
              <w:right w:val="single" w:sz="2" w:space="0" w:color="auto"/>
            </w:tcBorders>
            <w:vAlign w:val="center"/>
          </w:tcPr>
          <w:p w14:paraId="765B52A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4,670.75</w:t>
            </w:r>
          </w:p>
        </w:tc>
        <w:tc>
          <w:tcPr>
            <w:tcW w:w="3213" w:type="dxa"/>
            <w:tcBorders>
              <w:top w:val="single" w:sz="2" w:space="0" w:color="auto"/>
              <w:left w:val="single" w:sz="2" w:space="0" w:color="auto"/>
              <w:bottom w:val="single" w:sz="2" w:space="0" w:color="auto"/>
              <w:right w:val="single" w:sz="2" w:space="0" w:color="auto"/>
            </w:tcBorders>
            <w:vAlign w:val="center"/>
          </w:tcPr>
          <w:p w14:paraId="287FA6DE" w14:textId="77777777" w:rsidR="00DC1A34" w:rsidRDefault="00DC1A34">
            <w:pPr>
              <w:spacing w:after="0" w:line="240" w:lineRule="exact"/>
              <w:jc w:val="right"/>
              <w:rPr>
                <w:rFonts w:ascii="宋体" w:eastAsia="宋体" w:hAnsi="宋体" w:cs="宋体" w:hint="eastAsia"/>
                <w:sz w:val="18"/>
                <w:szCs w:val="18"/>
              </w:rPr>
            </w:pPr>
          </w:p>
        </w:tc>
      </w:tr>
      <w:tr w:rsidR="00DC1A34" w14:paraId="4E345B9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48C669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增值税进项税加计抵减</w:t>
            </w:r>
          </w:p>
        </w:tc>
        <w:tc>
          <w:tcPr>
            <w:tcW w:w="3213" w:type="dxa"/>
            <w:tcBorders>
              <w:top w:val="single" w:sz="2" w:space="0" w:color="auto"/>
              <w:left w:val="single" w:sz="2" w:space="0" w:color="auto"/>
              <w:bottom w:val="single" w:sz="2" w:space="0" w:color="auto"/>
              <w:right w:val="single" w:sz="2" w:space="0" w:color="auto"/>
            </w:tcBorders>
            <w:vAlign w:val="center"/>
          </w:tcPr>
          <w:p w14:paraId="0947B4F3"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EF593D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2,093,257.53</w:t>
            </w:r>
          </w:p>
        </w:tc>
      </w:tr>
      <w:tr w:rsidR="00DC1A34" w14:paraId="2C61CD22"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9AB9A0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代扣个人所得税手续费返还</w:t>
            </w:r>
          </w:p>
        </w:tc>
        <w:tc>
          <w:tcPr>
            <w:tcW w:w="3213" w:type="dxa"/>
            <w:tcBorders>
              <w:top w:val="single" w:sz="2" w:space="0" w:color="auto"/>
              <w:left w:val="single" w:sz="2" w:space="0" w:color="auto"/>
              <w:bottom w:val="single" w:sz="2" w:space="0" w:color="auto"/>
              <w:right w:val="single" w:sz="2" w:space="0" w:color="auto"/>
            </w:tcBorders>
            <w:vAlign w:val="center"/>
          </w:tcPr>
          <w:p w14:paraId="57420D3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122,766.13</w:t>
            </w:r>
          </w:p>
        </w:tc>
        <w:tc>
          <w:tcPr>
            <w:tcW w:w="3213" w:type="dxa"/>
            <w:tcBorders>
              <w:top w:val="single" w:sz="2" w:space="0" w:color="auto"/>
              <w:left w:val="single" w:sz="2" w:space="0" w:color="auto"/>
              <w:bottom w:val="single" w:sz="2" w:space="0" w:color="auto"/>
              <w:right w:val="single" w:sz="2" w:space="0" w:color="auto"/>
            </w:tcBorders>
            <w:vAlign w:val="center"/>
          </w:tcPr>
          <w:p w14:paraId="1C02A43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106,726.96</w:t>
            </w:r>
          </w:p>
        </w:tc>
      </w:tr>
      <w:tr w:rsidR="00DC1A34" w14:paraId="2FFFC67D"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F07695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1A602BB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13,659,512.77</w:t>
            </w:r>
          </w:p>
        </w:tc>
        <w:tc>
          <w:tcPr>
            <w:tcW w:w="3213" w:type="dxa"/>
            <w:tcBorders>
              <w:top w:val="single" w:sz="2" w:space="0" w:color="auto"/>
              <w:left w:val="single" w:sz="2" w:space="0" w:color="auto"/>
              <w:bottom w:val="single" w:sz="2" w:space="0" w:color="auto"/>
              <w:right w:val="single" w:sz="2" w:space="0" w:color="auto"/>
            </w:tcBorders>
            <w:vAlign w:val="center"/>
          </w:tcPr>
          <w:p w14:paraId="76798C1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25,137,431.15</w:t>
            </w:r>
          </w:p>
        </w:tc>
      </w:tr>
    </w:tbl>
    <w:p w14:paraId="026E808E" w14:textId="77777777" w:rsidR="00DC1A34" w:rsidRDefault="00000000">
      <w:pPr>
        <w:pStyle w:val="3"/>
        <w:spacing w:line="280" w:lineRule="exact"/>
        <w:jc w:val="left"/>
        <w:rPr>
          <w:rFonts w:ascii="宋体" w:hAnsi="宋体" w:cs="宋体" w:hint="eastAsia"/>
          <w:b/>
          <w:bCs/>
        </w:rPr>
      </w:pPr>
      <w:bookmarkStart w:id="253" w:name="_Toc989142"/>
      <w:r>
        <w:rPr>
          <w:rFonts w:ascii="宋体" w:hAnsi="宋体" w:cs="宋体"/>
          <w:b/>
          <w:bCs/>
        </w:rPr>
        <w:t>43、公允价值变动收益</w:t>
      </w:r>
      <w:bookmarkEnd w:id="253"/>
    </w:p>
    <w:p w14:paraId="64468493"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4B9E197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058F61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产生公允价值变动收益的来源</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FE49B8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03064F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575DA01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B42E95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交易性金融资产</w:t>
            </w:r>
          </w:p>
        </w:tc>
        <w:tc>
          <w:tcPr>
            <w:tcW w:w="3213" w:type="dxa"/>
            <w:tcBorders>
              <w:top w:val="single" w:sz="2" w:space="0" w:color="auto"/>
              <w:left w:val="single" w:sz="2" w:space="0" w:color="auto"/>
              <w:bottom w:val="single" w:sz="2" w:space="0" w:color="auto"/>
              <w:right w:val="single" w:sz="2" w:space="0" w:color="auto"/>
            </w:tcBorders>
            <w:vAlign w:val="center"/>
          </w:tcPr>
          <w:p w14:paraId="20FF11B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202,777.40</w:t>
            </w:r>
          </w:p>
        </w:tc>
        <w:tc>
          <w:tcPr>
            <w:tcW w:w="3213" w:type="dxa"/>
            <w:tcBorders>
              <w:top w:val="single" w:sz="2" w:space="0" w:color="auto"/>
              <w:left w:val="single" w:sz="2" w:space="0" w:color="auto"/>
              <w:bottom w:val="single" w:sz="2" w:space="0" w:color="auto"/>
              <w:right w:val="single" w:sz="2" w:space="0" w:color="auto"/>
            </w:tcBorders>
            <w:vAlign w:val="center"/>
          </w:tcPr>
          <w:p w14:paraId="74576228" w14:textId="77777777" w:rsidR="00DC1A34" w:rsidRDefault="00DC1A34">
            <w:pPr>
              <w:spacing w:after="0" w:line="240" w:lineRule="exact"/>
              <w:jc w:val="right"/>
              <w:rPr>
                <w:rFonts w:ascii="宋体" w:eastAsia="宋体" w:hAnsi="宋体" w:cs="宋体" w:hint="eastAsia"/>
                <w:sz w:val="18"/>
                <w:szCs w:val="18"/>
              </w:rPr>
            </w:pPr>
          </w:p>
        </w:tc>
      </w:tr>
      <w:tr w:rsidR="00DC1A34" w14:paraId="3E90668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DD2E95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合计</w:t>
            </w:r>
          </w:p>
        </w:tc>
        <w:tc>
          <w:tcPr>
            <w:tcW w:w="3213" w:type="dxa"/>
            <w:tcBorders>
              <w:top w:val="single" w:sz="2" w:space="0" w:color="auto"/>
              <w:left w:val="single" w:sz="2" w:space="0" w:color="auto"/>
              <w:bottom w:val="single" w:sz="2" w:space="0" w:color="auto"/>
              <w:right w:val="single" w:sz="2" w:space="0" w:color="auto"/>
            </w:tcBorders>
            <w:vAlign w:val="center"/>
          </w:tcPr>
          <w:p w14:paraId="5F4FADA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202,777.40</w:t>
            </w:r>
          </w:p>
        </w:tc>
        <w:tc>
          <w:tcPr>
            <w:tcW w:w="3213" w:type="dxa"/>
            <w:tcBorders>
              <w:top w:val="single" w:sz="2" w:space="0" w:color="auto"/>
              <w:left w:val="single" w:sz="2" w:space="0" w:color="auto"/>
              <w:bottom w:val="single" w:sz="2" w:space="0" w:color="auto"/>
              <w:right w:val="single" w:sz="2" w:space="0" w:color="auto"/>
            </w:tcBorders>
            <w:vAlign w:val="center"/>
          </w:tcPr>
          <w:p w14:paraId="0EC5350A" w14:textId="77777777" w:rsidR="00DC1A34" w:rsidRDefault="00DC1A34">
            <w:pPr>
              <w:spacing w:after="0" w:line="240" w:lineRule="exact"/>
              <w:jc w:val="right"/>
              <w:rPr>
                <w:rFonts w:ascii="宋体" w:eastAsia="宋体" w:hAnsi="宋体" w:cs="宋体" w:hint="eastAsia"/>
                <w:sz w:val="18"/>
                <w:szCs w:val="18"/>
              </w:rPr>
            </w:pPr>
          </w:p>
        </w:tc>
      </w:tr>
    </w:tbl>
    <w:p w14:paraId="17D4AB73" w14:textId="77777777" w:rsidR="00DC1A34" w:rsidRDefault="00000000">
      <w:pPr>
        <w:pStyle w:val="3"/>
        <w:spacing w:line="280" w:lineRule="exact"/>
        <w:jc w:val="left"/>
        <w:rPr>
          <w:rFonts w:ascii="宋体" w:hAnsi="宋体" w:cs="宋体" w:hint="eastAsia"/>
          <w:b/>
          <w:bCs/>
        </w:rPr>
      </w:pPr>
      <w:bookmarkStart w:id="254" w:name="_Toc989143"/>
      <w:r>
        <w:rPr>
          <w:rFonts w:ascii="宋体" w:hAnsi="宋体" w:cs="宋体"/>
          <w:b/>
          <w:bCs/>
        </w:rPr>
        <w:t>44、投资收益</w:t>
      </w:r>
      <w:bookmarkEnd w:id="254"/>
    </w:p>
    <w:p w14:paraId="54C217C5"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30E8F0A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516B4D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325430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78914A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61CB93A0"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364144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应收款项融资贴现损失</w:t>
            </w:r>
          </w:p>
        </w:tc>
        <w:tc>
          <w:tcPr>
            <w:tcW w:w="3213" w:type="dxa"/>
            <w:tcBorders>
              <w:top w:val="single" w:sz="2" w:space="0" w:color="auto"/>
              <w:left w:val="single" w:sz="2" w:space="0" w:color="auto"/>
              <w:bottom w:val="single" w:sz="2" w:space="0" w:color="auto"/>
              <w:right w:val="single" w:sz="2" w:space="0" w:color="auto"/>
            </w:tcBorders>
            <w:vAlign w:val="center"/>
          </w:tcPr>
          <w:p w14:paraId="616B903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-53,236.15</w:t>
            </w:r>
          </w:p>
        </w:tc>
        <w:tc>
          <w:tcPr>
            <w:tcW w:w="3213" w:type="dxa"/>
            <w:tcBorders>
              <w:top w:val="single" w:sz="2" w:space="0" w:color="auto"/>
              <w:left w:val="single" w:sz="2" w:space="0" w:color="auto"/>
              <w:bottom w:val="single" w:sz="2" w:space="0" w:color="auto"/>
              <w:right w:val="single" w:sz="2" w:space="0" w:color="auto"/>
            </w:tcBorders>
            <w:vAlign w:val="center"/>
          </w:tcPr>
          <w:p w14:paraId="768830F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-364,719.92</w:t>
            </w:r>
          </w:p>
        </w:tc>
      </w:tr>
      <w:tr w:rsidR="00DC1A34" w14:paraId="2ACF9B50"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9EB52F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短期理财产品收益</w:t>
            </w:r>
          </w:p>
        </w:tc>
        <w:tc>
          <w:tcPr>
            <w:tcW w:w="3213" w:type="dxa"/>
            <w:tcBorders>
              <w:top w:val="single" w:sz="2" w:space="0" w:color="auto"/>
              <w:left w:val="single" w:sz="2" w:space="0" w:color="auto"/>
              <w:bottom w:val="single" w:sz="2" w:space="0" w:color="auto"/>
              <w:right w:val="single" w:sz="2" w:space="0" w:color="auto"/>
            </w:tcBorders>
            <w:vAlign w:val="center"/>
          </w:tcPr>
          <w:p w14:paraId="33D9BE0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461,895.91</w:t>
            </w:r>
          </w:p>
        </w:tc>
        <w:tc>
          <w:tcPr>
            <w:tcW w:w="3213" w:type="dxa"/>
            <w:tcBorders>
              <w:top w:val="single" w:sz="2" w:space="0" w:color="auto"/>
              <w:left w:val="single" w:sz="2" w:space="0" w:color="auto"/>
              <w:bottom w:val="single" w:sz="2" w:space="0" w:color="auto"/>
              <w:right w:val="single" w:sz="2" w:space="0" w:color="auto"/>
            </w:tcBorders>
            <w:vAlign w:val="center"/>
          </w:tcPr>
          <w:p w14:paraId="435B90D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1,075,769.33</w:t>
            </w:r>
          </w:p>
        </w:tc>
      </w:tr>
      <w:tr w:rsidR="00DC1A34" w14:paraId="2F8C23C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986096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262491B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408,659.76</w:t>
            </w:r>
          </w:p>
        </w:tc>
        <w:tc>
          <w:tcPr>
            <w:tcW w:w="3213" w:type="dxa"/>
            <w:tcBorders>
              <w:top w:val="single" w:sz="2" w:space="0" w:color="auto"/>
              <w:left w:val="single" w:sz="2" w:space="0" w:color="auto"/>
              <w:bottom w:val="single" w:sz="2" w:space="0" w:color="auto"/>
              <w:right w:val="single" w:sz="2" w:space="0" w:color="auto"/>
            </w:tcBorders>
            <w:vAlign w:val="center"/>
          </w:tcPr>
          <w:p w14:paraId="63F7ABF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711,049.41</w:t>
            </w:r>
          </w:p>
        </w:tc>
      </w:tr>
    </w:tbl>
    <w:p w14:paraId="282FDFDA" w14:textId="77777777" w:rsidR="00DC1A34" w:rsidRDefault="00000000">
      <w:pPr>
        <w:pStyle w:val="3"/>
        <w:spacing w:line="280" w:lineRule="exact"/>
        <w:jc w:val="left"/>
        <w:rPr>
          <w:rFonts w:ascii="宋体" w:hAnsi="宋体" w:cs="宋体" w:hint="eastAsia"/>
          <w:b/>
          <w:bCs/>
        </w:rPr>
      </w:pPr>
      <w:bookmarkStart w:id="255" w:name="_Toc989144"/>
      <w:r>
        <w:rPr>
          <w:rFonts w:ascii="宋体" w:hAnsi="宋体" w:cs="宋体"/>
          <w:b/>
          <w:bCs/>
        </w:rPr>
        <w:t>45、信用减值损失</w:t>
      </w:r>
      <w:bookmarkEnd w:id="255"/>
    </w:p>
    <w:p w14:paraId="4FAB6963"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75C1E72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DF6E7D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428D3A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D4CC8D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27AF30A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ACC9C9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应收票据坏账损失</w:t>
            </w:r>
          </w:p>
        </w:tc>
        <w:tc>
          <w:tcPr>
            <w:tcW w:w="3213" w:type="dxa"/>
            <w:tcBorders>
              <w:top w:val="single" w:sz="2" w:space="0" w:color="auto"/>
              <w:left w:val="single" w:sz="2" w:space="0" w:color="auto"/>
              <w:bottom w:val="single" w:sz="2" w:space="0" w:color="auto"/>
              <w:right w:val="single" w:sz="2" w:space="0" w:color="auto"/>
            </w:tcBorders>
            <w:vAlign w:val="center"/>
          </w:tcPr>
          <w:p w14:paraId="06A0A20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507,726.35</w:t>
            </w:r>
          </w:p>
        </w:tc>
        <w:tc>
          <w:tcPr>
            <w:tcW w:w="3213" w:type="dxa"/>
            <w:tcBorders>
              <w:top w:val="single" w:sz="2" w:space="0" w:color="auto"/>
              <w:left w:val="single" w:sz="2" w:space="0" w:color="auto"/>
              <w:bottom w:val="single" w:sz="2" w:space="0" w:color="auto"/>
              <w:right w:val="single" w:sz="2" w:space="0" w:color="auto"/>
            </w:tcBorders>
            <w:vAlign w:val="center"/>
          </w:tcPr>
          <w:p w14:paraId="5B74B77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1,581,005.41</w:t>
            </w:r>
          </w:p>
        </w:tc>
      </w:tr>
      <w:tr w:rsidR="00DC1A34" w14:paraId="42CCEDD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EABAD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应收账款坏账损失</w:t>
            </w:r>
          </w:p>
        </w:tc>
        <w:tc>
          <w:tcPr>
            <w:tcW w:w="3213" w:type="dxa"/>
            <w:tcBorders>
              <w:top w:val="single" w:sz="2" w:space="0" w:color="auto"/>
              <w:left w:val="single" w:sz="2" w:space="0" w:color="auto"/>
              <w:bottom w:val="single" w:sz="2" w:space="0" w:color="auto"/>
              <w:right w:val="single" w:sz="2" w:space="0" w:color="auto"/>
            </w:tcBorders>
            <w:vAlign w:val="center"/>
          </w:tcPr>
          <w:p w14:paraId="760E456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3,793,372.37</w:t>
            </w:r>
          </w:p>
        </w:tc>
        <w:tc>
          <w:tcPr>
            <w:tcW w:w="3213" w:type="dxa"/>
            <w:tcBorders>
              <w:top w:val="single" w:sz="2" w:space="0" w:color="auto"/>
              <w:left w:val="single" w:sz="2" w:space="0" w:color="auto"/>
              <w:bottom w:val="single" w:sz="2" w:space="0" w:color="auto"/>
              <w:right w:val="single" w:sz="2" w:space="0" w:color="auto"/>
            </w:tcBorders>
            <w:vAlign w:val="center"/>
          </w:tcPr>
          <w:p w14:paraId="1C88AFC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-8,278,217.40</w:t>
            </w:r>
          </w:p>
        </w:tc>
      </w:tr>
      <w:tr w:rsidR="00DC1A34" w14:paraId="5CE467F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ACE1F6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其他应收款坏账损失</w:t>
            </w:r>
          </w:p>
        </w:tc>
        <w:tc>
          <w:tcPr>
            <w:tcW w:w="3213" w:type="dxa"/>
            <w:tcBorders>
              <w:top w:val="single" w:sz="2" w:space="0" w:color="auto"/>
              <w:left w:val="single" w:sz="2" w:space="0" w:color="auto"/>
              <w:bottom w:val="single" w:sz="2" w:space="0" w:color="auto"/>
              <w:right w:val="single" w:sz="2" w:space="0" w:color="auto"/>
            </w:tcBorders>
            <w:vAlign w:val="center"/>
          </w:tcPr>
          <w:p w14:paraId="6098D19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-100,337.67</w:t>
            </w:r>
          </w:p>
        </w:tc>
        <w:tc>
          <w:tcPr>
            <w:tcW w:w="3213" w:type="dxa"/>
            <w:tcBorders>
              <w:top w:val="single" w:sz="2" w:space="0" w:color="auto"/>
              <w:left w:val="single" w:sz="2" w:space="0" w:color="auto"/>
              <w:bottom w:val="single" w:sz="2" w:space="0" w:color="auto"/>
              <w:right w:val="single" w:sz="2" w:space="0" w:color="auto"/>
            </w:tcBorders>
            <w:vAlign w:val="center"/>
          </w:tcPr>
          <w:p w14:paraId="61ADA01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-127,748.65</w:t>
            </w:r>
          </w:p>
        </w:tc>
      </w:tr>
      <w:tr w:rsidR="00DC1A34" w14:paraId="44D2795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174D94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3AC13AC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4,200,761.05</w:t>
            </w:r>
          </w:p>
        </w:tc>
        <w:tc>
          <w:tcPr>
            <w:tcW w:w="3213" w:type="dxa"/>
            <w:tcBorders>
              <w:top w:val="single" w:sz="2" w:space="0" w:color="auto"/>
              <w:left w:val="single" w:sz="2" w:space="0" w:color="auto"/>
              <w:bottom w:val="single" w:sz="2" w:space="0" w:color="auto"/>
              <w:right w:val="single" w:sz="2" w:space="0" w:color="auto"/>
            </w:tcBorders>
            <w:vAlign w:val="center"/>
          </w:tcPr>
          <w:p w14:paraId="21F811E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-6,824,960.64</w:t>
            </w:r>
          </w:p>
        </w:tc>
      </w:tr>
    </w:tbl>
    <w:p w14:paraId="6FB91922" w14:textId="77777777" w:rsidR="00DC1A34" w:rsidRDefault="00000000">
      <w:pPr>
        <w:pStyle w:val="3"/>
        <w:spacing w:line="280" w:lineRule="exact"/>
        <w:jc w:val="left"/>
        <w:rPr>
          <w:rFonts w:ascii="宋体" w:hAnsi="宋体" w:cs="宋体" w:hint="eastAsia"/>
          <w:b/>
          <w:bCs/>
        </w:rPr>
      </w:pPr>
      <w:bookmarkStart w:id="256" w:name="_Toc989145"/>
      <w:r>
        <w:rPr>
          <w:rFonts w:ascii="宋体" w:hAnsi="宋体" w:cs="宋体"/>
          <w:b/>
          <w:bCs/>
        </w:rPr>
        <w:t>46、资产减值损失</w:t>
      </w:r>
      <w:bookmarkEnd w:id="256"/>
    </w:p>
    <w:p w14:paraId="2B061893"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48D4628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3E9968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34135D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7BBC07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612F904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6D4130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一、存货跌价损失及合同履约成本减值损失</w:t>
            </w:r>
          </w:p>
        </w:tc>
        <w:tc>
          <w:tcPr>
            <w:tcW w:w="3213" w:type="dxa"/>
            <w:tcBorders>
              <w:top w:val="single" w:sz="2" w:space="0" w:color="auto"/>
              <w:left w:val="single" w:sz="2" w:space="0" w:color="auto"/>
              <w:bottom w:val="single" w:sz="2" w:space="0" w:color="auto"/>
              <w:right w:val="single" w:sz="2" w:space="0" w:color="auto"/>
            </w:tcBorders>
            <w:vAlign w:val="center"/>
          </w:tcPr>
          <w:p w14:paraId="60EAF2C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-1,962,822.44</w:t>
            </w:r>
          </w:p>
        </w:tc>
        <w:tc>
          <w:tcPr>
            <w:tcW w:w="3213" w:type="dxa"/>
            <w:tcBorders>
              <w:top w:val="single" w:sz="2" w:space="0" w:color="auto"/>
              <w:left w:val="single" w:sz="2" w:space="0" w:color="auto"/>
              <w:bottom w:val="single" w:sz="2" w:space="0" w:color="auto"/>
              <w:right w:val="single" w:sz="2" w:space="0" w:color="auto"/>
            </w:tcBorders>
            <w:vAlign w:val="center"/>
          </w:tcPr>
          <w:p w14:paraId="307059B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-2,550,197.33</w:t>
            </w:r>
          </w:p>
        </w:tc>
      </w:tr>
      <w:tr w:rsidR="00DC1A34" w14:paraId="1F0303A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8BE23B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十一、合同资产减值损失</w:t>
            </w:r>
          </w:p>
        </w:tc>
        <w:tc>
          <w:tcPr>
            <w:tcW w:w="3213" w:type="dxa"/>
            <w:tcBorders>
              <w:top w:val="single" w:sz="2" w:space="0" w:color="auto"/>
              <w:left w:val="single" w:sz="2" w:space="0" w:color="auto"/>
              <w:bottom w:val="single" w:sz="2" w:space="0" w:color="auto"/>
              <w:right w:val="single" w:sz="2" w:space="0" w:color="auto"/>
            </w:tcBorders>
            <w:vAlign w:val="center"/>
          </w:tcPr>
          <w:p w14:paraId="316C36D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-2,045,660.87</w:t>
            </w:r>
          </w:p>
        </w:tc>
        <w:tc>
          <w:tcPr>
            <w:tcW w:w="3213" w:type="dxa"/>
            <w:tcBorders>
              <w:top w:val="single" w:sz="2" w:space="0" w:color="auto"/>
              <w:left w:val="single" w:sz="2" w:space="0" w:color="auto"/>
              <w:bottom w:val="single" w:sz="2" w:space="0" w:color="auto"/>
              <w:right w:val="single" w:sz="2" w:space="0" w:color="auto"/>
            </w:tcBorders>
            <w:vAlign w:val="center"/>
          </w:tcPr>
          <w:p w14:paraId="1F807B3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-262,359.37</w:t>
            </w:r>
          </w:p>
        </w:tc>
      </w:tr>
      <w:tr w:rsidR="00DC1A34" w14:paraId="77F891E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1AF28D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47BF2C9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-4,008,483.31</w:t>
            </w:r>
          </w:p>
        </w:tc>
        <w:tc>
          <w:tcPr>
            <w:tcW w:w="3213" w:type="dxa"/>
            <w:tcBorders>
              <w:top w:val="single" w:sz="2" w:space="0" w:color="auto"/>
              <w:left w:val="single" w:sz="2" w:space="0" w:color="auto"/>
              <w:bottom w:val="single" w:sz="2" w:space="0" w:color="auto"/>
              <w:right w:val="single" w:sz="2" w:space="0" w:color="auto"/>
            </w:tcBorders>
            <w:vAlign w:val="center"/>
          </w:tcPr>
          <w:p w14:paraId="0C1E0D8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-2,812,556.70</w:t>
            </w:r>
          </w:p>
        </w:tc>
      </w:tr>
    </w:tbl>
    <w:p w14:paraId="4C1A89D2" w14:textId="77777777" w:rsidR="00DC1A34" w:rsidRDefault="00000000">
      <w:pPr>
        <w:pStyle w:val="3"/>
        <w:spacing w:line="280" w:lineRule="exact"/>
        <w:jc w:val="left"/>
        <w:rPr>
          <w:rFonts w:ascii="宋体" w:hAnsi="宋体" w:cs="宋体" w:hint="eastAsia"/>
          <w:b/>
          <w:bCs/>
        </w:rPr>
      </w:pPr>
      <w:bookmarkStart w:id="257" w:name="_Toc989146"/>
      <w:r>
        <w:rPr>
          <w:rFonts w:ascii="宋体" w:hAnsi="宋体" w:cs="宋体"/>
          <w:b/>
          <w:bCs/>
        </w:rPr>
        <w:t>47、营业外收入</w:t>
      </w:r>
      <w:bookmarkEnd w:id="257"/>
    </w:p>
    <w:p w14:paraId="3126090B"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DC1A34" w14:paraId="44F07825"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B35B6F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6B94F5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E25912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23D4E4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计入当期非经常性损益的金额</w:t>
            </w:r>
          </w:p>
        </w:tc>
      </w:tr>
      <w:tr w:rsidR="00DC1A34" w14:paraId="3619BD38"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583DFD6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2410" w:type="dxa"/>
            <w:tcBorders>
              <w:top w:val="single" w:sz="2" w:space="0" w:color="auto"/>
              <w:left w:val="single" w:sz="2" w:space="0" w:color="auto"/>
              <w:bottom w:val="single" w:sz="2" w:space="0" w:color="auto"/>
              <w:right w:val="single" w:sz="2" w:space="0" w:color="auto"/>
            </w:tcBorders>
            <w:vAlign w:val="center"/>
          </w:tcPr>
          <w:p w14:paraId="5D30449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108,591.12</w:t>
            </w:r>
          </w:p>
        </w:tc>
        <w:tc>
          <w:tcPr>
            <w:tcW w:w="2410" w:type="dxa"/>
            <w:tcBorders>
              <w:top w:val="single" w:sz="2" w:space="0" w:color="auto"/>
              <w:left w:val="single" w:sz="2" w:space="0" w:color="auto"/>
              <w:bottom w:val="single" w:sz="2" w:space="0" w:color="auto"/>
              <w:right w:val="single" w:sz="2" w:space="0" w:color="auto"/>
            </w:tcBorders>
            <w:vAlign w:val="center"/>
          </w:tcPr>
          <w:p w14:paraId="1FC3663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17,349.29</w:t>
            </w:r>
          </w:p>
        </w:tc>
        <w:tc>
          <w:tcPr>
            <w:tcW w:w="2410" w:type="dxa"/>
            <w:tcBorders>
              <w:top w:val="single" w:sz="2" w:space="0" w:color="auto"/>
              <w:left w:val="single" w:sz="2" w:space="0" w:color="auto"/>
              <w:bottom w:val="single" w:sz="2" w:space="0" w:color="auto"/>
              <w:right w:val="single" w:sz="2" w:space="0" w:color="auto"/>
            </w:tcBorders>
            <w:vAlign w:val="center"/>
          </w:tcPr>
          <w:p w14:paraId="26340E6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108,591.12</w:t>
            </w:r>
          </w:p>
        </w:tc>
      </w:tr>
      <w:tr w:rsidR="00DC1A34" w14:paraId="3A9559DC"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47CD67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143CC49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108,591.12</w:t>
            </w:r>
          </w:p>
        </w:tc>
        <w:tc>
          <w:tcPr>
            <w:tcW w:w="2410" w:type="dxa"/>
            <w:tcBorders>
              <w:top w:val="single" w:sz="2" w:space="0" w:color="auto"/>
              <w:left w:val="single" w:sz="2" w:space="0" w:color="auto"/>
              <w:bottom w:val="single" w:sz="2" w:space="0" w:color="auto"/>
              <w:right w:val="single" w:sz="2" w:space="0" w:color="auto"/>
            </w:tcBorders>
            <w:vAlign w:val="center"/>
          </w:tcPr>
          <w:p w14:paraId="7A4E862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17,349.29</w:t>
            </w:r>
          </w:p>
        </w:tc>
        <w:tc>
          <w:tcPr>
            <w:tcW w:w="2410" w:type="dxa"/>
            <w:tcBorders>
              <w:top w:val="single" w:sz="2" w:space="0" w:color="auto"/>
              <w:left w:val="single" w:sz="2" w:space="0" w:color="auto"/>
              <w:bottom w:val="single" w:sz="2" w:space="0" w:color="auto"/>
              <w:right w:val="single" w:sz="2" w:space="0" w:color="auto"/>
            </w:tcBorders>
            <w:vAlign w:val="center"/>
          </w:tcPr>
          <w:p w14:paraId="317D9A4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108,591.12</w:t>
            </w:r>
          </w:p>
        </w:tc>
      </w:tr>
    </w:tbl>
    <w:p w14:paraId="52AB539C" w14:textId="77777777" w:rsidR="00DC1A34" w:rsidRDefault="00000000">
      <w:pPr>
        <w:pStyle w:val="3"/>
        <w:spacing w:line="280" w:lineRule="exact"/>
        <w:jc w:val="left"/>
        <w:rPr>
          <w:rFonts w:ascii="宋体" w:hAnsi="宋体" w:cs="宋体" w:hint="eastAsia"/>
          <w:b/>
          <w:bCs/>
        </w:rPr>
      </w:pPr>
      <w:bookmarkStart w:id="258" w:name="_Toc989147"/>
      <w:r>
        <w:rPr>
          <w:rFonts w:ascii="宋体" w:hAnsi="宋体" w:cs="宋体"/>
          <w:b/>
          <w:bCs/>
        </w:rPr>
        <w:t>48、营业外支出</w:t>
      </w:r>
      <w:bookmarkEnd w:id="258"/>
    </w:p>
    <w:p w14:paraId="11B37B97"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DC1A34" w14:paraId="711662B8"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D99034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21EC5A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19281B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C87640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计入当期非经常性损益的金额</w:t>
            </w:r>
          </w:p>
        </w:tc>
      </w:tr>
      <w:tr w:rsidR="00DC1A34" w14:paraId="4D5DF7D0"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02D633F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固定资产报废损失</w:t>
            </w:r>
          </w:p>
        </w:tc>
        <w:tc>
          <w:tcPr>
            <w:tcW w:w="2410" w:type="dxa"/>
            <w:tcBorders>
              <w:top w:val="single" w:sz="2" w:space="0" w:color="auto"/>
              <w:left w:val="single" w:sz="2" w:space="0" w:color="auto"/>
              <w:bottom w:val="single" w:sz="2" w:space="0" w:color="auto"/>
              <w:right w:val="single" w:sz="2" w:space="0" w:color="auto"/>
            </w:tcBorders>
            <w:vAlign w:val="center"/>
          </w:tcPr>
          <w:p w14:paraId="6E936B3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27,765.25</w:t>
            </w:r>
          </w:p>
        </w:tc>
        <w:tc>
          <w:tcPr>
            <w:tcW w:w="2410" w:type="dxa"/>
            <w:tcBorders>
              <w:top w:val="single" w:sz="2" w:space="0" w:color="auto"/>
              <w:left w:val="single" w:sz="2" w:space="0" w:color="auto"/>
              <w:bottom w:val="single" w:sz="2" w:space="0" w:color="auto"/>
              <w:right w:val="single" w:sz="2" w:space="0" w:color="auto"/>
            </w:tcBorders>
            <w:vAlign w:val="center"/>
          </w:tcPr>
          <w:p w14:paraId="2884B51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58,995.39</w:t>
            </w:r>
          </w:p>
        </w:tc>
        <w:tc>
          <w:tcPr>
            <w:tcW w:w="2410" w:type="dxa"/>
            <w:tcBorders>
              <w:top w:val="single" w:sz="2" w:space="0" w:color="auto"/>
              <w:left w:val="single" w:sz="2" w:space="0" w:color="auto"/>
              <w:bottom w:val="single" w:sz="2" w:space="0" w:color="auto"/>
              <w:right w:val="single" w:sz="2" w:space="0" w:color="auto"/>
            </w:tcBorders>
            <w:vAlign w:val="center"/>
          </w:tcPr>
          <w:p w14:paraId="0624D07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27,765.25</w:t>
            </w:r>
          </w:p>
        </w:tc>
      </w:tr>
      <w:tr w:rsidR="00DC1A34" w14:paraId="304704A5"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28F8C23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2410" w:type="dxa"/>
            <w:tcBorders>
              <w:top w:val="single" w:sz="2" w:space="0" w:color="auto"/>
              <w:left w:val="single" w:sz="2" w:space="0" w:color="auto"/>
              <w:bottom w:val="single" w:sz="2" w:space="0" w:color="auto"/>
              <w:right w:val="single" w:sz="2" w:space="0" w:color="auto"/>
            </w:tcBorders>
            <w:vAlign w:val="center"/>
          </w:tcPr>
          <w:p w14:paraId="6A3EFDFC" w14:textId="77777777" w:rsidR="00DC1A34" w:rsidRDefault="00DC1A34">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0DA2962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85,071.59</w:t>
            </w:r>
          </w:p>
        </w:tc>
        <w:tc>
          <w:tcPr>
            <w:tcW w:w="2410" w:type="dxa"/>
            <w:tcBorders>
              <w:top w:val="single" w:sz="2" w:space="0" w:color="auto"/>
              <w:left w:val="single" w:sz="2" w:space="0" w:color="auto"/>
              <w:bottom w:val="single" w:sz="2" w:space="0" w:color="auto"/>
              <w:right w:val="single" w:sz="2" w:space="0" w:color="auto"/>
            </w:tcBorders>
            <w:vAlign w:val="center"/>
          </w:tcPr>
          <w:p w14:paraId="3165FA7B" w14:textId="77777777" w:rsidR="00DC1A34" w:rsidRDefault="00DC1A34">
            <w:pPr>
              <w:spacing w:after="0" w:line="240" w:lineRule="exact"/>
              <w:jc w:val="right"/>
              <w:rPr>
                <w:rFonts w:ascii="宋体" w:eastAsia="宋体" w:hAnsi="宋体" w:cs="宋体" w:hint="eastAsia"/>
                <w:sz w:val="18"/>
                <w:szCs w:val="18"/>
              </w:rPr>
            </w:pPr>
          </w:p>
        </w:tc>
      </w:tr>
      <w:tr w:rsidR="00DC1A34" w14:paraId="3F199A61"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F89FE1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5BE6860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27,765.25</w:t>
            </w:r>
          </w:p>
        </w:tc>
        <w:tc>
          <w:tcPr>
            <w:tcW w:w="2410" w:type="dxa"/>
            <w:tcBorders>
              <w:top w:val="single" w:sz="2" w:space="0" w:color="auto"/>
              <w:left w:val="single" w:sz="2" w:space="0" w:color="auto"/>
              <w:bottom w:val="single" w:sz="2" w:space="0" w:color="auto"/>
              <w:right w:val="single" w:sz="2" w:space="0" w:color="auto"/>
            </w:tcBorders>
            <w:vAlign w:val="center"/>
          </w:tcPr>
          <w:p w14:paraId="35AFF50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144,066.98</w:t>
            </w:r>
          </w:p>
        </w:tc>
        <w:tc>
          <w:tcPr>
            <w:tcW w:w="2410" w:type="dxa"/>
            <w:tcBorders>
              <w:top w:val="single" w:sz="2" w:space="0" w:color="auto"/>
              <w:left w:val="single" w:sz="2" w:space="0" w:color="auto"/>
              <w:bottom w:val="single" w:sz="2" w:space="0" w:color="auto"/>
              <w:right w:val="single" w:sz="2" w:space="0" w:color="auto"/>
            </w:tcBorders>
            <w:vAlign w:val="center"/>
          </w:tcPr>
          <w:p w14:paraId="3A57385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27,765.25</w:t>
            </w:r>
          </w:p>
        </w:tc>
      </w:tr>
    </w:tbl>
    <w:p w14:paraId="71C365BB" w14:textId="77777777" w:rsidR="00DC1A34" w:rsidRDefault="00000000">
      <w:pPr>
        <w:pStyle w:val="3"/>
        <w:spacing w:line="280" w:lineRule="exact"/>
        <w:jc w:val="left"/>
        <w:rPr>
          <w:rFonts w:ascii="宋体" w:hAnsi="宋体" w:cs="宋体" w:hint="eastAsia"/>
          <w:b/>
          <w:bCs/>
        </w:rPr>
      </w:pPr>
      <w:bookmarkStart w:id="259" w:name="_Toc989148"/>
      <w:r>
        <w:rPr>
          <w:rFonts w:ascii="宋体" w:hAnsi="宋体" w:cs="宋体"/>
          <w:b/>
          <w:bCs/>
        </w:rPr>
        <w:lastRenderedPageBreak/>
        <w:t>49、所得税费用</w:t>
      </w:r>
      <w:bookmarkEnd w:id="259"/>
    </w:p>
    <w:p w14:paraId="70229D48"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60" w:name="_Toc989149"/>
      <w:r>
        <w:rPr>
          <w:rFonts w:ascii="宋体" w:eastAsia="宋体" w:hAnsi="宋体" w:cs="宋体"/>
          <w:b/>
          <w:bCs/>
          <w:sz w:val="21"/>
          <w:szCs w:val="21"/>
        </w:rPr>
        <w:t>（1</w:t>
      </w:r>
      <w:proofErr w:type="gramStart"/>
      <w:r>
        <w:rPr>
          <w:rFonts w:ascii="宋体" w:eastAsia="宋体" w:hAnsi="宋体" w:cs="宋体"/>
          <w:b/>
          <w:bCs/>
          <w:sz w:val="21"/>
          <w:szCs w:val="21"/>
        </w:rPr>
        <w:t>） 所得税</w:t>
      </w:r>
      <w:proofErr w:type="gramEnd"/>
      <w:r>
        <w:rPr>
          <w:rFonts w:ascii="宋体" w:eastAsia="宋体" w:hAnsi="宋体" w:cs="宋体"/>
          <w:b/>
          <w:bCs/>
          <w:sz w:val="21"/>
          <w:szCs w:val="21"/>
        </w:rPr>
        <w:t>费用表</w:t>
      </w:r>
      <w:bookmarkEnd w:id="260"/>
    </w:p>
    <w:p w14:paraId="7AF8D827"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75CB728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78939E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67EC50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85A932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3337316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8F512C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当期所得税费用</w:t>
            </w:r>
          </w:p>
        </w:tc>
        <w:tc>
          <w:tcPr>
            <w:tcW w:w="3213" w:type="dxa"/>
            <w:tcBorders>
              <w:top w:val="single" w:sz="2" w:space="0" w:color="auto"/>
              <w:left w:val="single" w:sz="2" w:space="0" w:color="auto"/>
              <w:bottom w:val="single" w:sz="2" w:space="0" w:color="auto"/>
              <w:right w:val="single" w:sz="2" w:space="0" w:color="auto"/>
            </w:tcBorders>
            <w:vAlign w:val="center"/>
          </w:tcPr>
          <w:p w14:paraId="0CDD906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1,059,276.58</w:t>
            </w:r>
          </w:p>
        </w:tc>
        <w:tc>
          <w:tcPr>
            <w:tcW w:w="3213" w:type="dxa"/>
            <w:tcBorders>
              <w:top w:val="single" w:sz="2" w:space="0" w:color="auto"/>
              <w:left w:val="single" w:sz="2" w:space="0" w:color="auto"/>
              <w:bottom w:val="single" w:sz="2" w:space="0" w:color="auto"/>
              <w:right w:val="single" w:sz="2" w:space="0" w:color="auto"/>
            </w:tcBorders>
            <w:vAlign w:val="center"/>
          </w:tcPr>
          <w:p w14:paraId="2AF9261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6,343,358.85</w:t>
            </w:r>
          </w:p>
        </w:tc>
      </w:tr>
      <w:tr w:rsidR="00DC1A34" w14:paraId="31DF9BE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76FD9B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递延所得税费用</w:t>
            </w:r>
          </w:p>
        </w:tc>
        <w:tc>
          <w:tcPr>
            <w:tcW w:w="3213" w:type="dxa"/>
            <w:tcBorders>
              <w:top w:val="single" w:sz="2" w:space="0" w:color="auto"/>
              <w:left w:val="single" w:sz="2" w:space="0" w:color="auto"/>
              <w:bottom w:val="single" w:sz="2" w:space="0" w:color="auto"/>
              <w:right w:val="single" w:sz="2" w:space="0" w:color="auto"/>
            </w:tcBorders>
            <w:vAlign w:val="center"/>
          </w:tcPr>
          <w:p w14:paraId="4901423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-311,617.70</w:t>
            </w:r>
          </w:p>
        </w:tc>
        <w:tc>
          <w:tcPr>
            <w:tcW w:w="3213" w:type="dxa"/>
            <w:tcBorders>
              <w:top w:val="single" w:sz="2" w:space="0" w:color="auto"/>
              <w:left w:val="single" w:sz="2" w:space="0" w:color="auto"/>
              <w:bottom w:val="single" w:sz="2" w:space="0" w:color="auto"/>
              <w:right w:val="single" w:sz="2" w:space="0" w:color="auto"/>
            </w:tcBorders>
            <w:vAlign w:val="center"/>
          </w:tcPr>
          <w:p w14:paraId="5056ED6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-2,292,155.64</w:t>
            </w:r>
          </w:p>
        </w:tc>
      </w:tr>
      <w:tr w:rsidR="00DC1A34" w14:paraId="4BACB35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A6CF24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7097E70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747,658.88</w:t>
            </w:r>
          </w:p>
        </w:tc>
        <w:tc>
          <w:tcPr>
            <w:tcW w:w="3213" w:type="dxa"/>
            <w:tcBorders>
              <w:top w:val="single" w:sz="2" w:space="0" w:color="auto"/>
              <w:left w:val="single" w:sz="2" w:space="0" w:color="auto"/>
              <w:bottom w:val="single" w:sz="2" w:space="0" w:color="auto"/>
              <w:right w:val="single" w:sz="2" w:space="0" w:color="auto"/>
            </w:tcBorders>
            <w:vAlign w:val="center"/>
          </w:tcPr>
          <w:p w14:paraId="0E8627A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4,051,203.21</w:t>
            </w:r>
          </w:p>
        </w:tc>
      </w:tr>
    </w:tbl>
    <w:p w14:paraId="3B692A36"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61" w:name="_Toc989150"/>
      <w:r>
        <w:rPr>
          <w:rFonts w:ascii="宋体" w:eastAsia="宋体" w:hAnsi="宋体" w:cs="宋体"/>
          <w:b/>
          <w:bCs/>
          <w:sz w:val="21"/>
          <w:szCs w:val="21"/>
        </w:rPr>
        <w:t>（2</w:t>
      </w:r>
      <w:proofErr w:type="gramStart"/>
      <w:r>
        <w:rPr>
          <w:rFonts w:ascii="宋体" w:eastAsia="宋体" w:hAnsi="宋体" w:cs="宋体"/>
          <w:b/>
          <w:bCs/>
          <w:sz w:val="21"/>
          <w:szCs w:val="21"/>
        </w:rPr>
        <w:t>） 会计</w:t>
      </w:r>
      <w:proofErr w:type="gramEnd"/>
      <w:r>
        <w:rPr>
          <w:rFonts w:ascii="宋体" w:eastAsia="宋体" w:hAnsi="宋体" w:cs="宋体"/>
          <w:b/>
          <w:bCs/>
          <w:sz w:val="21"/>
          <w:szCs w:val="21"/>
        </w:rPr>
        <w:t>利润与所得税费用调整过程</w:t>
      </w:r>
      <w:bookmarkEnd w:id="261"/>
    </w:p>
    <w:p w14:paraId="4C851B07"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DC1A34" w14:paraId="173B82C9"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296ACB5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01077C6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r>
      <w:tr w:rsidR="00DC1A34" w14:paraId="1BB9A86F"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611521E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利润总额</w:t>
            </w:r>
          </w:p>
        </w:tc>
        <w:tc>
          <w:tcPr>
            <w:tcW w:w="4820" w:type="dxa"/>
            <w:tcBorders>
              <w:top w:val="single" w:sz="2" w:space="0" w:color="auto"/>
              <w:left w:val="single" w:sz="2" w:space="0" w:color="auto"/>
              <w:bottom w:val="single" w:sz="2" w:space="0" w:color="auto"/>
              <w:right w:val="single" w:sz="2" w:space="0" w:color="auto"/>
            </w:tcBorders>
            <w:vAlign w:val="center"/>
          </w:tcPr>
          <w:p w14:paraId="02C35C5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40,668,878.91</w:t>
            </w:r>
          </w:p>
        </w:tc>
      </w:tr>
      <w:tr w:rsidR="00DC1A34" w14:paraId="0DD3FD29"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3C7F5A5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按法定/适用税率计算的所得税费用</w:t>
            </w:r>
          </w:p>
        </w:tc>
        <w:tc>
          <w:tcPr>
            <w:tcW w:w="4820" w:type="dxa"/>
            <w:tcBorders>
              <w:top w:val="single" w:sz="2" w:space="0" w:color="auto"/>
              <w:left w:val="single" w:sz="2" w:space="0" w:color="auto"/>
              <w:bottom w:val="single" w:sz="2" w:space="0" w:color="auto"/>
              <w:right w:val="single" w:sz="2" w:space="0" w:color="auto"/>
            </w:tcBorders>
            <w:vAlign w:val="center"/>
          </w:tcPr>
          <w:p w14:paraId="7CBA301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6,086,540.72</w:t>
            </w:r>
          </w:p>
        </w:tc>
      </w:tr>
      <w:tr w:rsidR="00DC1A34" w14:paraId="038D6C29"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18A3CBD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子公司适用不同税率的影响</w:t>
            </w:r>
          </w:p>
        </w:tc>
        <w:tc>
          <w:tcPr>
            <w:tcW w:w="4820" w:type="dxa"/>
            <w:tcBorders>
              <w:top w:val="single" w:sz="2" w:space="0" w:color="auto"/>
              <w:left w:val="single" w:sz="2" w:space="0" w:color="auto"/>
              <w:bottom w:val="single" w:sz="2" w:space="0" w:color="auto"/>
              <w:right w:val="single" w:sz="2" w:space="0" w:color="auto"/>
            </w:tcBorders>
            <w:vAlign w:val="center"/>
          </w:tcPr>
          <w:p w14:paraId="5ED0991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-639,034.11</w:t>
            </w:r>
          </w:p>
        </w:tc>
      </w:tr>
      <w:tr w:rsidR="00DC1A34" w14:paraId="147654DC"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637B16D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调整以前期间所得税的影响</w:t>
            </w:r>
          </w:p>
        </w:tc>
        <w:tc>
          <w:tcPr>
            <w:tcW w:w="4820" w:type="dxa"/>
            <w:tcBorders>
              <w:top w:val="single" w:sz="2" w:space="0" w:color="auto"/>
              <w:left w:val="single" w:sz="2" w:space="0" w:color="auto"/>
              <w:bottom w:val="single" w:sz="2" w:space="0" w:color="auto"/>
              <w:right w:val="single" w:sz="2" w:space="0" w:color="auto"/>
            </w:tcBorders>
            <w:vAlign w:val="center"/>
          </w:tcPr>
          <w:p w14:paraId="04282DE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184.96</w:t>
            </w:r>
          </w:p>
        </w:tc>
      </w:tr>
      <w:tr w:rsidR="00DC1A34" w14:paraId="260434DE"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1AA2302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不可抵扣的成本、费用和损失的影响</w:t>
            </w:r>
          </w:p>
        </w:tc>
        <w:tc>
          <w:tcPr>
            <w:tcW w:w="4820" w:type="dxa"/>
            <w:tcBorders>
              <w:top w:val="single" w:sz="2" w:space="0" w:color="auto"/>
              <w:left w:val="single" w:sz="2" w:space="0" w:color="auto"/>
              <w:bottom w:val="single" w:sz="2" w:space="0" w:color="auto"/>
              <w:right w:val="single" w:sz="2" w:space="0" w:color="auto"/>
            </w:tcBorders>
            <w:vAlign w:val="center"/>
          </w:tcPr>
          <w:p w14:paraId="5B1DEC6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595,207.16</w:t>
            </w:r>
          </w:p>
        </w:tc>
      </w:tr>
      <w:tr w:rsidR="00DC1A34" w14:paraId="11A35B80"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0A6CFAA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本期未确认递延所得税资产的可抵扣暂时性差异或可抵扣亏损的影响</w:t>
            </w:r>
          </w:p>
        </w:tc>
        <w:tc>
          <w:tcPr>
            <w:tcW w:w="4820" w:type="dxa"/>
            <w:tcBorders>
              <w:top w:val="single" w:sz="2" w:space="0" w:color="auto"/>
              <w:left w:val="single" w:sz="2" w:space="0" w:color="auto"/>
              <w:bottom w:val="single" w:sz="2" w:space="0" w:color="auto"/>
              <w:right w:val="single" w:sz="2" w:space="0" w:color="auto"/>
            </w:tcBorders>
            <w:vAlign w:val="center"/>
          </w:tcPr>
          <w:p w14:paraId="11D774A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214,352.95</w:t>
            </w:r>
          </w:p>
        </w:tc>
      </w:tr>
      <w:tr w:rsidR="00DC1A34" w14:paraId="4E1F9D8D"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42FA0AC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研发费用加计扣除的影响</w:t>
            </w:r>
          </w:p>
        </w:tc>
        <w:tc>
          <w:tcPr>
            <w:tcW w:w="4820" w:type="dxa"/>
            <w:tcBorders>
              <w:top w:val="single" w:sz="2" w:space="0" w:color="auto"/>
              <w:left w:val="single" w:sz="2" w:space="0" w:color="auto"/>
              <w:bottom w:val="single" w:sz="2" w:space="0" w:color="auto"/>
              <w:right w:val="single" w:sz="2" w:space="0" w:color="auto"/>
            </w:tcBorders>
            <w:vAlign w:val="center"/>
          </w:tcPr>
          <w:p w14:paraId="0D7B4C0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-5,509,592.80</w:t>
            </w:r>
          </w:p>
        </w:tc>
      </w:tr>
      <w:tr w:rsidR="00DC1A34" w14:paraId="790D8C43"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2DEC063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所得税费用</w:t>
            </w:r>
          </w:p>
        </w:tc>
        <w:tc>
          <w:tcPr>
            <w:tcW w:w="4820" w:type="dxa"/>
            <w:tcBorders>
              <w:top w:val="single" w:sz="2" w:space="0" w:color="auto"/>
              <w:left w:val="single" w:sz="2" w:space="0" w:color="auto"/>
              <w:bottom w:val="single" w:sz="2" w:space="0" w:color="auto"/>
              <w:right w:val="single" w:sz="2" w:space="0" w:color="auto"/>
            </w:tcBorders>
            <w:vAlign w:val="center"/>
          </w:tcPr>
          <w:p w14:paraId="52B807B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747,658.88</w:t>
            </w:r>
          </w:p>
        </w:tc>
      </w:tr>
    </w:tbl>
    <w:p w14:paraId="3A4FEBFA" w14:textId="77777777" w:rsidR="00DC1A34" w:rsidRDefault="00000000">
      <w:pPr>
        <w:pStyle w:val="3"/>
        <w:spacing w:line="280" w:lineRule="exact"/>
        <w:jc w:val="left"/>
        <w:rPr>
          <w:rFonts w:ascii="宋体" w:hAnsi="宋体" w:cs="宋体" w:hint="eastAsia"/>
          <w:b/>
          <w:bCs/>
        </w:rPr>
      </w:pPr>
      <w:bookmarkStart w:id="262" w:name="_Toc989151"/>
      <w:r>
        <w:rPr>
          <w:rFonts w:ascii="宋体" w:hAnsi="宋体" w:cs="宋体"/>
          <w:b/>
          <w:bCs/>
        </w:rPr>
        <w:t>50、其他综合收益</w:t>
      </w:r>
      <w:bookmarkEnd w:id="262"/>
    </w:p>
    <w:p w14:paraId="271C9C2E" w14:textId="77777777" w:rsidR="00DC1A34" w:rsidRPr="001E4FA9" w:rsidRDefault="00000000" w:rsidP="001E4FA9">
      <w:pPr>
        <w:spacing w:before="40" w:after="40" w:line="240" w:lineRule="exact"/>
        <w:ind w:firstLineChars="200" w:firstLine="420"/>
        <w:rPr>
          <w:rFonts w:ascii="宋体" w:eastAsia="宋体" w:hAnsi="宋体" w:cs="宋体" w:hint="eastAsia"/>
          <w:sz w:val="21"/>
          <w:szCs w:val="21"/>
        </w:rPr>
      </w:pPr>
      <w:r w:rsidRPr="001E4FA9">
        <w:rPr>
          <w:rFonts w:ascii="宋体" w:eastAsia="宋体" w:hAnsi="宋体" w:cs="宋体"/>
          <w:sz w:val="21"/>
          <w:szCs w:val="21"/>
        </w:rPr>
        <w:t>详见附注七、33</w:t>
      </w:r>
    </w:p>
    <w:p w14:paraId="0FA059B2" w14:textId="77777777" w:rsidR="00DC1A34" w:rsidRDefault="00000000">
      <w:pPr>
        <w:pStyle w:val="3"/>
        <w:spacing w:line="280" w:lineRule="exact"/>
        <w:jc w:val="left"/>
        <w:rPr>
          <w:rFonts w:ascii="宋体" w:hAnsi="宋体" w:cs="宋体" w:hint="eastAsia"/>
          <w:b/>
          <w:bCs/>
        </w:rPr>
      </w:pPr>
      <w:bookmarkStart w:id="263" w:name="_Toc989152"/>
      <w:r>
        <w:rPr>
          <w:rFonts w:ascii="宋体" w:hAnsi="宋体" w:cs="宋体"/>
          <w:b/>
          <w:bCs/>
        </w:rPr>
        <w:t>51、现金流量表项目</w:t>
      </w:r>
      <w:bookmarkEnd w:id="263"/>
    </w:p>
    <w:p w14:paraId="159DB1FF"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64" w:name="_Toc989153"/>
      <w:r>
        <w:rPr>
          <w:rFonts w:ascii="宋体" w:eastAsia="宋体" w:hAnsi="宋体" w:cs="宋体"/>
          <w:b/>
          <w:bCs/>
          <w:sz w:val="21"/>
          <w:szCs w:val="21"/>
        </w:rPr>
        <w:t>（1</w:t>
      </w:r>
      <w:proofErr w:type="gramStart"/>
      <w:r>
        <w:rPr>
          <w:rFonts w:ascii="宋体" w:eastAsia="宋体" w:hAnsi="宋体" w:cs="宋体"/>
          <w:b/>
          <w:bCs/>
          <w:sz w:val="21"/>
          <w:szCs w:val="21"/>
        </w:rPr>
        <w:t>） 与</w:t>
      </w:r>
      <w:proofErr w:type="gramEnd"/>
      <w:r>
        <w:rPr>
          <w:rFonts w:ascii="宋体" w:eastAsia="宋体" w:hAnsi="宋体" w:cs="宋体"/>
          <w:b/>
          <w:bCs/>
          <w:sz w:val="21"/>
          <w:szCs w:val="21"/>
        </w:rPr>
        <w:t>经营活动有关的现金</w:t>
      </w:r>
      <w:bookmarkEnd w:id="264"/>
    </w:p>
    <w:p w14:paraId="5DC23D2E"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收到的其他与经营活动有关的现金</w:t>
      </w:r>
    </w:p>
    <w:p w14:paraId="7FB1FABA"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6240460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9ECBCC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A1357B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319DD0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3E60A8C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6CC66F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收回的不符合现金及现金等价物定义的货币资金</w:t>
            </w:r>
          </w:p>
        </w:tc>
        <w:tc>
          <w:tcPr>
            <w:tcW w:w="3213" w:type="dxa"/>
            <w:tcBorders>
              <w:top w:val="single" w:sz="2" w:space="0" w:color="auto"/>
              <w:left w:val="single" w:sz="2" w:space="0" w:color="auto"/>
              <w:bottom w:val="single" w:sz="2" w:space="0" w:color="auto"/>
              <w:right w:val="single" w:sz="2" w:space="0" w:color="auto"/>
            </w:tcBorders>
            <w:vAlign w:val="center"/>
          </w:tcPr>
          <w:p w14:paraId="7A980B4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21,588,250.18</w:t>
            </w:r>
          </w:p>
        </w:tc>
        <w:tc>
          <w:tcPr>
            <w:tcW w:w="3213" w:type="dxa"/>
            <w:tcBorders>
              <w:top w:val="single" w:sz="2" w:space="0" w:color="auto"/>
              <w:left w:val="single" w:sz="2" w:space="0" w:color="auto"/>
              <w:bottom w:val="single" w:sz="2" w:space="0" w:color="auto"/>
              <w:right w:val="single" w:sz="2" w:space="0" w:color="auto"/>
            </w:tcBorders>
            <w:vAlign w:val="center"/>
          </w:tcPr>
          <w:p w14:paraId="35F6211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5,991,235.69</w:t>
            </w:r>
          </w:p>
        </w:tc>
      </w:tr>
      <w:tr w:rsidR="00DC1A34" w14:paraId="4354A95B"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D38AFD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收到政府补助</w:t>
            </w:r>
          </w:p>
        </w:tc>
        <w:tc>
          <w:tcPr>
            <w:tcW w:w="3213" w:type="dxa"/>
            <w:tcBorders>
              <w:top w:val="single" w:sz="2" w:space="0" w:color="auto"/>
              <w:left w:val="single" w:sz="2" w:space="0" w:color="auto"/>
              <w:bottom w:val="single" w:sz="2" w:space="0" w:color="auto"/>
              <w:right w:val="single" w:sz="2" w:space="0" w:color="auto"/>
            </w:tcBorders>
            <w:vAlign w:val="center"/>
          </w:tcPr>
          <w:p w14:paraId="22BDBB9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9,190,764.00</w:t>
            </w:r>
          </w:p>
        </w:tc>
        <w:tc>
          <w:tcPr>
            <w:tcW w:w="3213" w:type="dxa"/>
            <w:tcBorders>
              <w:top w:val="single" w:sz="2" w:space="0" w:color="auto"/>
              <w:left w:val="single" w:sz="2" w:space="0" w:color="auto"/>
              <w:bottom w:val="single" w:sz="2" w:space="0" w:color="auto"/>
              <w:right w:val="single" w:sz="2" w:space="0" w:color="auto"/>
            </w:tcBorders>
            <w:vAlign w:val="center"/>
          </w:tcPr>
          <w:p w14:paraId="63D37C4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18,925,256.00</w:t>
            </w:r>
          </w:p>
        </w:tc>
      </w:tr>
      <w:tr w:rsidR="00DC1A34" w14:paraId="55C662E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1F1ECE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14:paraId="591A933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669,204.07</w:t>
            </w:r>
          </w:p>
        </w:tc>
        <w:tc>
          <w:tcPr>
            <w:tcW w:w="3213" w:type="dxa"/>
            <w:tcBorders>
              <w:top w:val="single" w:sz="2" w:space="0" w:color="auto"/>
              <w:left w:val="single" w:sz="2" w:space="0" w:color="auto"/>
              <w:bottom w:val="single" w:sz="2" w:space="0" w:color="auto"/>
              <w:right w:val="single" w:sz="2" w:space="0" w:color="auto"/>
            </w:tcBorders>
            <w:vAlign w:val="center"/>
          </w:tcPr>
          <w:p w14:paraId="6B8E866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550,780.88</w:t>
            </w:r>
          </w:p>
        </w:tc>
      </w:tr>
      <w:tr w:rsidR="00DC1A34" w14:paraId="2DCA4B40"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6CCF0C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租赁收入</w:t>
            </w:r>
          </w:p>
        </w:tc>
        <w:tc>
          <w:tcPr>
            <w:tcW w:w="3213" w:type="dxa"/>
            <w:tcBorders>
              <w:top w:val="single" w:sz="2" w:space="0" w:color="auto"/>
              <w:left w:val="single" w:sz="2" w:space="0" w:color="auto"/>
              <w:bottom w:val="single" w:sz="2" w:space="0" w:color="auto"/>
              <w:right w:val="single" w:sz="2" w:space="0" w:color="auto"/>
            </w:tcBorders>
            <w:vAlign w:val="center"/>
          </w:tcPr>
          <w:p w14:paraId="6F3E4A0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12,000.00</w:t>
            </w:r>
          </w:p>
        </w:tc>
        <w:tc>
          <w:tcPr>
            <w:tcW w:w="3213" w:type="dxa"/>
            <w:tcBorders>
              <w:top w:val="single" w:sz="2" w:space="0" w:color="auto"/>
              <w:left w:val="single" w:sz="2" w:space="0" w:color="auto"/>
              <w:bottom w:val="single" w:sz="2" w:space="0" w:color="auto"/>
              <w:right w:val="single" w:sz="2" w:space="0" w:color="auto"/>
            </w:tcBorders>
            <w:vAlign w:val="center"/>
          </w:tcPr>
          <w:p w14:paraId="43ABB84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5,736.67</w:t>
            </w:r>
          </w:p>
        </w:tc>
      </w:tr>
      <w:tr w:rsidR="00DC1A34" w14:paraId="17ED218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4B5919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049F48A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3,606,302.33</w:t>
            </w:r>
          </w:p>
        </w:tc>
        <w:tc>
          <w:tcPr>
            <w:tcW w:w="3213" w:type="dxa"/>
            <w:tcBorders>
              <w:top w:val="single" w:sz="2" w:space="0" w:color="auto"/>
              <w:left w:val="single" w:sz="2" w:space="0" w:color="auto"/>
              <w:bottom w:val="single" w:sz="2" w:space="0" w:color="auto"/>
              <w:right w:val="single" w:sz="2" w:space="0" w:color="auto"/>
            </w:tcBorders>
            <w:vAlign w:val="center"/>
          </w:tcPr>
          <w:p w14:paraId="6DB3706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587,915.50</w:t>
            </w:r>
          </w:p>
        </w:tc>
      </w:tr>
      <w:tr w:rsidR="00DC1A34" w14:paraId="760F1CC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F2BEB5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52F15F3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35,066,520.58</w:t>
            </w:r>
          </w:p>
        </w:tc>
        <w:tc>
          <w:tcPr>
            <w:tcW w:w="3213" w:type="dxa"/>
            <w:tcBorders>
              <w:top w:val="single" w:sz="2" w:space="0" w:color="auto"/>
              <w:left w:val="single" w:sz="2" w:space="0" w:color="auto"/>
              <w:bottom w:val="single" w:sz="2" w:space="0" w:color="auto"/>
              <w:right w:val="single" w:sz="2" w:space="0" w:color="auto"/>
            </w:tcBorders>
            <w:vAlign w:val="center"/>
          </w:tcPr>
          <w:p w14:paraId="10DFD58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26,060,924.74</w:t>
            </w:r>
          </w:p>
        </w:tc>
      </w:tr>
    </w:tbl>
    <w:p w14:paraId="286B77CC"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支付的其他与经营活动有关的现金</w:t>
      </w:r>
    </w:p>
    <w:p w14:paraId="3DDF9A5C"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666A0A1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6319FA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8C78B0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A2DB44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0713FD3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D120FB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支付的不符合现金及现金等价物定义的货币资金</w:t>
            </w:r>
          </w:p>
        </w:tc>
        <w:tc>
          <w:tcPr>
            <w:tcW w:w="3213" w:type="dxa"/>
            <w:tcBorders>
              <w:top w:val="single" w:sz="2" w:space="0" w:color="auto"/>
              <w:left w:val="single" w:sz="2" w:space="0" w:color="auto"/>
              <w:bottom w:val="single" w:sz="2" w:space="0" w:color="auto"/>
              <w:right w:val="single" w:sz="2" w:space="0" w:color="auto"/>
            </w:tcBorders>
            <w:vAlign w:val="center"/>
          </w:tcPr>
          <w:p w14:paraId="08F0AC0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16,928,989.63</w:t>
            </w:r>
          </w:p>
        </w:tc>
        <w:tc>
          <w:tcPr>
            <w:tcW w:w="3213" w:type="dxa"/>
            <w:tcBorders>
              <w:top w:val="single" w:sz="2" w:space="0" w:color="auto"/>
              <w:left w:val="single" w:sz="2" w:space="0" w:color="auto"/>
              <w:bottom w:val="single" w:sz="2" w:space="0" w:color="auto"/>
              <w:right w:val="single" w:sz="2" w:space="0" w:color="auto"/>
            </w:tcBorders>
            <w:vAlign w:val="center"/>
          </w:tcPr>
          <w:p w14:paraId="1404614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3,611,357.58</w:t>
            </w:r>
          </w:p>
        </w:tc>
      </w:tr>
      <w:tr w:rsidR="00DC1A34" w14:paraId="20491623"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4E5F17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付现费用</w:t>
            </w:r>
          </w:p>
        </w:tc>
        <w:tc>
          <w:tcPr>
            <w:tcW w:w="3213" w:type="dxa"/>
            <w:tcBorders>
              <w:top w:val="single" w:sz="2" w:space="0" w:color="auto"/>
              <w:left w:val="single" w:sz="2" w:space="0" w:color="auto"/>
              <w:bottom w:val="single" w:sz="2" w:space="0" w:color="auto"/>
              <w:right w:val="single" w:sz="2" w:space="0" w:color="auto"/>
            </w:tcBorders>
            <w:vAlign w:val="center"/>
          </w:tcPr>
          <w:p w14:paraId="246D047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28,917,884.97</w:t>
            </w:r>
          </w:p>
        </w:tc>
        <w:tc>
          <w:tcPr>
            <w:tcW w:w="3213" w:type="dxa"/>
            <w:tcBorders>
              <w:top w:val="single" w:sz="2" w:space="0" w:color="auto"/>
              <w:left w:val="single" w:sz="2" w:space="0" w:color="auto"/>
              <w:bottom w:val="single" w:sz="2" w:space="0" w:color="auto"/>
              <w:right w:val="single" w:sz="2" w:space="0" w:color="auto"/>
            </w:tcBorders>
            <w:vAlign w:val="center"/>
          </w:tcPr>
          <w:p w14:paraId="0551702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17,036,281.51</w:t>
            </w:r>
          </w:p>
        </w:tc>
      </w:tr>
      <w:tr w:rsidR="00DC1A34" w14:paraId="4A819365"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EE3018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55BD5B9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860,000.00</w:t>
            </w:r>
          </w:p>
        </w:tc>
        <w:tc>
          <w:tcPr>
            <w:tcW w:w="3213" w:type="dxa"/>
            <w:tcBorders>
              <w:top w:val="single" w:sz="2" w:space="0" w:color="auto"/>
              <w:left w:val="single" w:sz="2" w:space="0" w:color="auto"/>
              <w:bottom w:val="single" w:sz="2" w:space="0" w:color="auto"/>
              <w:right w:val="single" w:sz="2" w:space="0" w:color="auto"/>
            </w:tcBorders>
            <w:vAlign w:val="center"/>
          </w:tcPr>
          <w:p w14:paraId="5C6FDD1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299,354.00</w:t>
            </w:r>
          </w:p>
        </w:tc>
      </w:tr>
      <w:tr w:rsidR="00DC1A34" w14:paraId="675209A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80073F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746CADC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46,706,874.60</w:t>
            </w:r>
          </w:p>
        </w:tc>
        <w:tc>
          <w:tcPr>
            <w:tcW w:w="3213" w:type="dxa"/>
            <w:tcBorders>
              <w:top w:val="single" w:sz="2" w:space="0" w:color="auto"/>
              <w:left w:val="single" w:sz="2" w:space="0" w:color="auto"/>
              <w:bottom w:val="single" w:sz="2" w:space="0" w:color="auto"/>
              <w:right w:val="single" w:sz="2" w:space="0" w:color="auto"/>
            </w:tcBorders>
            <w:vAlign w:val="center"/>
          </w:tcPr>
          <w:p w14:paraId="0852B0B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20,946,993.09</w:t>
            </w:r>
          </w:p>
        </w:tc>
      </w:tr>
    </w:tbl>
    <w:p w14:paraId="0523A25B"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65" w:name="_Toc989154"/>
      <w:r>
        <w:rPr>
          <w:rFonts w:ascii="宋体" w:eastAsia="宋体" w:hAnsi="宋体" w:cs="宋体"/>
          <w:b/>
          <w:bCs/>
          <w:sz w:val="21"/>
          <w:szCs w:val="21"/>
        </w:rPr>
        <w:t>（2</w:t>
      </w:r>
      <w:proofErr w:type="gramStart"/>
      <w:r>
        <w:rPr>
          <w:rFonts w:ascii="宋体" w:eastAsia="宋体" w:hAnsi="宋体" w:cs="宋体"/>
          <w:b/>
          <w:bCs/>
          <w:sz w:val="21"/>
          <w:szCs w:val="21"/>
        </w:rPr>
        <w:t>） 与</w:t>
      </w:r>
      <w:proofErr w:type="gramEnd"/>
      <w:r>
        <w:rPr>
          <w:rFonts w:ascii="宋体" w:eastAsia="宋体" w:hAnsi="宋体" w:cs="宋体"/>
          <w:b/>
          <w:bCs/>
          <w:sz w:val="21"/>
          <w:szCs w:val="21"/>
        </w:rPr>
        <w:t>投资活动有关的现金</w:t>
      </w:r>
      <w:bookmarkEnd w:id="265"/>
    </w:p>
    <w:p w14:paraId="621030CF"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收到的重要的与投资活动有关的现金</w:t>
      </w:r>
    </w:p>
    <w:p w14:paraId="222D521D"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28215A1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FB3DF0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7EF33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B466F1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45358EF1"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289104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赎回理财产品</w:t>
            </w:r>
          </w:p>
        </w:tc>
        <w:tc>
          <w:tcPr>
            <w:tcW w:w="3213" w:type="dxa"/>
            <w:tcBorders>
              <w:top w:val="single" w:sz="2" w:space="0" w:color="auto"/>
              <w:left w:val="single" w:sz="2" w:space="0" w:color="auto"/>
              <w:bottom w:val="single" w:sz="2" w:space="0" w:color="auto"/>
              <w:right w:val="single" w:sz="2" w:space="0" w:color="auto"/>
            </w:tcBorders>
            <w:vAlign w:val="center"/>
          </w:tcPr>
          <w:p w14:paraId="7F43107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366,000,000.00</w:t>
            </w:r>
          </w:p>
        </w:tc>
        <w:tc>
          <w:tcPr>
            <w:tcW w:w="3213" w:type="dxa"/>
            <w:tcBorders>
              <w:top w:val="single" w:sz="2" w:space="0" w:color="auto"/>
              <w:left w:val="single" w:sz="2" w:space="0" w:color="auto"/>
              <w:bottom w:val="single" w:sz="2" w:space="0" w:color="auto"/>
              <w:right w:val="single" w:sz="2" w:space="0" w:color="auto"/>
            </w:tcBorders>
            <w:vAlign w:val="center"/>
          </w:tcPr>
          <w:p w14:paraId="4ADAC14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759,000,000.00</w:t>
            </w:r>
          </w:p>
        </w:tc>
      </w:tr>
      <w:tr w:rsidR="00DC1A34" w14:paraId="7D8B7D6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2B99EB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160A092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366,000,000.00</w:t>
            </w:r>
          </w:p>
        </w:tc>
        <w:tc>
          <w:tcPr>
            <w:tcW w:w="3213" w:type="dxa"/>
            <w:tcBorders>
              <w:top w:val="single" w:sz="2" w:space="0" w:color="auto"/>
              <w:left w:val="single" w:sz="2" w:space="0" w:color="auto"/>
              <w:bottom w:val="single" w:sz="2" w:space="0" w:color="auto"/>
              <w:right w:val="single" w:sz="2" w:space="0" w:color="auto"/>
            </w:tcBorders>
            <w:vAlign w:val="center"/>
          </w:tcPr>
          <w:p w14:paraId="1A0CF12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759,000,000.00</w:t>
            </w:r>
          </w:p>
        </w:tc>
      </w:tr>
    </w:tbl>
    <w:p w14:paraId="48375610"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支付的重要的与投资活动有关的现金</w:t>
      </w:r>
    </w:p>
    <w:p w14:paraId="0DED8333"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27A7364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BCEF7C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041BE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AF56F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57A889F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4DA8D8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购买理财产品</w:t>
            </w:r>
          </w:p>
        </w:tc>
        <w:tc>
          <w:tcPr>
            <w:tcW w:w="3213" w:type="dxa"/>
            <w:tcBorders>
              <w:top w:val="single" w:sz="2" w:space="0" w:color="auto"/>
              <w:left w:val="single" w:sz="2" w:space="0" w:color="auto"/>
              <w:bottom w:val="single" w:sz="2" w:space="0" w:color="auto"/>
              <w:right w:val="single" w:sz="2" w:space="0" w:color="auto"/>
            </w:tcBorders>
            <w:vAlign w:val="center"/>
          </w:tcPr>
          <w:p w14:paraId="5F7422F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416,000,000.00</w:t>
            </w:r>
          </w:p>
        </w:tc>
        <w:tc>
          <w:tcPr>
            <w:tcW w:w="3213" w:type="dxa"/>
            <w:tcBorders>
              <w:top w:val="single" w:sz="2" w:space="0" w:color="auto"/>
              <w:left w:val="single" w:sz="2" w:space="0" w:color="auto"/>
              <w:bottom w:val="single" w:sz="2" w:space="0" w:color="auto"/>
              <w:right w:val="single" w:sz="2" w:space="0" w:color="auto"/>
            </w:tcBorders>
            <w:vAlign w:val="center"/>
          </w:tcPr>
          <w:p w14:paraId="056D92E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759,000,000.00</w:t>
            </w:r>
          </w:p>
        </w:tc>
      </w:tr>
      <w:tr w:rsidR="00DC1A34" w14:paraId="0E73EA8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7C1CCD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60DBC3C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416,000,000.00</w:t>
            </w:r>
          </w:p>
        </w:tc>
        <w:tc>
          <w:tcPr>
            <w:tcW w:w="3213" w:type="dxa"/>
            <w:tcBorders>
              <w:top w:val="single" w:sz="2" w:space="0" w:color="auto"/>
              <w:left w:val="single" w:sz="2" w:space="0" w:color="auto"/>
              <w:bottom w:val="single" w:sz="2" w:space="0" w:color="auto"/>
              <w:right w:val="single" w:sz="2" w:space="0" w:color="auto"/>
            </w:tcBorders>
            <w:vAlign w:val="center"/>
          </w:tcPr>
          <w:p w14:paraId="69F245F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759,000,000.00</w:t>
            </w:r>
          </w:p>
        </w:tc>
      </w:tr>
    </w:tbl>
    <w:p w14:paraId="36A58E5B"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66" w:name="_Toc989155"/>
      <w:r>
        <w:rPr>
          <w:rFonts w:ascii="宋体" w:eastAsia="宋体" w:hAnsi="宋体" w:cs="宋体"/>
          <w:b/>
          <w:bCs/>
          <w:sz w:val="21"/>
          <w:szCs w:val="21"/>
        </w:rPr>
        <w:t>（3</w:t>
      </w:r>
      <w:proofErr w:type="gramStart"/>
      <w:r>
        <w:rPr>
          <w:rFonts w:ascii="宋体" w:eastAsia="宋体" w:hAnsi="宋体" w:cs="宋体"/>
          <w:b/>
          <w:bCs/>
          <w:sz w:val="21"/>
          <w:szCs w:val="21"/>
        </w:rPr>
        <w:t>） 与</w:t>
      </w:r>
      <w:proofErr w:type="gramEnd"/>
      <w:r>
        <w:rPr>
          <w:rFonts w:ascii="宋体" w:eastAsia="宋体" w:hAnsi="宋体" w:cs="宋体"/>
          <w:b/>
          <w:bCs/>
          <w:sz w:val="21"/>
          <w:szCs w:val="21"/>
        </w:rPr>
        <w:t>筹资活动有关的现金</w:t>
      </w:r>
      <w:bookmarkEnd w:id="266"/>
    </w:p>
    <w:p w14:paraId="4750E95D"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支付的其他与筹资活动有关的现金</w:t>
      </w:r>
    </w:p>
    <w:p w14:paraId="06155FA4"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2DB09D7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D02DBA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1B1CE5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D46BC3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72F2C9B4"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B95E39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支付租金</w:t>
            </w:r>
          </w:p>
        </w:tc>
        <w:tc>
          <w:tcPr>
            <w:tcW w:w="3213" w:type="dxa"/>
            <w:tcBorders>
              <w:top w:val="single" w:sz="2" w:space="0" w:color="auto"/>
              <w:left w:val="single" w:sz="2" w:space="0" w:color="auto"/>
              <w:bottom w:val="single" w:sz="2" w:space="0" w:color="auto"/>
              <w:right w:val="single" w:sz="2" w:space="0" w:color="auto"/>
            </w:tcBorders>
            <w:vAlign w:val="center"/>
          </w:tcPr>
          <w:p w14:paraId="7049711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2,156,250.57</w:t>
            </w:r>
          </w:p>
        </w:tc>
        <w:tc>
          <w:tcPr>
            <w:tcW w:w="3213" w:type="dxa"/>
            <w:tcBorders>
              <w:top w:val="single" w:sz="2" w:space="0" w:color="auto"/>
              <w:left w:val="single" w:sz="2" w:space="0" w:color="auto"/>
              <w:bottom w:val="single" w:sz="2" w:space="0" w:color="auto"/>
              <w:right w:val="single" w:sz="2" w:space="0" w:color="auto"/>
            </w:tcBorders>
            <w:vAlign w:val="center"/>
          </w:tcPr>
          <w:p w14:paraId="4C83AF8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1,660,054.26</w:t>
            </w:r>
          </w:p>
        </w:tc>
      </w:tr>
      <w:tr w:rsidR="00DC1A34" w14:paraId="522D3743"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730E68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支付发行费用</w:t>
            </w:r>
          </w:p>
        </w:tc>
        <w:tc>
          <w:tcPr>
            <w:tcW w:w="3213" w:type="dxa"/>
            <w:tcBorders>
              <w:top w:val="single" w:sz="2" w:space="0" w:color="auto"/>
              <w:left w:val="single" w:sz="2" w:space="0" w:color="auto"/>
              <w:bottom w:val="single" w:sz="2" w:space="0" w:color="auto"/>
              <w:right w:val="single" w:sz="2" w:space="0" w:color="auto"/>
            </w:tcBorders>
            <w:vAlign w:val="center"/>
          </w:tcPr>
          <w:p w14:paraId="5A09288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898,000.00</w:t>
            </w:r>
          </w:p>
        </w:tc>
        <w:tc>
          <w:tcPr>
            <w:tcW w:w="3213" w:type="dxa"/>
            <w:tcBorders>
              <w:top w:val="single" w:sz="2" w:space="0" w:color="auto"/>
              <w:left w:val="single" w:sz="2" w:space="0" w:color="auto"/>
              <w:bottom w:val="single" w:sz="2" w:space="0" w:color="auto"/>
              <w:right w:val="single" w:sz="2" w:space="0" w:color="auto"/>
            </w:tcBorders>
            <w:vAlign w:val="center"/>
          </w:tcPr>
          <w:p w14:paraId="2C65A30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200,000.00</w:t>
            </w:r>
          </w:p>
        </w:tc>
      </w:tr>
      <w:tr w:rsidR="00DC1A34" w14:paraId="6B07A3D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BADE3C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4907117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3,054,250.57</w:t>
            </w:r>
          </w:p>
        </w:tc>
        <w:tc>
          <w:tcPr>
            <w:tcW w:w="3213" w:type="dxa"/>
            <w:tcBorders>
              <w:top w:val="single" w:sz="2" w:space="0" w:color="auto"/>
              <w:left w:val="single" w:sz="2" w:space="0" w:color="auto"/>
              <w:bottom w:val="single" w:sz="2" w:space="0" w:color="auto"/>
              <w:right w:val="single" w:sz="2" w:space="0" w:color="auto"/>
            </w:tcBorders>
            <w:vAlign w:val="center"/>
          </w:tcPr>
          <w:p w14:paraId="2F36F95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1,860,054.26</w:t>
            </w:r>
          </w:p>
        </w:tc>
      </w:tr>
    </w:tbl>
    <w:p w14:paraId="23FAFD29"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筹资活动产生的各项负债变动情况</w:t>
      </w:r>
    </w:p>
    <w:p w14:paraId="6ECEE27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11D3B206"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923"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600"/>
        <w:gridCol w:w="1418"/>
        <w:gridCol w:w="1417"/>
        <w:gridCol w:w="1418"/>
        <w:gridCol w:w="1134"/>
        <w:gridCol w:w="1559"/>
      </w:tblGrid>
      <w:tr w:rsidR="00DC1A34" w14:paraId="5D5CD95C" w14:textId="77777777" w:rsidTr="006A4DE1">
        <w:trPr>
          <w:trHeight w:val="240"/>
          <w:jc w:val="center"/>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161572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60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E58B41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2835"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C013F5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w:t>
            </w:r>
          </w:p>
        </w:tc>
        <w:tc>
          <w:tcPr>
            <w:tcW w:w="255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6E84E1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w:t>
            </w:r>
          </w:p>
        </w:tc>
        <w:tc>
          <w:tcPr>
            <w:tcW w:w="155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9091AF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6354C573" w14:textId="77777777" w:rsidTr="006A4DE1">
        <w:trPr>
          <w:trHeight w:val="240"/>
          <w:jc w:val="center"/>
        </w:trPr>
        <w:tc>
          <w:tcPr>
            <w:tcW w:w="1377" w:type="dxa"/>
            <w:vMerge/>
            <w:tcBorders>
              <w:top w:val="single" w:sz="2" w:space="0" w:color="auto"/>
              <w:left w:val="single" w:sz="2" w:space="0" w:color="auto"/>
              <w:bottom w:val="single" w:sz="2" w:space="0" w:color="auto"/>
              <w:right w:val="single" w:sz="2" w:space="0" w:color="auto"/>
            </w:tcBorders>
            <w:vAlign w:val="center"/>
          </w:tcPr>
          <w:p w14:paraId="4E0B97E1" w14:textId="77777777" w:rsidR="00DC1A34" w:rsidRDefault="00DC1A34">
            <w:pPr>
              <w:rPr>
                <w:rFonts w:hint="eastAsia"/>
              </w:rPr>
            </w:pPr>
          </w:p>
        </w:tc>
        <w:tc>
          <w:tcPr>
            <w:tcW w:w="1600" w:type="dxa"/>
            <w:vMerge/>
            <w:tcBorders>
              <w:top w:val="single" w:sz="2" w:space="0" w:color="auto"/>
              <w:left w:val="single" w:sz="2" w:space="0" w:color="auto"/>
              <w:bottom w:val="single" w:sz="2" w:space="0" w:color="auto"/>
              <w:right w:val="single" w:sz="2" w:space="0" w:color="auto"/>
            </w:tcBorders>
            <w:vAlign w:val="center"/>
          </w:tcPr>
          <w:p w14:paraId="2DCE7D70" w14:textId="77777777" w:rsidR="00DC1A34" w:rsidRDefault="00DC1A34">
            <w:pPr>
              <w:rPr>
                <w:rFonts w:hint="eastAsia"/>
              </w:rPr>
            </w:pP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14:paraId="65AEFE5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现金变动</w:t>
            </w:r>
          </w:p>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14:paraId="0560227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非现金变动</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14:paraId="5417781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现金变动</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14:paraId="2367C98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非现金变动</w:t>
            </w:r>
          </w:p>
        </w:tc>
        <w:tc>
          <w:tcPr>
            <w:tcW w:w="1559"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FABF7F8" w14:textId="77777777" w:rsidR="00DC1A34" w:rsidRDefault="00DC1A34">
            <w:pPr>
              <w:rPr>
                <w:rFonts w:hint="eastAsia"/>
              </w:rPr>
            </w:pPr>
          </w:p>
        </w:tc>
      </w:tr>
      <w:tr w:rsidR="00DC1A34" w14:paraId="07BA7084" w14:textId="77777777" w:rsidTr="006A4DE1">
        <w:trPr>
          <w:trHeight w:val="240"/>
          <w:jc w:val="center"/>
        </w:trPr>
        <w:tc>
          <w:tcPr>
            <w:tcW w:w="1377" w:type="dxa"/>
            <w:tcBorders>
              <w:top w:val="single" w:sz="2" w:space="0" w:color="auto"/>
              <w:left w:val="single" w:sz="2" w:space="0" w:color="auto"/>
              <w:bottom w:val="single" w:sz="2" w:space="0" w:color="auto"/>
              <w:right w:val="single" w:sz="2" w:space="0" w:color="auto"/>
            </w:tcBorders>
            <w:vAlign w:val="center"/>
          </w:tcPr>
          <w:p w14:paraId="4627BD3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银行借款</w:t>
            </w:r>
          </w:p>
        </w:tc>
        <w:tc>
          <w:tcPr>
            <w:tcW w:w="1600" w:type="dxa"/>
            <w:tcBorders>
              <w:top w:val="single" w:sz="2" w:space="0" w:color="auto"/>
              <w:left w:val="single" w:sz="2" w:space="0" w:color="auto"/>
              <w:bottom w:val="single" w:sz="2" w:space="0" w:color="auto"/>
              <w:right w:val="single" w:sz="2" w:space="0" w:color="auto"/>
            </w:tcBorders>
            <w:vAlign w:val="center"/>
          </w:tcPr>
          <w:p w14:paraId="7D93E60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204,742,200.25</w:t>
            </w:r>
          </w:p>
        </w:tc>
        <w:tc>
          <w:tcPr>
            <w:tcW w:w="1418" w:type="dxa"/>
            <w:tcBorders>
              <w:top w:val="single" w:sz="2" w:space="0" w:color="auto"/>
              <w:left w:val="single" w:sz="2" w:space="0" w:color="auto"/>
              <w:bottom w:val="single" w:sz="2" w:space="0" w:color="auto"/>
              <w:right w:val="single" w:sz="2" w:space="0" w:color="auto"/>
            </w:tcBorders>
            <w:vAlign w:val="center"/>
          </w:tcPr>
          <w:p w14:paraId="2DEBEFE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35,483,597.36</w:t>
            </w:r>
          </w:p>
        </w:tc>
        <w:tc>
          <w:tcPr>
            <w:tcW w:w="1417" w:type="dxa"/>
            <w:tcBorders>
              <w:top w:val="single" w:sz="2" w:space="0" w:color="auto"/>
              <w:left w:val="single" w:sz="2" w:space="0" w:color="auto"/>
              <w:bottom w:val="single" w:sz="2" w:space="0" w:color="auto"/>
              <w:right w:val="single" w:sz="2" w:space="0" w:color="auto"/>
            </w:tcBorders>
            <w:vAlign w:val="center"/>
          </w:tcPr>
          <w:p w14:paraId="4F5F89F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3,039,458.87</w:t>
            </w:r>
          </w:p>
        </w:tc>
        <w:tc>
          <w:tcPr>
            <w:tcW w:w="1418" w:type="dxa"/>
            <w:tcBorders>
              <w:top w:val="single" w:sz="2" w:space="0" w:color="auto"/>
              <w:left w:val="single" w:sz="2" w:space="0" w:color="auto"/>
              <w:bottom w:val="single" w:sz="2" w:space="0" w:color="auto"/>
              <w:right w:val="single" w:sz="2" w:space="0" w:color="auto"/>
            </w:tcBorders>
            <w:vAlign w:val="center"/>
          </w:tcPr>
          <w:p w14:paraId="1F3DD90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3,061,212.06</w:t>
            </w:r>
          </w:p>
        </w:tc>
        <w:tc>
          <w:tcPr>
            <w:tcW w:w="1134" w:type="dxa"/>
            <w:tcBorders>
              <w:top w:val="single" w:sz="2" w:space="0" w:color="auto"/>
              <w:left w:val="single" w:sz="2" w:space="0" w:color="auto"/>
              <w:bottom w:val="single" w:sz="2" w:space="0" w:color="auto"/>
              <w:right w:val="single" w:sz="2" w:space="0" w:color="auto"/>
            </w:tcBorders>
            <w:vAlign w:val="center"/>
          </w:tcPr>
          <w:p w14:paraId="22BA94EA" w14:textId="77777777" w:rsidR="00DC1A34" w:rsidRDefault="00DC1A34">
            <w:pPr>
              <w:spacing w:after="0" w:line="240" w:lineRule="exact"/>
              <w:jc w:val="right"/>
              <w:rPr>
                <w:rFonts w:ascii="宋体" w:eastAsia="宋体" w:hAnsi="宋体" w:cs="宋体" w:hint="eastAsia"/>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14:paraId="6AEFAC8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240,204,044.42</w:t>
            </w:r>
          </w:p>
        </w:tc>
      </w:tr>
      <w:tr w:rsidR="00DC1A34" w14:paraId="1F7C76E5" w14:textId="77777777" w:rsidTr="006A4DE1">
        <w:trPr>
          <w:trHeight w:val="240"/>
          <w:jc w:val="center"/>
        </w:trPr>
        <w:tc>
          <w:tcPr>
            <w:tcW w:w="1377" w:type="dxa"/>
            <w:tcBorders>
              <w:top w:val="single" w:sz="2" w:space="0" w:color="auto"/>
              <w:left w:val="single" w:sz="2" w:space="0" w:color="auto"/>
              <w:bottom w:val="single" w:sz="2" w:space="0" w:color="auto"/>
              <w:right w:val="single" w:sz="2" w:space="0" w:color="auto"/>
            </w:tcBorders>
            <w:vAlign w:val="center"/>
          </w:tcPr>
          <w:p w14:paraId="167B37B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租赁负债（含一年内到期的租赁负债）</w:t>
            </w:r>
          </w:p>
        </w:tc>
        <w:tc>
          <w:tcPr>
            <w:tcW w:w="1600" w:type="dxa"/>
            <w:tcBorders>
              <w:top w:val="single" w:sz="2" w:space="0" w:color="auto"/>
              <w:left w:val="single" w:sz="2" w:space="0" w:color="auto"/>
              <w:bottom w:val="single" w:sz="2" w:space="0" w:color="auto"/>
              <w:right w:val="single" w:sz="2" w:space="0" w:color="auto"/>
            </w:tcBorders>
            <w:vAlign w:val="center"/>
          </w:tcPr>
          <w:p w14:paraId="1015576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7,781,042.31</w:t>
            </w:r>
          </w:p>
        </w:tc>
        <w:tc>
          <w:tcPr>
            <w:tcW w:w="1418" w:type="dxa"/>
            <w:tcBorders>
              <w:top w:val="single" w:sz="2" w:space="0" w:color="auto"/>
              <w:left w:val="single" w:sz="2" w:space="0" w:color="auto"/>
              <w:bottom w:val="single" w:sz="2" w:space="0" w:color="auto"/>
              <w:right w:val="single" w:sz="2" w:space="0" w:color="auto"/>
            </w:tcBorders>
            <w:vAlign w:val="center"/>
          </w:tcPr>
          <w:p w14:paraId="1DC7B250"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1110660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132,536.27</w:t>
            </w:r>
          </w:p>
        </w:tc>
        <w:tc>
          <w:tcPr>
            <w:tcW w:w="1418" w:type="dxa"/>
            <w:tcBorders>
              <w:top w:val="single" w:sz="2" w:space="0" w:color="auto"/>
              <w:left w:val="single" w:sz="2" w:space="0" w:color="auto"/>
              <w:bottom w:val="single" w:sz="2" w:space="0" w:color="auto"/>
              <w:right w:val="single" w:sz="2" w:space="0" w:color="auto"/>
            </w:tcBorders>
            <w:vAlign w:val="center"/>
          </w:tcPr>
          <w:p w14:paraId="3D25FE0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1,978,211.53</w:t>
            </w:r>
          </w:p>
        </w:tc>
        <w:tc>
          <w:tcPr>
            <w:tcW w:w="1134" w:type="dxa"/>
            <w:tcBorders>
              <w:top w:val="single" w:sz="2" w:space="0" w:color="auto"/>
              <w:left w:val="single" w:sz="2" w:space="0" w:color="auto"/>
              <w:bottom w:val="single" w:sz="2" w:space="0" w:color="auto"/>
              <w:right w:val="single" w:sz="2" w:space="0" w:color="auto"/>
            </w:tcBorders>
            <w:vAlign w:val="center"/>
          </w:tcPr>
          <w:p w14:paraId="758ECE7E" w14:textId="77777777" w:rsidR="00DC1A34" w:rsidRDefault="00DC1A34">
            <w:pPr>
              <w:spacing w:after="0" w:line="240" w:lineRule="exact"/>
              <w:jc w:val="right"/>
              <w:rPr>
                <w:rFonts w:ascii="宋体" w:eastAsia="宋体" w:hAnsi="宋体" w:cs="宋体" w:hint="eastAsia"/>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14:paraId="0294BF5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5,935,367.05</w:t>
            </w:r>
          </w:p>
        </w:tc>
      </w:tr>
      <w:tr w:rsidR="00DC1A34" w14:paraId="25E09F72" w14:textId="77777777" w:rsidTr="006A4DE1">
        <w:trPr>
          <w:trHeight w:val="240"/>
          <w:jc w:val="center"/>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4E9FB5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600" w:type="dxa"/>
            <w:tcBorders>
              <w:top w:val="single" w:sz="2" w:space="0" w:color="auto"/>
              <w:left w:val="single" w:sz="2" w:space="0" w:color="auto"/>
              <w:bottom w:val="single" w:sz="2" w:space="0" w:color="auto"/>
              <w:right w:val="single" w:sz="2" w:space="0" w:color="auto"/>
            </w:tcBorders>
            <w:vAlign w:val="center"/>
          </w:tcPr>
          <w:p w14:paraId="1F5B584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212,523,242.56</w:t>
            </w:r>
          </w:p>
        </w:tc>
        <w:tc>
          <w:tcPr>
            <w:tcW w:w="1418" w:type="dxa"/>
            <w:tcBorders>
              <w:top w:val="single" w:sz="2" w:space="0" w:color="auto"/>
              <w:left w:val="single" w:sz="2" w:space="0" w:color="auto"/>
              <w:bottom w:val="single" w:sz="2" w:space="0" w:color="auto"/>
              <w:right w:val="single" w:sz="2" w:space="0" w:color="auto"/>
            </w:tcBorders>
            <w:vAlign w:val="center"/>
          </w:tcPr>
          <w:p w14:paraId="0E55527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35,483,597.36</w:t>
            </w:r>
          </w:p>
        </w:tc>
        <w:tc>
          <w:tcPr>
            <w:tcW w:w="1417" w:type="dxa"/>
            <w:tcBorders>
              <w:top w:val="single" w:sz="2" w:space="0" w:color="auto"/>
              <w:left w:val="single" w:sz="2" w:space="0" w:color="auto"/>
              <w:bottom w:val="single" w:sz="2" w:space="0" w:color="auto"/>
              <w:right w:val="single" w:sz="2" w:space="0" w:color="auto"/>
            </w:tcBorders>
            <w:vAlign w:val="center"/>
          </w:tcPr>
          <w:p w14:paraId="7A49501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3,171,995.14</w:t>
            </w:r>
          </w:p>
        </w:tc>
        <w:tc>
          <w:tcPr>
            <w:tcW w:w="1418" w:type="dxa"/>
            <w:tcBorders>
              <w:top w:val="single" w:sz="2" w:space="0" w:color="auto"/>
              <w:left w:val="single" w:sz="2" w:space="0" w:color="auto"/>
              <w:bottom w:val="single" w:sz="2" w:space="0" w:color="auto"/>
              <w:right w:val="single" w:sz="2" w:space="0" w:color="auto"/>
            </w:tcBorders>
            <w:vAlign w:val="center"/>
          </w:tcPr>
          <w:p w14:paraId="69921FF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5,039,423.59</w:t>
            </w:r>
          </w:p>
        </w:tc>
        <w:tc>
          <w:tcPr>
            <w:tcW w:w="1134" w:type="dxa"/>
            <w:tcBorders>
              <w:top w:val="single" w:sz="2" w:space="0" w:color="auto"/>
              <w:left w:val="single" w:sz="2" w:space="0" w:color="auto"/>
              <w:bottom w:val="single" w:sz="2" w:space="0" w:color="auto"/>
              <w:right w:val="single" w:sz="2" w:space="0" w:color="auto"/>
            </w:tcBorders>
            <w:vAlign w:val="center"/>
          </w:tcPr>
          <w:p w14:paraId="25E0A3E4" w14:textId="77777777" w:rsidR="00DC1A34" w:rsidRDefault="00DC1A34">
            <w:pPr>
              <w:spacing w:after="0" w:line="240" w:lineRule="exact"/>
              <w:jc w:val="right"/>
              <w:rPr>
                <w:rFonts w:ascii="宋体" w:eastAsia="宋体" w:hAnsi="宋体" w:cs="宋体" w:hint="eastAsia"/>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14:paraId="35FC29E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246,139,411.47</w:t>
            </w:r>
          </w:p>
        </w:tc>
      </w:tr>
    </w:tbl>
    <w:p w14:paraId="35519D0D"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67" w:name="_Toc989156"/>
      <w:r>
        <w:rPr>
          <w:rFonts w:ascii="宋体" w:eastAsia="宋体" w:hAnsi="宋体" w:cs="宋体"/>
          <w:b/>
          <w:bCs/>
          <w:sz w:val="21"/>
          <w:szCs w:val="21"/>
        </w:rPr>
        <w:t>（4</w:t>
      </w:r>
      <w:proofErr w:type="gramStart"/>
      <w:r>
        <w:rPr>
          <w:rFonts w:ascii="宋体" w:eastAsia="宋体" w:hAnsi="宋体" w:cs="宋体"/>
          <w:b/>
          <w:bCs/>
          <w:sz w:val="21"/>
          <w:szCs w:val="21"/>
        </w:rPr>
        <w:t>） 不</w:t>
      </w:r>
      <w:proofErr w:type="gramEnd"/>
      <w:r>
        <w:rPr>
          <w:rFonts w:ascii="宋体" w:eastAsia="宋体" w:hAnsi="宋体" w:cs="宋体"/>
          <w:b/>
          <w:bCs/>
          <w:sz w:val="21"/>
          <w:szCs w:val="21"/>
        </w:rPr>
        <w:t>涉及当期现金收支、但影响企业财务状况或在未来可能影响企业现金流量的重大活动及财务影响</w:t>
      </w:r>
      <w:bookmarkEnd w:id="267"/>
    </w:p>
    <w:p w14:paraId="1702BDE3" w14:textId="77777777" w:rsidR="008425EE" w:rsidRDefault="00000000">
      <w:pPr>
        <w:pStyle w:val="a3"/>
        <w:spacing w:before="221" w:beforeAutospacing="0" w:after="0" w:afterAutospacing="0"/>
        <w:jc w:val="both"/>
        <w:divId w:val="13041971"/>
        <w:rPr>
          <w:rFonts w:ascii="Calibri" w:hAnsi="Calibri" w:cs="Calibri"/>
          <w:sz w:val="21"/>
          <w:szCs w:val="21"/>
        </w:rPr>
      </w:pPr>
      <w:r>
        <w:rPr>
          <w:rFonts w:cs="Calibri" w:hint="eastAsia"/>
          <w:spacing w:val="9"/>
          <w:sz w:val="20"/>
          <w:szCs w:val="20"/>
        </w:rPr>
        <w:t>不涉及现金收支的商业汇票背书转让金额</w:t>
      </w:r>
    </w:p>
    <w:p w14:paraId="063ED57E" w14:textId="3A321BDD" w:rsidR="008425EE" w:rsidRDefault="00000000" w:rsidP="00760CC3">
      <w:pPr>
        <w:pStyle w:val="a3"/>
        <w:spacing w:before="221" w:beforeAutospacing="0" w:after="0" w:afterAutospacing="0"/>
        <w:jc w:val="right"/>
        <w:divId w:val="13041971"/>
        <w:rPr>
          <w:rFonts w:ascii="Calibri" w:hAnsi="Calibri" w:cs="Calibri"/>
          <w:sz w:val="21"/>
          <w:szCs w:val="21"/>
        </w:rPr>
      </w:pPr>
      <w:r>
        <w:rPr>
          <w:rFonts w:cs="Calibri" w:hint="eastAsia"/>
          <w:spacing w:val="9"/>
          <w:sz w:val="20"/>
          <w:szCs w:val="20"/>
        </w:rPr>
        <w:t>单位：元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72"/>
        <w:gridCol w:w="3381"/>
        <w:gridCol w:w="3394"/>
      </w:tblGrid>
      <w:tr w:rsidR="008425EE" w14:paraId="7ED1B27F" w14:textId="77777777" w:rsidTr="00760CC3">
        <w:trPr>
          <w:divId w:val="13041971"/>
          <w:trHeight w:val="462"/>
        </w:trPr>
        <w:tc>
          <w:tcPr>
            <w:tcW w:w="1488" w:type="pct"/>
            <w:tcMar>
              <w:top w:w="0" w:type="dxa"/>
              <w:left w:w="0" w:type="dxa"/>
              <w:bottom w:w="0" w:type="dxa"/>
              <w:right w:w="0" w:type="dxa"/>
            </w:tcMar>
            <w:vAlign w:val="center"/>
            <w:hideMark/>
          </w:tcPr>
          <w:p w14:paraId="3390E757" w14:textId="77777777" w:rsidR="008425EE" w:rsidRDefault="00000000" w:rsidP="00760CC3">
            <w:pPr>
              <w:pStyle w:val="15"/>
              <w:autoSpaceDE w:val="0"/>
              <w:jc w:val="center"/>
              <w:rPr>
                <w:rFonts w:hint="eastAsia"/>
              </w:rPr>
            </w:pPr>
            <w:r>
              <w:rPr>
                <w:rFonts w:hint="eastAsia"/>
                <w:spacing w:val="-5"/>
                <w:sz w:val="18"/>
                <w:szCs w:val="18"/>
              </w:rPr>
              <w:t>项目</w:t>
            </w:r>
          </w:p>
        </w:tc>
        <w:tc>
          <w:tcPr>
            <w:tcW w:w="1752" w:type="pct"/>
            <w:tcMar>
              <w:top w:w="0" w:type="dxa"/>
              <w:left w:w="0" w:type="dxa"/>
              <w:bottom w:w="0" w:type="dxa"/>
              <w:right w:w="0" w:type="dxa"/>
            </w:tcMar>
            <w:vAlign w:val="center"/>
            <w:hideMark/>
          </w:tcPr>
          <w:p w14:paraId="5907C0A8" w14:textId="77777777" w:rsidR="008425EE" w:rsidRDefault="00000000" w:rsidP="00760CC3">
            <w:pPr>
              <w:pStyle w:val="15"/>
              <w:autoSpaceDE w:val="0"/>
              <w:jc w:val="center"/>
              <w:rPr>
                <w:rFonts w:hint="eastAsia"/>
              </w:rPr>
            </w:pPr>
            <w:r>
              <w:rPr>
                <w:rFonts w:hint="eastAsia"/>
                <w:spacing w:val="-3"/>
                <w:sz w:val="18"/>
                <w:szCs w:val="18"/>
              </w:rPr>
              <w:t>本期</w:t>
            </w:r>
          </w:p>
        </w:tc>
        <w:tc>
          <w:tcPr>
            <w:tcW w:w="1759" w:type="pct"/>
            <w:tcMar>
              <w:top w:w="0" w:type="dxa"/>
              <w:left w:w="0" w:type="dxa"/>
              <w:bottom w:w="0" w:type="dxa"/>
              <w:right w:w="0" w:type="dxa"/>
            </w:tcMar>
            <w:vAlign w:val="center"/>
            <w:hideMark/>
          </w:tcPr>
          <w:p w14:paraId="1976D4E2" w14:textId="77777777" w:rsidR="008425EE" w:rsidRDefault="00000000" w:rsidP="00760CC3">
            <w:pPr>
              <w:pStyle w:val="15"/>
              <w:autoSpaceDE w:val="0"/>
              <w:jc w:val="center"/>
              <w:rPr>
                <w:rFonts w:hint="eastAsia"/>
              </w:rPr>
            </w:pPr>
            <w:r>
              <w:rPr>
                <w:rFonts w:hint="eastAsia"/>
                <w:spacing w:val="-3"/>
                <w:sz w:val="18"/>
                <w:szCs w:val="18"/>
              </w:rPr>
              <w:t>上年同期</w:t>
            </w:r>
          </w:p>
        </w:tc>
      </w:tr>
      <w:tr w:rsidR="008425EE" w14:paraId="57A2B4F5" w14:textId="77777777" w:rsidTr="00760CC3">
        <w:trPr>
          <w:divId w:val="13041971"/>
          <w:trHeight w:val="457"/>
        </w:trPr>
        <w:tc>
          <w:tcPr>
            <w:tcW w:w="1488" w:type="pct"/>
            <w:tcMar>
              <w:top w:w="0" w:type="dxa"/>
              <w:left w:w="0" w:type="dxa"/>
              <w:bottom w:w="0" w:type="dxa"/>
              <w:right w:w="0" w:type="dxa"/>
            </w:tcMar>
            <w:vAlign w:val="center"/>
            <w:hideMark/>
          </w:tcPr>
          <w:p w14:paraId="4DB9AE84" w14:textId="77777777" w:rsidR="008425EE" w:rsidRDefault="00000000" w:rsidP="00760CC3">
            <w:pPr>
              <w:pStyle w:val="15"/>
              <w:autoSpaceDE w:val="0"/>
              <w:rPr>
                <w:rFonts w:hint="eastAsia"/>
              </w:rPr>
            </w:pPr>
            <w:r>
              <w:rPr>
                <w:rFonts w:hint="eastAsia"/>
                <w:spacing w:val="-1"/>
                <w:sz w:val="18"/>
                <w:szCs w:val="18"/>
              </w:rPr>
              <w:t>背书转让的商业汇票金额</w:t>
            </w:r>
          </w:p>
        </w:tc>
        <w:tc>
          <w:tcPr>
            <w:tcW w:w="1752" w:type="pct"/>
            <w:tcMar>
              <w:top w:w="0" w:type="dxa"/>
              <w:left w:w="0" w:type="dxa"/>
              <w:bottom w:w="0" w:type="dxa"/>
              <w:right w:w="0" w:type="dxa"/>
            </w:tcMar>
            <w:vAlign w:val="center"/>
            <w:hideMark/>
          </w:tcPr>
          <w:p w14:paraId="6768EBDF" w14:textId="77777777" w:rsidR="008425EE" w:rsidRDefault="00000000" w:rsidP="00760CC3">
            <w:pPr>
              <w:pStyle w:val="15"/>
              <w:autoSpaceDE w:val="0"/>
              <w:ind w:right="170"/>
              <w:jc w:val="right"/>
              <w:rPr>
                <w:rFonts w:hint="eastAsia"/>
              </w:rPr>
            </w:pPr>
            <w:r>
              <w:rPr>
                <w:rFonts w:hint="eastAsia"/>
                <w:spacing w:val="-1"/>
                <w:sz w:val="18"/>
                <w:szCs w:val="18"/>
              </w:rPr>
              <w:t xml:space="preserve"> 259,401,161.69 </w:t>
            </w:r>
          </w:p>
        </w:tc>
        <w:tc>
          <w:tcPr>
            <w:tcW w:w="1759" w:type="pct"/>
            <w:tcMar>
              <w:top w:w="0" w:type="dxa"/>
              <w:left w:w="0" w:type="dxa"/>
              <w:bottom w:w="0" w:type="dxa"/>
              <w:right w:w="0" w:type="dxa"/>
            </w:tcMar>
            <w:vAlign w:val="center"/>
            <w:hideMark/>
          </w:tcPr>
          <w:p w14:paraId="3F2DB5C2" w14:textId="77777777" w:rsidR="008425EE" w:rsidRDefault="00000000" w:rsidP="00760CC3">
            <w:pPr>
              <w:pStyle w:val="15"/>
              <w:autoSpaceDE w:val="0"/>
              <w:ind w:right="170"/>
              <w:jc w:val="right"/>
              <w:rPr>
                <w:rFonts w:hint="eastAsia"/>
              </w:rPr>
            </w:pPr>
            <w:r>
              <w:rPr>
                <w:rFonts w:hint="eastAsia"/>
                <w:spacing w:val="-1"/>
                <w:sz w:val="18"/>
                <w:szCs w:val="18"/>
              </w:rPr>
              <w:t>241,218,291.67</w:t>
            </w:r>
          </w:p>
        </w:tc>
      </w:tr>
      <w:tr w:rsidR="008425EE" w14:paraId="2E953477" w14:textId="77777777" w:rsidTr="00760CC3">
        <w:trPr>
          <w:divId w:val="13041971"/>
          <w:trHeight w:val="462"/>
        </w:trPr>
        <w:tc>
          <w:tcPr>
            <w:tcW w:w="1488" w:type="pct"/>
            <w:tcMar>
              <w:top w:w="0" w:type="dxa"/>
              <w:left w:w="0" w:type="dxa"/>
              <w:bottom w:w="0" w:type="dxa"/>
              <w:right w:w="0" w:type="dxa"/>
            </w:tcMar>
            <w:vAlign w:val="center"/>
            <w:hideMark/>
          </w:tcPr>
          <w:p w14:paraId="180500E9" w14:textId="77777777" w:rsidR="008425EE" w:rsidRDefault="00000000" w:rsidP="00760CC3">
            <w:pPr>
              <w:pStyle w:val="15"/>
              <w:autoSpaceDE w:val="0"/>
              <w:rPr>
                <w:rFonts w:hint="eastAsia"/>
              </w:rPr>
            </w:pPr>
            <w:r>
              <w:rPr>
                <w:rFonts w:hint="eastAsia"/>
                <w:spacing w:val="-2"/>
                <w:sz w:val="18"/>
                <w:szCs w:val="18"/>
              </w:rPr>
              <w:lastRenderedPageBreak/>
              <w:t>其中：支付货款</w:t>
            </w:r>
          </w:p>
        </w:tc>
        <w:tc>
          <w:tcPr>
            <w:tcW w:w="1752" w:type="pct"/>
            <w:tcMar>
              <w:top w:w="0" w:type="dxa"/>
              <w:left w:w="0" w:type="dxa"/>
              <w:bottom w:w="0" w:type="dxa"/>
              <w:right w:w="0" w:type="dxa"/>
            </w:tcMar>
            <w:vAlign w:val="center"/>
            <w:hideMark/>
          </w:tcPr>
          <w:p w14:paraId="13009F52" w14:textId="77777777" w:rsidR="008425EE" w:rsidRDefault="00000000" w:rsidP="00760CC3">
            <w:pPr>
              <w:pStyle w:val="15"/>
              <w:autoSpaceDE w:val="0"/>
              <w:ind w:right="170"/>
              <w:jc w:val="right"/>
              <w:rPr>
                <w:rFonts w:hint="eastAsia"/>
              </w:rPr>
            </w:pPr>
            <w:r>
              <w:rPr>
                <w:rFonts w:hint="eastAsia"/>
                <w:spacing w:val="-1"/>
                <w:sz w:val="18"/>
                <w:szCs w:val="18"/>
              </w:rPr>
              <w:t xml:space="preserve"> 259,401,161.69 </w:t>
            </w:r>
          </w:p>
        </w:tc>
        <w:tc>
          <w:tcPr>
            <w:tcW w:w="1759" w:type="pct"/>
            <w:tcMar>
              <w:top w:w="0" w:type="dxa"/>
              <w:left w:w="0" w:type="dxa"/>
              <w:bottom w:w="0" w:type="dxa"/>
              <w:right w:w="0" w:type="dxa"/>
            </w:tcMar>
            <w:vAlign w:val="center"/>
            <w:hideMark/>
          </w:tcPr>
          <w:p w14:paraId="19ECDADE" w14:textId="77777777" w:rsidR="008425EE" w:rsidRDefault="00000000" w:rsidP="00760CC3">
            <w:pPr>
              <w:pStyle w:val="15"/>
              <w:autoSpaceDE w:val="0"/>
              <w:ind w:right="170"/>
              <w:jc w:val="right"/>
              <w:rPr>
                <w:rFonts w:hint="eastAsia"/>
              </w:rPr>
            </w:pPr>
            <w:r>
              <w:rPr>
                <w:rFonts w:hint="eastAsia"/>
                <w:spacing w:val="-1"/>
                <w:sz w:val="18"/>
                <w:szCs w:val="18"/>
              </w:rPr>
              <w:t>241,218,291.67</w:t>
            </w:r>
          </w:p>
        </w:tc>
      </w:tr>
    </w:tbl>
    <w:p w14:paraId="08E154EA" w14:textId="77777777" w:rsidR="00DC1A34" w:rsidRDefault="00000000">
      <w:pPr>
        <w:pStyle w:val="3"/>
        <w:spacing w:line="280" w:lineRule="exact"/>
        <w:jc w:val="left"/>
        <w:rPr>
          <w:rFonts w:ascii="宋体" w:hAnsi="宋体" w:cs="宋体" w:hint="eastAsia"/>
          <w:b/>
          <w:bCs/>
        </w:rPr>
      </w:pPr>
      <w:bookmarkStart w:id="268" w:name="_Toc989157"/>
      <w:r>
        <w:rPr>
          <w:rFonts w:ascii="宋体" w:hAnsi="宋体" w:cs="宋体"/>
          <w:b/>
          <w:bCs/>
        </w:rPr>
        <w:t>52、现金流量表补充资料</w:t>
      </w:r>
      <w:bookmarkEnd w:id="268"/>
    </w:p>
    <w:p w14:paraId="47834A35"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69" w:name="_Toc989158"/>
      <w:r>
        <w:rPr>
          <w:rFonts w:ascii="宋体" w:eastAsia="宋体" w:hAnsi="宋体" w:cs="宋体"/>
          <w:b/>
          <w:bCs/>
          <w:sz w:val="21"/>
          <w:szCs w:val="21"/>
        </w:rPr>
        <w:t>（1</w:t>
      </w:r>
      <w:proofErr w:type="gramStart"/>
      <w:r>
        <w:rPr>
          <w:rFonts w:ascii="宋体" w:eastAsia="宋体" w:hAnsi="宋体" w:cs="宋体"/>
          <w:b/>
          <w:bCs/>
          <w:sz w:val="21"/>
          <w:szCs w:val="21"/>
        </w:rPr>
        <w:t>） 现金</w:t>
      </w:r>
      <w:proofErr w:type="gramEnd"/>
      <w:r>
        <w:rPr>
          <w:rFonts w:ascii="宋体" w:eastAsia="宋体" w:hAnsi="宋体" w:cs="宋体"/>
          <w:b/>
          <w:bCs/>
          <w:sz w:val="21"/>
          <w:szCs w:val="21"/>
        </w:rPr>
        <w:t>流量表补充资料</w:t>
      </w:r>
      <w:bookmarkEnd w:id="269"/>
    </w:p>
    <w:p w14:paraId="12C2ABBF"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3C9922A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14385B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补充资料</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66DBAB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A9FB96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上期金额</w:t>
            </w:r>
          </w:p>
        </w:tc>
      </w:tr>
      <w:tr w:rsidR="00DC1A34" w14:paraId="5B55B82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D31FE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1．将净利润调节为经营活动现金流量：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37BECD0"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4389FC3" w14:textId="77777777" w:rsidR="00DC1A34" w:rsidRDefault="00DC1A34">
            <w:pPr>
              <w:rPr>
                <w:rFonts w:hint="eastAsia"/>
              </w:rPr>
            </w:pPr>
          </w:p>
        </w:tc>
      </w:tr>
      <w:tr w:rsidR="00DC1A34" w14:paraId="6395635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286B8D7"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净利润</w:t>
            </w:r>
          </w:p>
        </w:tc>
        <w:tc>
          <w:tcPr>
            <w:tcW w:w="3213" w:type="dxa"/>
            <w:tcBorders>
              <w:top w:val="single" w:sz="2" w:space="0" w:color="auto"/>
              <w:left w:val="single" w:sz="2" w:space="0" w:color="auto"/>
              <w:bottom w:val="single" w:sz="2" w:space="0" w:color="auto"/>
              <w:right w:val="single" w:sz="2" w:space="0" w:color="auto"/>
            </w:tcBorders>
            <w:vAlign w:val="center"/>
          </w:tcPr>
          <w:p w14:paraId="056DCF9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39,921,220.03</w:t>
            </w:r>
          </w:p>
        </w:tc>
        <w:tc>
          <w:tcPr>
            <w:tcW w:w="3213" w:type="dxa"/>
            <w:tcBorders>
              <w:top w:val="single" w:sz="2" w:space="0" w:color="auto"/>
              <w:left w:val="single" w:sz="2" w:space="0" w:color="auto"/>
              <w:bottom w:val="single" w:sz="2" w:space="0" w:color="auto"/>
              <w:right w:val="single" w:sz="2" w:space="0" w:color="auto"/>
            </w:tcBorders>
            <w:vAlign w:val="center"/>
          </w:tcPr>
          <w:p w14:paraId="60C0E81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51,417,962.01</w:t>
            </w:r>
          </w:p>
        </w:tc>
      </w:tr>
      <w:tr w:rsidR="00DC1A34" w14:paraId="48AC978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511B23C"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加：资产减值准备</w:t>
            </w:r>
          </w:p>
        </w:tc>
        <w:tc>
          <w:tcPr>
            <w:tcW w:w="3213" w:type="dxa"/>
            <w:tcBorders>
              <w:top w:val="single" w:sz="2" w:space="0" w:color="auto"/>
              <w:left w:val="single" w:sz="2" w:space="0" w:color="auto"/>
              <w:bottom w:val="single" w:sz="2" w:space="0" w:color="auto"/>
              <w:right w:val="single" w:sz="2" w:space="0" w:color="auto"/>
            </w:tcBorders>
            <w:vAlign w:val="center"/>
          </w:tcPr>
          <w:p w14:paraId="42EFA4A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-192,277.74</w:t>
            </w:r>
          </w:p>
        </w:tc>
        <w:tc>
          <w:tcPr>
            <w:tcW w:w="3213" w:type="dxa"/>
            <w:tcBorders>
              <w:top w:val="single" w:sz="2" w:space="0" w:color="auto"/>
              <w:left w:val="single" w:sz="2" w:space="0" w:color="auto"/>
              <w:bottom w:val="single" w:sz="2" w:space="0" w:color="auto"/>
              <w:right w:val="single" w:sz="2" w:space="0" w:color="auto"/>
            </w:tcBorders>
            <w:vAlign w:val="center"/>
          </w:tcPr>
          <w:p w14:paraId="7E8B7FA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9,637,517.34</w:t>
            </w:r>
          </w:p>
        </w:tc>
      </w:tr>
      <w:tr w:rsidR="00DC1A34" w14:paraId="2A79CF8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03E3E69"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固定资产折旧、油气资产折耗、生产性生物资产折旧</w:t>
            </w:r>
          </w:p>
        </w:tc>
        <w:tc>
          <w:tcPr>
            <w:tcW w:w="3213" w:type="dxa"/>
            <w:tcBorders>
              <w:top w:val="single" w:sz="2" w:space="0" w:color="auto"/>
              <w:left w:val="single" w:sz="2" w:space="0" w:color="auto"/>
              <w:bottom w:val="single" w:sz="2" w:space="0" w:color="auto"/>
              <w:right w:val="single" w:sz="2" w:space="0" w:color="auto"/>
            </w:tcBorders>
            <w:vAlign w:val="center"/>
          </w:tcPr>
          <w:p w14:paraId="0EECFB3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7,075,810.01</w:t>
            </w:r>
          </w:p>
        </w:tc>
        <w:tc>
          <w:tcPr>
            <w:tcW w:w="3213" w:type="dxa"/>
            <w:tcBorders>
              <w:top w:val="single" w:sz="2" w:space="0" w:color="auto"/>
              <w:left w:val="single" w:sz="2" w:space="0" w:color="auto"/>
              <w:bottom w:val="single" w:sz="2" w:space="0" w:color="auto"/>
              <w:right w:val="single" w:sz="2" w:space="0" w:color="auto"/>
            </w:tcBorders>
            <w:vAlign w:val="center"/>
          </w:tcPr>
          <w:p w14:paraId="346F3CB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2,520,602.45</w:t>
            </w:r>
          </w:p>
        </w:tc>
      </w:tr>
      <w:tr w:rsidR="00DC1A34" w14:paraId="0737805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E1ABEEA"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使用权资产折旧</w:t>
            </w:r>
          </w:p>
        </w:tc>
        <w:tc>
          <w:tcPr>
            <w:tcW w:w="3213" w:type="dxa"/>
            <w:tcBorders>
              <w:top w:val="single" w:sz="2" w:space="0" w:color="auto"/>
              <w:left w:val="single" w:sz="2" w:space="0" w:color="auto"/>
              <w:bottom w:val="single" w:sz="2" w:space="0" w:color="auto"/>
              <w:right w:val="single" w:sz="2" w:space="0" w:color="auto"/>
            </w:tcBorders>
            <w:vAlign w:val="center"/>
          </w:tcPr>
          <w:p w14:paraId="031AE72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2,181,642.19</w:t>
            </w:r>
          </w:p>
        </w:tc>
        <w:tc>
          <w:tcPr>
            <w:tcW w:w="3213" w:type="dxa"/>
            <w:tcBorders>
              <w:top w:val="single" w:sz="2" w:space="0" w:color="auto"/>
              <w:left w:val="single" w:sz="2" w:space="0" w:color="auto"/>
              <w:bottom w:val="single" w:sz="2" w:space="0" w:color="auto"/>
              <w:right w:val="single" w:sz="2" w:space="0" w:color="auto"/>
            </w:tcBorders>
            <w:vAlign w:val="center"/>
          </w:tcPr>
          <w:p w14:paraId="3A23B73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2,252,811.12</w:t>
            </w:r>
          </w:p>
        </w:tc>
      </w:tr>
      <w:tr w:rsidR="00DC1A34" w14:paraId="58F417A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74424AE"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无形资产摊销</w:t>
            </w:r>
          </w:p>
        </w:tc>
        <w:tc>
          <w:tcPr>
            <w:tcW w:w="3213" w:type="dxa"/>
            <w:tcBorders>
              <w:top w:val="single" w:sz="2" w:space="0" w:color="auto"/>
              <w:left w:val="single" w:sz="2" w:space="0" w:color="auto"/>
              <w:bottom w:val="single" w:sz="2" w:space="0" w:color="auto"/>
              <w:right w:val="single" w:sz="2" w:space="0" w:color="auto"/>
            </w:tcBorders>
            <w:vAlign w:val="center"/>
          </w:tcPr>
          <w:p w14:paraId="0C40308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376,051.09</w:t>
            </w:r>
          </w:p>
        </w:tc>
        <w:tc>
          <w:tcPr>
            <w:tcW w:w="3213" w:type="dxa"/>
            <w:tcBorders>
              <w:top w:val="single" w:sz="2" w:space="0" w:color="auto"/>
              <w:left w:val="single" w:sz="2" w:space="0" w:color="auto"/>
              <w:bottom w:val="single" w:sz="2" w:space="0" w:color="auto"/>
              <w:right w:val="single" w:sz="2" w:space="0" w:color="auto"/>
            </w:tcBorders>
            <w:vAlign w:val="center"/>
          </w:tcPr>
          <w:p w14:paraId="15938F7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67,906.20</w:t>
            </w:r>
          </w:p>
        </w:tc>
      </w:tr>
      <w:tr w:rsidR="00DC1A34" w14:paraId="6078D75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73B734D"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长期待摊费用摊销</w:t>
            </w:r>
          </w:p>
        </w:tc>
        <w:tc>
          <w:tcPr>
            <w:tcW w:w="3213" w:type="dxa"/>
            <w:tcBorders>
              <w:top w:val="single" w:sz="2" w:space="0" w:color="auto"/>
              <w:left w:val="single" w:sz="2" w:space="0" w:color="auto"/>
              <w:bottom w:val="single" w:sz="2" w:space="0" w:color="auto"/>
              <w:right w:val="single" w:sz="2" w:space="0" w:color="auto"/>
            </w:tcBorders>
            <w:vAlign w:val="center"/>
          </w:tcPr>
          <w:p w14:paraId="2EC3157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553,166.26</w:t>
            </w:r>
          </w:p>
        </w:tc>
        <w:tc>
          <w:tcPr>
            <w:tcW w:w="3213" w:type="dxa"/>
            <w:tcBorders>
              <w:top w:val="single" w:sz="2" w:space="0" w:color="auto"/>
              <w:left w:val="single" w:sz="2" w:space="0" w:color="auto"/>
              <w:bottom w:val="single" w:sz="2" w:space="0" w:color="auto"/>
              <w:right w:val="single" w:sz="2" w:space="0" w:color="auto"/>
            </w:tcBorders>
            <w:vAlign w:val="center"/>
          </w:tcPr>
          <w:p w14:paraId="0D1B041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531,639.54</w:t>
            </w:r>
          </w:p>
        </w:tc>
      </w:tr>
      <w:tr w:rsidR="00DC1A34" w14:paraId="47A14A8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6EA47E1"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处置固定资产、无形资产和其他长期资产的损失（收益以“－”号填列）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34D42E59"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B02DB3B" w14:textId="77777777" w:rsidR="00DC1A34" w:rsidRDefault="00DC1A34">
            <w:pPr>
              <w:spacing w:after="0" w:line="240" w:lineRule="exact"/>
              <w:jc w:val="right"/>
              <w:rPr>
                <w:rFonts w:ascii="宋体" w:eastAsia="宋体" w:hAnsi="宋体" w:cs="宋体" w:hint="eastAsia"/>
                <w:sz w:val="18"/>
                <w:szCs w:val="18"/>
              </w:rPr>
            </w:pPr>
          </w:p>
        </w:tc>
      </w:tr>
      <w:tr w:rsidR="00DC1A34" w14:paraId="43A9337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B55D63"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固定资产报废损失（收益以“－”号填列）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75CC5CD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27,765.25</w:t>
            </w:r>
          </w:p>
        </w:tc>
        <w:tc>
          <w:tcPr>
            <w:tcW w:w="3213" w:type="dxa"/>
            <w:tcBorders>
              <w:top w:val="single" w:sz="2" w:space="0" w:color="auto"/>
              <w:left w:val="single" w:sz="2" w:space="0" w:color="auto"/>
              <w:bottom w:val="single" w:sz="2" w:space="0" w:color="auto"/>
              <w:right w:val="single" w:sz="2" w:space="0" w:color="auto"/>
            </w:tcBorders>
            <w:vAlign w:val="center"/>
          </w:tcPr>
          <w:p w14:paraId="3C1318B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58,995.39</w:t>
            </w:r>
          </w:p>
        </w:tc>
      </w:tr>
      <w:tr w:rsidR="00DC1A34" w14:paraId="6B5D121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D288BDD"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公允价值变动损失（收益以“－”号填列）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278A6E2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-202,777.40</w:t>
            </w:r>
          </w:p>
        </w:tc>
        <w:tc>
          <w:tcPr>
            <w:tcW w:w="3213" w:type="dxa"/>
            <w:tcBorders>
              <w:top w:val="single" w:sz="2" w:space="0" w:color="auto"/>
              <w:left w:val="single" w:sz="2" w:space="0" w:color="auto"/>
              <w:bottom w:val="single" w:sz="2" w:space="0" w:color="auto"/>
              <w:right w:val="single" w:sz="2" w:space="0" w:color="auto"/>
            </w:tcBorders>
            <w:vAlign w:val="center"/>
          </w:tcPr>
          <w:p w14:paraId="04AFE7D2" w14:textId="77777777" w:rsidR="00DC1A34" w:rsidRDefault="00DC1A34">
            <w:pPr>
              <w:spacing w:after="0" w:line="240" w:lineRule="exact"/>
              <w:jc w:val="right"/>
              <w:rPr>
                <w:rFonts w:ascii="宋体" w:eastAsia="宋体" w:hAnsi="宋体" w:cs="宋体" w:hint="eastAsia"/>
                <w:sz w:val="18"/>
                <w:szCs w:val="18"/>
              </w:rPr>
            </w:pPr>
          </w:p>
        </w:tc>
      </w:tr>
      <w:tr w:rsidR="00DC1A34" w14:paraId="3B0B77C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C8CF6E4"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财务费用（收益以“－”号填列）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76E87B8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3,597,615.44</w:t>
            </w:r>
          </w:p>
        </w:tc>
        <w:tc>
          <w:tcPr>
            <w:tcW w:w="3213" w:type="dxa"/>
            <w:tcBorders>
              <w:top w:val="single" w:sz="2" w:space="0" w:color="auto"/>
              <w:left w:val="single" w:sz="2" w:space="0" w:color="auto"/>
              <w:bottom w:val="single" w:sz="2" w:space="0" w:color="auto"/>
              <w:right w:val="single" w:sz="2" w:space="0" w:color="auto"/>
            </w:tcBorders>
            <w:vAlign w:val="center"/>
          </w:tcPr>
          <w:p w14:paraId="4FD860E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310,973.80</w:t>
            </w:r>
          </w:p>
        </w:tc>
      </w:tr>
      <w:tr w:rsidR="00DC1A34" w14:paraId="0D76E88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1FF0E05"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投资损失（收益以“－”号填列）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70C9B1E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-408,659.76</w:t>
            </w:r>
          </w:p>
        </w:tc>
        <w:tc>
          <w:tcPr>
            <w:tcW w:w="3213" w:type="dxa"/>
            <w:tcBorders>
              <w:top w:val="single" w:sz="2" w:space="0" w:color="auto"/>
              <w:left w:val="single" w:sz="2" w:space="0" w:color="auto"/>
              <w:bottom w:val="single" w:sz="2" w:space="0" w:color="auto"/>
              <w:right w:val="single" w:sz="2" w:space="0" w:color="auto"/>
            </w:tcBorders>
            <w:vAlign w:val="center"/>
          </w:tcPr>
          <w:p w14:paraId="04BACDD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-1,075,769.33</w:t>
            </w:r>
          </w:p>
        </w:tc>
      </w:tr>
      <w:tr w:rsidR="00DC1A34" w14:paraId="1CF4344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5C24FF7"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递延所得税资产减少（增加以“－”号填列）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2A828BE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-311,617.70</w:t>
            </w:r>
          </w:p>
        </w:tc>
        <w:tc>
          <w:tcPr>
            <w:tcW w:w="3213" w:type="dxa"/>
            <w:tcBorders>
              <w:top w:val="single" w:sz="2" w:space="0" w:color="auto"/>
              <w:left w:val="single" w:sz="2" w:space="0" w:color="auto"/>
              <w:bottom w:val="single" w:sz="2" w:space="0" w:color="auto"/>
              <w:right w:val="single" w:sz="2" w:space="0" w:color="auto"/>
            </w:tcBorders>
            <w:vAlign w:val="center"/>
          </w:tcPr>
          <w:p w14:paraId="6D3ECAB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-2,292,155.64</w:t>
            </w:r>
          </w:p>
        </w:tc>
      </w:tr>
      <w:tr w:rsidR="00DC1A34" w14:paraId="10298D2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F86B1F4"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递延所得税负债增加（减少以“－”号填列）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4D65CAE3"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552539DC" w14:textId="77777777" w:rsidR="00DC1A34" w:rsidRDefault="00DC1A34">
            <w:pPr>
              <w:spacing w:after="0" w:line="240" w:lineRule="exact"/>
              <w:jc w:val="right"/>
              <w:rPr>
                <w:rFonts w:ascii="宋体" w:eastAsia="宋体" w:hAnsi="宋体" w:cs="宋体" w:hint="eastAsia"/>
                <w:sz w:val="18"/>
                <w:szCs w:val="18"/>
              </w:rPr>
            </w:pPr>
          </w:p>
        </w:tc>
      </w:tr>
      <w:tr w:rsidR="00DC1A34" w14:paraId="3CBB4B4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5180D85"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存货的减少（增加以“－”号填列）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26CB7BB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-156,098,425.28</w:t>
            </w:r>
          </w:p>
        </w:tc>
        <w:tc>
          <w:tcPr>
            <w:tcW w:w="3213" w:type="dxa"/>
            <w:tcBorders>
              <w:top w:val="single" w:sz="2" w:space="0" w:color="auto"/>
              <w:left w:val="single" w:sz="2" w:space="0" w:color="auto"/>
              <w:bottom w:val="single" w:sz="2" w:space="0" w:color="auto"/>
              <w:right w:val="single" w:sz="2" w:space="0" w:color="auto"/>
            </w:tcBorders>
            <w:vAlign w:val="center"/>
          </w:tcPr>
          <w:p w14:paraId="6754D6A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-63,435,580.43</w:t>
            </w:r>
          </w:p>
        </w:tc>
      </w:tr>
      <w:tr w:rsidR="00DC1A34" w14:paraId="2F86199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8432294"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经营性应收项目的减少（增加以“－”号填列）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42926E6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-52,714,535.35</w:t>
            </w:r>
          </w:p>
        </w:tc>
        <w:tc>
          <w:tcPr>
            <w:tcW w:w="3213" w:type="dxa"/>
            <w:tcBorders>
              <w:top w:val="single" w:sz="2" w:space="0" w:color="auto"/>
              <w:left w:val="single" w:sz="2" w:space="0" w:color="auto"/>
              <w:bottom w:val="single" w:sz="2" w:space="0" w:color="auto"/>
              <w:right w:val="single" w:sz="2" w:space="0" w:color="auto"/>
            </w:tcBorders>
            <w:vAlign w:val="center"/>
          </w:tcPr>
          <w:p w14:paraId="06A2D30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-102,367,172.70</w:t>
            </w:r>
          </w:p>
        </w:tc>
      </w:tr>
      <w:tr w:rsidR="00DC1A34" w14:paraId="1C9C609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691A215"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经营性应付项目的增加（减少以“－”号填列）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5C03D7B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-1,798,207.76</w:t>
            </w:r>
          </w:p>
        </w:tc>
        <w:tc>
          <w:tcPr>
            <w:tcW w:w="3213" w:type="dxa"/>
            <w:tcBorders>
              <w:top w:val="single" w:sz="2" w:space="0" w:color="auto"/>
              <w:left w:val="single" w:sz="2" w:space="0" w:color="auto"/>
              <w:bottom w:val="single" w:sz="2" w:space="0" w:color="auto"/>
              <w:right w:val="single" w:sz="2" w:space="0" w:color="auto"/>
            </w:tcBorders>
            <w:vAlign w:val="center"/>
          </w:tcPr>
          <w:p w14:paraId="1A78853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103,130,093.53</w:t>
            </w:r>
          </w:p>
        </w:tc>
      </w:tr>
      <w:tr w:rsidR="00DC1A34" w14:paraId="555F816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330648"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5E84C82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1,791,165.15</w:t>
            </w:r>
          </w:p>
        </w:tc>
        <w:tc>
          <w:tcPr>
            <w:tcW w:w="3213" w:type="dxa"/>
            <w:tcBorders>
              <w:top w:val="single" w:sz="2" w:space="0" w:color="auto"/>
              <w:left w:val="single" w:sz="2" w:space="0" w:color="auto"/>
              <w:bottom w:val="single" w:sz="2" w:space="0" w:color="auto"/>
              <w:right w:val="single" w:sz="2" w:space="0" w:color="auto"/>
            </w:tcBorders>
            <w:vAlign w:val="center"/>
          </w:tcPr>
          <w:p w14:paraId="2700664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1,369,368.87</w:t>
            </w:r>
          </w:p>
        </w:tc>
      </w:tr>
      <w:tr w:rsidR="00DC1A34" w14:paraId="234765F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BF48305"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经营活动产生的现金流量净额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14:paraId="7E53238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-156,202,065.57</w:t>
            </w:r>
          </w:p>
        </w:tc>
        <w:tc>
          <w:tcPr>
            <w:tcW w:w="3213" w:type="dxa"/>
            <w:tcBorders>
              <w:top w:val="single" w:sz="2" w:space="0" w:color="auto"/>
              <w:left w:val="single" w:sz="2" w:space="0" w:color="auto"/>
              <w:bottom w:val="single" w:sz="2" w:space="0" w:color="auto"/>
              <w:right w:val="single" w:sz="2" w:space="0" w:color="auto"/>
            </w:tcBorders>
            <w:vAlign w:val="center"/>
          </w:tcPr>
          <w:p w14:paraId="5687655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2,127,192.15</w:t>
            </w:r>
          </w:p>
        </w:tc>
      </w:tr>
      <w:tr w:rsidR="00DC1A34" w14:paraId="2434C4F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5207B4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2．不涉及现金收支的重大投资和筹资活动：</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A25D02C"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7AFF41D" w14:textId="77777777" w:rsidR="00DC1A34" w:rsidRDefault="00DC1A34">
            <w:pPr>
              <w:rPr>
                <w:rFonts w:hint="eastAsia"/>
              </w:rPr>
            </w:pPr>
          </w:p>
        </w:tc>
      </w:tr>
      <w:tr w:rsidR="00DC1A34" w14:paraId="6BF4C57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776108E"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债务转为资本</w:t>
            </w:r>
          </w:p>
        </w:tc>
        <w:tc>
          <w:tcPr>
            <w:tcW w:w="3213" w:type="dxa"/>
            <w:tcBorders>
              <w:top w:val="single" w:sz="2" w:space="0" w:color="auto"/>
              <w:left w:val="single" w:sz="2" w:space="0" w:color="auto"/>
              <w:bottom w:val="single" w:sz="2" w:space="0" w:color="auto"/>
              <w:right w:val="single" w:sz="2" w:space="0" w:color="auto"/>
            </w:tcBorders>
            <w:vAlign w:val="center"/>
          </w:tcPr>
          <w:p w14:paraId="2765C79E"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6A7BC70" w14:textId="77777777" w:rsidR="00DC1A34" w:rsidRDefault="00DC1A34">
            <w:pPr>
              <w:spacing w:after="0" w:line="240" w:lineRule="exact"/>
              <w:jc w:val="right"/>
              <w:rPr>
                <w:rFonts w:ascii="宋体" w:eastAsia="宋体" w:hAnsi="宋体" w:cs="宋体" w:hint="eastAsia"/>
                <w:sz w:val="18"/>
                <w:szCs w:val="18"/>
              </w:rPr>
            </w:pPr>
          </w:p>
        </w:tc>
      </w:tr>
      <w:tr w:rsidR="00DC1A34" w14:paraId="37E329A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8484996"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一年内到期的可转换公司债券</w:t>
            </w:r>
          </w:p>
        </w:tc>
        <w:tc>
          <w:tcPr>
            <w:tcW w:w="3213" w:type="dxa"/>
            <w:tcBorders>
              <w:top w:val="single" w:sz="2" w:space="0" w:color="auto"/>
              <w:left w:val="single" w:sz="2" w:space="0" w:color="auto"/>
              <w:bottom w:val="single" w:sz="2" w:space="0" w:color="auto"/>
              <w:right w:val="single" w:sz="2" w:space="0" w:color="auto"/>
            </w:tcBorders>
            <w:vAlign w:val="center"/>
          </w:tcPr>
          <w:p w14:paraId="783BD3EF"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A3E6CDD" w14:textId="77777777" w:rsidR="00DC1A34" w:rsidRDefault="00DC1A34">
            <w:pPr>
              <w:spacing w:after="0" w:line="240" w:lineRule="exact"/>
              <w:jc w:val="right"/>
              <w:rPr>
                <w:rFonts w:ascii="宋体" w:eastAsia="宋体" w:hAnsi="宋体" w:cs="宋体" w:hint="eastAsia"/>
                <w:sz w:val="18"/>
                <w:szCs w:val="18"/>
              </w:rPr>
            </w:pPr>
          </w:p>
        </w:tc>
      </w:tr>
      <w:tr w:rsidR="00DC1A34" w14:paraId="1ED4F52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0C11368"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融资租入固定资产</w:t>
            </w:r>
          </w:p>
        </w:tc>
        <w:tc>
          <w:tcPr>
            <w:tcW w:w="3213" w:type="dxa"/>
            <w:tcBorders>
              <w:top w:val="single" w:sz="2" w:space="0" w:color="auto"/>
              <w:left w:val="single" w:sz="2" w:space="0" w:color="auto"/>
              <w:bottom w:val="single" w:sz="2" w:space="0" w:color="auto"/>
              <w:right w:val="single" w:sz="2" w:space="0" w:color="auto"/>
            </w:tcBorders>
            <w:vAlign w:val="center"/>
          </w:tcPr>
          <w:p w14:paraId="2A12314F"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6FA63D7" w14:textId="77777777" w:rsidR="00DC1A34" w:rsidRDefault="00DC1A34">
            <w:pPr>
              <w:spacing w:after="0" w:line="240" w:lineRule="exact"/>
              <w:jc w:val="right"/>
              <w:rPr>
                <w:rFonts w:ascii="宋体" w:eastAsia="宋体" w:hAnsi="宋体" w:cs="宋体" w:hint="eastAsia"/>
                <w:sz w:val="18"/>
                <w:szCs w:val="18"/>
              </w:rPr>
            </w:pPr>
          </w:p>
        </w:tc>
      </w:tr>
      <w:tr w:rsidR="00DC1A34" w14:paraId="743EC0B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ACE1FB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3．现金及现金等价物净变动情况：</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0A409C0"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016C2DF" w14:textId="77777777" w:rsidR="00DC1A34" w:rsidRDefault="00DC1A34">
            <w:pPr>
              <w:rPr>
                <w:rFonts w:hint="eastAsia"/>
              </w:rPr>
            </w:pPr>
          </w:p>
        </w:tc>
      </w:tr>
      <w:tr w:rsidR="00DC1A34" w14:paraId="03F892D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6746B23"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lastRenderedPageBreak/>
              <w:t>现金的期末余额</w:t>
            </w:r>
          </w:p>
        </w:tc>
        <w:tc>
          <w:tcPr>
            <w:tcW w:w="3213" w:type="dxa"/>
            <w:tcBorders>
              <w:top w:val="single" w:sz="2" w:space="0" w:color="auto"/>
              <w:left w:val="single" w:sz="2" w:space="0" w:color="auto"/>
              <w:bottom w:val="single" w:sz="2" w:space="0" w:color="auto"/>
              <w:right w:val="single" w:sz="2" w:space="0" w:color="auto"/>
            </w:tcBorders>
            <w:vAlign w:val="center"/>
          </w:tcPr>
          <w:p w14:paraId="5B3EEB9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876,436,398.23</w:t>
            </w:r>
          </w:p>
        </w:tc>
        <w:tc>
          <w:tcPr>
            <w:tcW w:w="3213" w:type="dxa"/>
            <w:tcBorders>
              <w:top w:val="single" w:sz="2" w:space="0" w:color="auto"/>
              <w:left w:val="single" w:sz="2" w:space="0" w:color="auto"/>
              <w:bottom w:val="single" w:sz="2" w:space="0" w:color="auto"/>
              <w:right w:val="single" w:sz="2" w:space="0" w:color="auto"/>
            </w:tcBorders>
            <w:vAlign w:val="center"/>
          </w:tcPr>
          <w:p w14:paraId="17DFE8F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251,082,485.53</w:t>
            </w:r>
          </w:p>
        </w:tc>
      </w:tr>
      <w:tr w:rsidR="00DC1A34" w14:paraId="15ED5C4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26E0EE"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减：现金的期初余额</w:t>
            </w:r>
          </w:p>
        </w:tc>
        <w:tc>
          <w:tcPr>
            <w:tcW w:w="3213" w:type="dxa"/>
            <w:tcBorders>
              <w:top w:val="single" w:sz="2" w:space="0" w:color="auto"/>
              <w:left w:val="single" w:sz="2" w:space="0" w:color="auto"/>
              <w:bottom w:val="single" w:sz="2" w:space="0" w:color="auto"/>
              <w:right w:val="single" w:sz="2" w:space="0" w:color="auto"/>
            </w:tcBorders>
            <w:vAlign w:val="center"/>
          </w:tcPr>
          <w:p w14:paraId="588FF09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334,518,784.59</w:t>
            </w:r>
          </w:p>
        </w:tc>
        <w:tc>
          <w:tcPr>
            <w:tcW w:w="3213" w:type="dxa"/>
            <w:tcBorders>
              <w:top w:val="single" w:sz="2" w:space="0" w:color="auto"/>
              <w:left w:val="single" w:sz="2" w:space="0" w:color="auto"/>
              <w:bottom w:val="single" w:sz="2" w:space="0" w:color="auto"/>
              <w:right w:val="single" w:sz="2" w:space="0" w:color="auto"/>
            </w:tcBorders>
            <w:vAlign w:val="center"/>
          </w:tcPr>
          <w:p w14:paraId="250D9A8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283,348,396.35</w:t>
            </w:r>
          </w:p>
        </w:tc>
      </w:tr>
      <w:tr w:rsidR="00DC1A34" w14:paraId="5511401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DF9A43F"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加：现金等价物的期末余额</w:t>
            </w:r>
          </w:p>
        </w:tc>
        <w:tc>
          <w:tcPr>
            <w:tcW w:w="3213" w:type="dxa"/>
            <w:tcBorders>
              <w:top w:val="single" w:sz="2" w:space="0" w:color="auto"/>
              <w:left w:val="single" w:sz="2" w:space="0" w:color="auto"/>
              <w:bottom w:val="single" w:sz="2" w:space="0" w:color="auto"/>
              <w:right w:val="single" w:sz="2" w:space="0" w:color="auto"/>
            </w:tcBorders>
            <w:vAlign w:val="center"/>
          </w:tcPr>
          <w:p w14:paraId="7D1EF547"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7B49051" w14:textId="77777777" w:rsidR="00DC1A34" w:rsidRDefault="00DC1A34">
            <w:pPr>
              <w:spacing w:after="0" w:line="240" w:lineRule="exact"/>
              <w:jc w:val="right"/>
              <w:rPr>
                <w:rFonts w:ascii="宋体" w:eastAsia="宋体" w:hAnsi="宋体" w:cs="宋体" w:hint="eastAsia"/>
                <w:sz w:val="18"/>
                <w:szCs w:val="18"/>
              </w:rPr>
            </w:pPr>
          </w:p>
        </w:tc>
      </w:tr>
      <w:tr w:rsidR="00DC1A34" w14:paraId="2576AE4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D41224"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减：现金等价物的期初余额</w:t>
            </w:r>
          </w:p>
        </w:tc>
        <w:tc>
          <w:tcPr>
            <w:tcW w:w="3213" w:type="dxa"/>
            <w:tcBorders>
              <w:top w:val="single" w:sz="2" w:space="0" w:color="auto"/>
              <w:left w:val="single" w:sz="2" w:space="0" w:color="auto"/>
              <w:bottom w:val="single" w:sz="2" w:space="0" w:color="auto"/>
              <w:right w:val="single" w:sz="2" w:space="0" w:color="auto"/>
            </w:tcBorders>
            <w:vAlign w:val="center"/>
          </w:tcPr>
          <w:p w14:paraId="0FC89E83" w14:textId="77777777" w:rsidR="00DC1A34" w:rsidRDefault="00DC1A34">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E75BA3E" w14:textId="77777777" w:rsidR="00DC1A34" w:rsidRDefault="00DC1A34">
            <w:pPr>
              <w:spacing w:after="0" w:line="240" w:lineRule="exact"/>
              <w:jc w:val="right"/>
              <w:rPr>
                <w:rFonts w:ascii="宋体" w:eastAsia="宋体" w:hAnsi="宋体" w:cs="宋体" w:hint="eastAsia"/>
                <w:sz w:val="18"/>
                <w:szCs w:val="18"/>
              </w:rPr>
            </w:pPr>
          </w:p>
        </w:tc>
      </w:tr>
      <w:tr w:rsidR="00DC1A34" w14:paraId="5FE3BFC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5086D6C"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现金及现金等价物净增加额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3F5AB8B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541,917,613.64</w:t>
            </w:r>
          </w:p>
        </w:tc>
        <w:tc>
          <w:tcPr>
            <w:tcW w:w="3213" w:type="dxa"/>
            <w:tcBorders>
              <w:top w:val="single" w:sz="2" w:space="0" w:color="auto"/>
              <w:left w:val="single" w:sz="2" w:space="0" w:color="auto"/>
              <w:bottom w:val="single" w:sz="2" w:space="0" w:color="auto"/>
              <w:right w:val="single" w:sz="2" w:space="0" w:color="auto"/>
            </w:tcBorders>
            <w:vAlign w:val="center"/>
          </w:tcPr>
          <w:p w14:paraId="166C9D8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-32,265,910.82</w:t>
            </w:r>
          </w:p>
        </w:tc>
      </w:tr>
    </w:tbl>
    <w:p w14:paraId="3F40DB35"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70" w:name="_Toc989159"/>
      <w:r>
        <w:rPr>
          <w:rFonts w:ascii="宋体" w:eastAsia="宋体" w:hAnsi="宋体" w:cs="宋体"/>
          <w:b/>
          <w:bCs/>
          <w:sz w:val="21"/>
          <w:szCs w:val="21"/>
        </w:rPr>
        <w:t>（2</w:t>
      </w:r>
      <w:proofErr w:type="gramStart"/>
      <w:r>
        <w:rPr>
          <w:rFonts w:ascii="宋体" w:eastAsia="宋体" w:hAnsi="宋体" w:cs="宋体"/>
          <w:b/>
          <w:bCs/>
          <w:sz w:val="21"/>
          <w:szCs w:val="21"/>
        </w:rPr>
        <w:t>） 现金</w:t>
      </w:r>
      <w:proofErr w:type="gramEnd"/>
      <w:r>
        <w:rPr>
          <w:rFonts w:ascii="宋体" w:eastAsia="宋体" w:hAnsi="宋体" w:cs="宋体"/>
          <w:b/>
          <w:bCs/>
          <w:sz w:val="21"/>
          <w:szCs w:val="21"/>
        </w:rPr>
        <w:t>和现金等价物的构成</w:t>
      </w:r>
      <w:bookmarkEnd w:id="270"/>
    </w:p>
    <w:p w14:paraId="362656A6"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21FFB13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7D6E25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9B5FAC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56154D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7A3AA5C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93D616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一、现金</w:t>
            </w:r>
          </w:p>
        </w:tc>
        <w:tc>
          <w:tcPr>
            <w:tcW w:w="3213" w:type="dxa"/>
            <w:tcBorders>
              <w:top w:val="single" w:sz="2" w:space="0" w:color="auto"/>
              <w:left w:val="single" w:sz="2" w:space="0" w:color="auto"/>
              <w:bottom w:val="single" w:sz="2" w:space="0" w:color="auto"/>
              <w:right w:val="single" w:sz="2" w:space="0" w:color="auto"/>
            </w:tcBorders>
            <w:vAlign w:val="center"/>
          </w:tcPr>
          <w:p w14:paraId="72CF1DA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876,436,398.23</w:t>
            </w:r>
          </w:p>
        </w:tc>
        <w:tc>
          <w:tcPr>
            <w:tcW w:w="3213" w:type="dxa"/>
            <w:tcBorders>
              <w:top w:val="single" w:sz="2" w:space="0" w:color="auto"/>
              <w:left w:val="single" w:sz="2" w:space="0" w:color="auto"/>
              <w:bottom w:val="single" w:sz="2" w:space="0" w:color="auto"/>
              <w:right w:val="single" w:sz="2" w:space="0" w:color="auto"/>
            </w:tcBorders>
            <w:vAlign w:val="center"/>
          </w:tcPr>
          <w:p w14:paraId="0EB2BE4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334,518,784.59</w:t>
            </w:r>
          </w:p>
        </w:tc>
      </w:tr>
      <w:tr w:rsidR="00DC1A34" w14:paraId="155C680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F7748D"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可随时用于支付的银行存款</w:t>
            </w:r>
          </w:p>
        </w:tc>
        <w:tc>
          <w:tcPr>
            <w:tcW w:w="3213" w:type="dxa"/>
            <w:tcBorders>
              <w:top w:val="single" w:sz="2" w:space="0" w:color="auto"/>
              <w:left w:val="single" w:sz="2" w:space="0" w:color="auto"/>
              <w:bottom w:val="single" w:sz="2" w:space="0" w:color="auto"/>
              <w:right w:val="single" w:sz="2" w:space="0" w:color="auto"/>
            </w:tcBorders>
            <w:vAlign w:val="center"/>
          </w:tcPr>
          <w:p w14:paraId="4E3F1F5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876,121,392.49</w:t>
            </w:r>
          </w:p>
        </w:tc>
        <w:tc>
          <w:tcPr>
            <w:tcW w:w="3213" w:type="dxa"/>
            <w:tcBorders>
              <w:top w:val="single" w:sz="2" w:space="0" w:color="auto"/>
              <w:left w:val="single" w:sz="2" w:space="0" w:color="auto"/>
              <w:bottom w:val="single" w:sz="2" w:space="0" w:color="auto"/>
              <w:right w:val="single" w:sz="2" w:space="0" w:color="auto"/>
            </w:tcBorders>
            <w:vAlign w:val="center"/>
          </w:tcPr>
          <w:p w14:paraId="66A2F9F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334,318,307.78</w:t>
            </w:r>
          </w:p>
        </w:tc>
      </w:tr>
      <w:tr w:rsidR="00DC1A34" w14:paraId="68DD119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50E97BA"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可随时用于支付的其他货币资金</w:t>
            </w:r>
          </w:p>
        </w:tc>
        <w:tc>
          <w:tcPr>
            <w:tcW w:w="3213" w:type="dxa"/>
            <w:tcBorders>
              <w:top w:val="single" w:sz="2" w:space="0" w:color="auto"/>
              <w:left w:val="single" w:sz="2" w:space="0" w:color="auto"/>
              <w:bottom w:val="single" w:sz="2" w:space="0" w:color="auto"/>
              <w:right w:val="single" w:sz="2" w:space="0" w:color="auto"/>
            </w:tcBorders>
            <w:vAlign w:val="center"/>
          </w:tcPr>
          <w:p w14:paraId="6BDF783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315,005.74</w:t>
            </w:r>
          </w:p>
        </w:tc>
        <w:tc>
          <w:tcPr>
            <w:tcW w:w="3213" w:type="dxa"/>
            <w:tcBorders>
              <w:top w:val="single" w:sz="2" w:space="0" w:color="auto"/>
              <w:left w:val="single" w:sz="2" w:space="0" w:color="auto"/>
              <w:bottom w:val="single" w:sz="2" w:space="0" w:color="auto"/>
              <w:right w:val="single" w:sz="2" w:space="0" w:color="auto"/>
            </w:tcBorders>
            <w:vAlign w:val="center"/>
          </w:tcPr>
          <w:p w14:paraId="7714827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200,476.81</w:t>
            </w:r>
          </w:p>
        </w:tc>
      </w:tr>
      <w:tr w:rsidR="00DC1A34" w14:paraId="6DDE9B5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3F81D3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三、期末现金及现金等价物余额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14:paraId="6086185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876,436,398.23</w:t>
            </w:r>
          </w:p>
        </w:tc>
        <w:tc>
          <w:tcPr>
            <w:tcW w:w="3213" w:type="dxa"/>
            <w:tcBorders>
              <w:top w:val="single" w:sz="2" w:space="0" w:color="auto"/>
              <w:left w:val="single" w:sz="2" w:space="0" w:color="auto"/>
              <w:bottom w:val="single" w:sz="2" w:space="0" w:color="auto"/>
              <w:right w:val="single" w:sz="2" w:space="0" w:color="auto"/>
            </w:tcBorders>
            <w:vAlign w:val="center"/>
          </w:tcPr>
          <w:p w14:paraId="13603BB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334,518,784.59</w:t>
            </w:r>
          </w:p>
        </w:tc>
      </w:tr>
    </w:tbl>
    <w:p w14:paraId="0FFB231E"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71" w:name="_Toc989160"/>
      <w:r>
        <w:rPr>
          <w:rFonts w:ascii="宋体" w:eastAsia="宋体" w:hAnsi="宋体" w:cs="宋体"/>
          <w:b/>
          <w:bCs/>
          <w:sz w:val="21"/>
          <w:szCs w:val="21"/>
        </w:rPr>
        <w:t>（3</w:t>
      </w:r>
      <w:proofErr w:type="gramStart"/>
      <w:r>
        <w:rPr>
          <w:rFonts w:ascii="宋体" w:eastAsia="宋体" w:hAnsi="宋体" w:cs="宋体"/>
          <w:b/>
          <w:bCs/>
          <w:sz w:val="21"/>
          <w:szCs w:val="21"/>
        </w:rPr>
        <w:t>） 使用</w:t>
      </w:r>
      <w:proofErr w:type="gramEnd"/>
      <w:r>
        <w:rPr>
          <w:rFonts w:ascii="宋体" w:eastAsia="宋体" w:hAnsi="宋体" w:cs="宋体"/>
          <w:b/>
          <w:bCs/>
          <w:sz w:val="21"/>
          <w:szCs w:val="21"/>
        </w:rPr>
        <w:t>范围受限但仍属于现金及现金等价物列示的情况</w:t>
      </w:r>
      <w:bookmarkEnd w:id="271"/>
    </w:p>
    <w:p w14:paraId="307EF1C4"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DC1A34" w14:paraId="2239C867"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10DCB1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933FD0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本期金额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A7DE13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上期金额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A34AF6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仍属于现金及现金等价物的理由</w:t>
            </w:r>
          </w:p>
        </w:tc>
      </w:tr>
      <w:tr w:rsidR="00DC1A34" w14:paraId="0FAE140D"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1DC9E3E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募集资金</w:t>
            </w:r>
          </w:p>
        </w:tc>
        <w:tc>
          <w:tcPr>
            <w:tcW w:w="2410" w:type="dxa"/>
            <w:tcBorders>
              <w:top w:val="single" w:sz="2" w:space="0" w:color="auto"/>
              <w:left w:val="single" w:sz="2" w:space="0" w:color="auto"/>
              <w:bottom w:val="single" w:sz="2" w:space="0" w:color="auto"/>
              <w:right w:val="single" w:sz="2" w:space="0" w:color="auto"/>
            </w:tcBorders>
            <w:vAlign w:val="center"/>
          </w:tcPr>
          <w:p w14:paraId="653999A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782,898,484.67</w:t>
            </w:r>
          </w:p>
        </w:tc>
        <w:tc>
          <w:tcPr>
            <w:tcW w:w="2410" w:type="dxa"/>
            <w:tcBorders>
              <w:top w:val="single" w:sz="2" w:space="0" w:color="auto"/>
              <w:left w:val="single" w:sz="2" w:space="0" w:color="auto"/>
              <w:bottom w:val="single" w:sz="2" w:space="0" w:color="auto"/>
              <w:right w:val="single" w:sz="2" w:space="0" w:color="auto"/>
            </w:tcBorders>
            <w:vAlign w:val="center"/>
          </w:tcPr>
          <w:p w14:paraId="6DC91327" w14:textId="77777777" w:rsidR="00DC1A34" w:rsidRDefault="00DC1A34">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55F0BDC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公司募集资金可以用于随时支付募投项目相关款项，因此符合现金和现金等价物标准</w:t>
            </w:r>
          </w:p>
        </w:tc>
      </w:tr>
      <w:tr w:rsidR="00DC1A34" w14:paraId="4446AB18"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444018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5FFA6FF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782,898,484.67</w:t>
            </w:r>
          </w:p>
        </w:tc>
        <w:tc>
          <w:tcPr>
            <w:tcW w:w="2410" w:type="dxa"/>
            <w:tcBorders>
              <w:top w:val="single" w:sz="2" w:space="0" w:color="auto"/>
              <w:left w:val="single" w:sz="2" w:space="0" w:color="auto"/>
              <w:bottom w:val="single" w:sz="2" w:space="0" w:color="auto"/>
              <w:right w:val="single" w:sz="2" w:space="0" w:color="auto"/>
            </w:tcBorders>
            <w:vAlign w:val="center"/>
          </w:tcPr>
          <w:p w14:paraId="25A6B9EA" w14:textId="77777777" w:rsidR="00DC1A34" w:rsidRDefault="00DC1A34">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83715A9" w14:textId="77777777" w:rsidR="00DC1A34" w:rsidRDefault="00DC1A34">
            <w:pPr>
              <w:rPr>
                <w:rFonts w:hint="eastAsia"/>
              </w:rPr>
            </w:pPr>
          </w:p>
        </w:tc>
      </w:tr>
    </w:tbl>
    <w:p w14:paraId="661E821F"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72" w:name="_Toc989161"/>
      <w:r>
        <w:rPr>
          <w:rFonts w:ascii="宋体" w:eastAsia="宋体" w:hAnsi="宋体" w:cs="宋体"/>
          <w:b/>
          <w:bCs/>
          <w:sz w:val="21"/>
          <w:szCs w:val="21"/>
        </w:rPr>
        <w:t>（4</w:t>
      </w:r>
      <w:proofErr w:type="gramStart"/>
      <w:r>
        <w:rPr>
          <w:rFonts w:ascii="宋体" w:eastAsia="宋体" w:hAnsi="宋体" w:cs="宋体"/>
          <w:b/>
          <w:bCs/>
          <w:sz w:val="21"/>
          <w:szCs w:val="21"/>
        </w:rPr>
        <w:t>） 不</w:t>
      </w:r>
      <w:proofErr w:type="gramEnd"/>
      <w:r>
        <w:rPr>
          <w:rFonts w:ascii="宋体" w:eastAsia="宋体" w:hAnsi="宋体" w:cs="宋体"/>
          <w:b/>
          <w:bCs/>
          <w:sz w:val="21"/>
          <w:szCs w:val="21"/>
        </w:rPr>
        <w:t>属于现金及现金等价物的货币资金</w:t>
      </w:r>
      <w:bookmarkEnd w:id="272"/>
    </w:p>
    <w:p w14:paraId="3B72C743"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DC1A34" w14:paraId="03ABCF65"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D5333A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BF241A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本期金额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7CC5F6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上期金额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675E3A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不属于现金及现金等价物的理由</w:t>
            </w:r>
          </w:p>
        </w:tc>
      </w:tr>
      <w:tr w:rsidR="00DC1A34" w14:paraId="0104048E"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714018F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其他货币资金</w:t>
            </w:r>
          </w:p>
        </w:tc>
        <w:tc>
          <w:tcPr>
            <w:tcW w:w="2410" w:type="dxa"/>
            <w:tcBorders>
              <w:top w:val="single" w:sz="2" w:space="0" w:color="auto"/>
              <w:left w:val="single" w:sz="2" w:space="0" w:color="auto"/>
              <w:bottom w:val="single" w:sz="2" w:space="0" w:color="auto"/>
              <w:right w:val="single" w:sz="2" w:space="0" w:color="auto"/>
            </w:tcBorders>
            <w:vAlign w:val="center"/>
          </w:tcPr>
          <w:p w14:paraId="430B0D0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16,928,989.63</w:t>
            </w:r>
          </w:p>
        </w:tc>
        <w:tc>
          <w:tcPr>
            <w:tcW w:w="2410" w:type="dxa"/>
            <w:tcBorders>
              <w:top w:val="single" w:sz="2" w:space="0" w:color="auto"/>
              <w:left w:val="single" w:sz="2" w:space="0" w:color="auto"/>
              <w:bottom w:val="single" w:sz="2" w:space="0" w:color="auto"/>
              <w:right w:val="single" w:sz="2" w:space="0" w:color="auto"/>
            </w:tcBorders>
            <w:vAlign w:val="center"/>
          </w:tcPr>
          <w:p w14:paraId="19FEC5A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3,611,357.58</w:t>
            </w:r>
          </w:p>
        </w:tc>
        <w:tc>
          <w:tcPr>
            <w:tcW w:w="2410" w:type="dxa"/>
            <w:tcBorders>
              <w:top w:val="single" w:sz="2" w:space="0" w:color="auto"/>
              <w:left w:val="single" w:sz="2" w:space="0" w:color="auto"/>
              <w:bottom w:val="single" w:sz="2" w:space="0" w:color="auto"/>
              <w:right w:val="single" w:sz="2" w:space="0" w:color="auto"/>
            </w:tcBorders>
            <w:vAlign w:val="center"/>
          </w:tcPr>
          <w:p w14:paraId="5DF0FC1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保函保证金，使用受限</w:t>
            </w:r>
          </w:p>
        </w:tc>
      </w:tr>
      <w:tr w:rsidR="00DC1A34" w14:paraId="505D9A30"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22F7B4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4299156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16,928,989.63</w:t>
            </w:r>
          </w:p>
        </w:tc>
        <w:tc>
          <w:tcPr>
            <w:tcW w:w="2410" w:type="dxa"/>
            <w:tcBorders>
              <w:top w:val="single" w:sz="2" w:space="0" w:color="auto"/>
              <w:left w:val="single" w:sz="2" w:space="0" w:color="auto"/>
              <w:bottom w:val="single" w:sz="2" w:space="0" w:color="auto"/>
              <w:right w:val="single" w:sz="2" w:space="0" w:color="auto"/>
            </w:tcBorders>
            <w:vAlign w:val="center"/>
          </w:tcPr>
          <w:p w14:paraId="05D7081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3,611,357.58</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55F3414" w14:textId="77777777" w:rsidR="00DC1A34" w:rsidRDefault="00DC1A34">
            <w:pPr>
              <w:rPr>
                <w:rFonts w:hint="eastAsia"/>
              </w:rPr>
            </w:pPr>
          </w:p>
        </w:tc>
      </w:tr>
    </w:tbl>
    <w:p w14:paraId="441606A3" w14:textId="77777777" w:rsidR="00DC1A34" w:rsidRDefault="00000000">
      <w:pPr>
        <w:pStyle w:val="3"/>
        <w:spacing w:line="280" w:lineRule="exact"/>
        <w:jc w:val="left"/>
        <w:rPr>
          <w:rFonts w:ascii="宋体" w:hAnsi="宋体" w:cs="宋体" w:hint="eastAsia"/>
          <w:b/>
          <w:bCs/>
        </w:rPr>
      </w:pPr>
      <w:bookmarkStart w:id="273" w:name="_Toc989162"/>
      <w:r>
        <w:rPr>
          <w:rFonts w:ascii="宋体" w:hAnsi="宋体" w:cs="宋体"/>
          <w:b/>
          <w:bCs/>
        </w:rPr>
        <w:t>53、外币货币性项目</w:t>
      </w:r>
      <w:bookmarkEnd w:id="273"/>
    </w:p>
    <w:p w14:paraId="1C0984CB"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74" w:name="_Toc989163"/>
      <w:r>
        <w:rPr>
          <w:rFonts w:ascii="宋体" w:eastAsia="宋体" w:hAnsi="宋体" w:cs="宋体"/>
          <w:b/>
          <w:bCs/>
          <w:sz w:val="21"/>
          <w:szCs w:val="21"/>
        </w:rPr>
        <w:t>（1</w:t>
      </w:r>
      <w:proofErr w:type="gramStart"/>
      <w:r>
        <w:rPr>
          <w:rFonts w:ascii="宋体" w:eastAsia="宋体" w:hAnsi="宋体" w:cs="宋体"/>
          <w:b/>
          <w:bCs/>
          <w:sz w:val="21"/>
          <w:szCs w:val="21"/>
        </w:rPr>
        <w:t>） 外币</w:t>
      </w:r>
      <w:proofErr w:type="gramEnd"/>
      <w:r>
        <w:rPr>
          <w:rFonts w:ascii="宋体" w:eastAsia="宋体" w:hAnsi="宋体" w:cs="宋体"/>
          <w:b/>
          <w:bCs/>
          <w:sz w:val="21"/>
          <w:szCs w:val="21"/>
        </w:rPr>
        <w:t>货币性项目</w:t>
      </w:r>
      <w:bookmarkEnd w:id="274"/>
    </w:p>
    <w:p w14:paraId="3438109A"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DC1A34" w14:paraId="0726770D"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5E1A7E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CF33F7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期末外币余额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AD62C9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折算汇率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57A7D5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期末折算人民币余额</w:t>
            </w:r>
          </w:p>
        </w:tc>
      </w:tr>
      <w:tr w:rsidR="00DC1A34" w14:paraId="4EB51D00"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9B1F36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货币资金</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AD3B3C5" w14:textId="77777777" w:rsidR="00DC1A34" w:rsidRDefault="00DC1A34">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6A48859" w14:textId="77777777" w:rsidR="00DC1A34" w:rsidRDefault="00DC1A34">
            <w:pPr>
              <w:rPr>
                <w:rFonts w:hint="eastAsia"/>
              </w:rPr>
            </w:pPr>
          </w:p>
        </w:tc>
        <w:tc>
          <w:tcPr>
            <w:tcW w:w="2410" w:type="dxa"/>
            <w:tcBorders>
              <w:top w:val="single" w:sz="2" w:space="0" w:color="auto"/>
              <w:left w:val="single" w:sz="2" w:space="0" w:color="auto"/>
              <w:bottom w:val="single" w:sz="2" w:space="0" w:color="auto"/>
              <w:right w:val="single" w:sz="2" w:space="0" w:color="auto"/>
            </w:tcBorders>
            <w:vAlign w:val="center"/>
          </w:tcPr>
          <w:p w14:paraId="010F9ADF" w14:textId="77777777" w:rsidR="00DC1A34" w:rsidRDefault="00DC1A34">
            <w:pPr>
              <w:spacing w:after="0" w:line="240" w:lineRule="exact"/>
              <w:jc w:val="right"/>
              <w:rPr>
                <w:rFonts w:ascii="宋体" w:eastAsia="宋体" w:hAnsi="宋体" w:cs="宋体" w:hint="eastAsia"/>
                <w:sz w:val="18"/>
                <w:szCs w:val="18"/>
              </w:rPr>
            </w:pPr>
          </w:p>
        </w:tc>
      </w:tr>
      <w:tr w:rsidR="00DC1A34" w14:paraId="585F9933"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526677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14:paraId="7D5CE73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2,481,454.53</w:t>
            </w:r>
          </w:p>
        </w:tc>
        <w:tc>
          <w:tcPr>
            <w:tcW w:w="2410" w:type="dxa"/>
            <w:tcBorders>
              <w:top w:val="single" w:sz="2" w:space="0" w:color="auto"/>
              <w:left w:val="single" w:sz="2" w:space="0" w:color="auto"/>
              <w:bottom w:val="single" w:sz="2" w:space="0" w:color="auto"/>
              <w:right w:val="single" w:sz="2" w:space="0" w:color="auto"/>
            </w:tcBorders>
            <w:vAlign w:val="center"/>
          </w:tcPr>
          <w:p w14:paraId="701F541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6.8109</w:t>
            </w:r>
          </w:p>
        </w:tc>
        <w:tc>
          <w:tcPr>
            <w:tcW w:w="2410" w:type="dxa"/>
            <w:tcBorders>
              <w:top w:val="single" w:sz="2" w:space="0" w:color="auto"/>
              <w:left w:val="single" w:sz="2" w:space="0" w:color="auto"/>
              <w:bottom w:val="single" w:sz="2" w:space="0" w:color="auto"/>
              <w:right w:val="single" w:sz="2" w:space="0" w:color="auto"/>
            </w:tcBorders>
            <w:vAlign w:val="center"/>
          </w:tcPr>
          <w:p w14:paraId="7CEAD7A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16,900,938.65</w:t>
            </w:r>
          </w:p>
        </w:tc>
      </w:tr>
      <w:tr w:rsidR="00DC1A34" w14:paraId="19D1367A"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68525A6"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欧元</w:t>
            </w:r>
          </w:p>
        </w:tc>
        <w:tc>
          <w:tcPr>
            <w:tcW w:w="2410" w:type="dxa"/>
            <w:tcBorders>
              <w:top w:val="single" w:sz="2" w:space="0" w:color="auto"/>
              <w:left w:val="single" w:sz="2" w:space="0" w:color="auto"/>
              <w:bottom w:val="single" w:sz="2" w:space="0" w:color="auto"/>
              <w:right w:val="single" w:sz="2" w:space="0" w:color="auto"/>
            </w:tcBorders>
            <w:vAlign w:val="center"/>
          </w:tcPr>
          <w:p w14:paraId="1D022F44" w14:textId="77777777" w:rsidR="00DC1A34" w:rsidRDefault="00DC1A34">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77DC14FF" w14:textId="77777777" w:rsidR="00DC1A34" w:rsidRDefault="00DC1A34">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511E7DE9" w14:textId="77777777" w:rsidR="00DC1A34" w:rsidRDefault="00DC1A34">
            <w:pPr>
              <w:spacing w:after="0" w:line="240" w:lineRule="exact"/>
              <w:jc w:val="right"/>
              <w:rPr>
                <w:rFonts w:ascii="宋体" w:eastAsia="宋体" w:hAnsi="宋体" w:cs="宋体" w:hint="eastAsia"/>
                <w:sz w:val="18"/>
                <w:szCs w:val="18"/>
              </w:rPr>
            </w:pPr>
          </w:p>
        </w:tc>
      </w:tr>
      <w:tr w:rsidR="00DC1A34" w14:paraId="37A17D93"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A23B034"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港币</w:t>
            </w:r>
          </w:p>
        </w:tc>
        <w:tc>
          <w:tcPr>
            <w:tcW w:w="2410" w:type="dxa"/>
            <w:tcBorders>
              <w:top w:val="single" w:sz="2" w:space="0" w:color="auto"/>
              <w:left w:val="single" w:sz="2" w:space="0" w:color="auto"/>
              <w:bottom w:val="single" w:sz="2" w:space="0" w:color="auto"/>
              <w:right w:val="single" w:sz="2" w:space="0" w:color="auto"/>
            </w:tcBorders>
            <w:vAlign w:val="center"/>
          </w:tcPr>
          <w:p w14:paraId="162B721E" w14:textId="77777777" w:rsidR="00DC1A34" w:rsidRDefault="00DC1A34">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1BC5975B" w14:textId="77777777" w:rsidR="00DC1A34" w:rsidRDefault="00DC1A34">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064C4937" w14:textId="77777777" w:rsidR="00DC1A34" w:rsidRDefault="00DC1A34">
            <w:pPr>
              <w:spacing w:after="0" w:line="240" w:lineRule="exact"/>
              <w:jc w:val="right"/>
              <w:rPr>
                <w:rFonts w:ascii="宋体" w:eastAsia="宋体" w:hAnsi="宋体" w:cs="宋体" w:hint="eastAsia"/>
                <w:sz w:val="18"/>
                <w:szCs w:val="18"/>
              </w:rPr>
            </w:pPr>
          </w:p>
        </w:tc>
      </w:tr>
      <w:tr w:rsidR="00DC1A34" w14:paraId="074D5F70"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495B4BE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乌兹别克斯坦苏姆</w:t>
            </w:r>
          </w:p>
        </w:tc>
        <w:tc>
          <w:tcPr>
            <w:tcW w:w="2410" w:type="dxa"/>
            <w:tcBorders>
              <w:top w:val="single" w:sz="2" w:space="0" w:color="auto"/>
              <w:left w:val="single" w:sz="2" w:space="0" w:color="auto"/>
              <w:bottom w:val="single" w:sz="2" w:space="0" w:color="auto"/>
              <w:right w:val="single" w:sz="2" w:space="0" w:color="auto"/>
            </w:tcBorders>
            <w:vAlign w:val="center"/>
          </w:tcPr>
          <w:p w14:paraId="4E7B3B5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110,591,391.96</w:t>
            </w:r>
          </w:p>
        </w:tc>
        <w:tc>
          <w:tcPr>
            <w:tcW w:w="2410" w:type="dxa"/>
            <w:tcBorders>
              <w:top w:val="single" w:sz="2" w:space="0" w:color="auto"/>
              <w:left w:val="single" w:sz="2" w:space="0" w:color="auto"/>
              <w:bottom w:val="single" w:sz="2" w:space="0" w:color="auto"/>
              <w:right w:val="single" w:sz="2" w:space="0" w:color="auto"/>
            </w:tcBorders>
            <w:vAlign w:val="center"/>
          </w:tcPr>
          <w:p w14:paraId="68A0B72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0.0006</w:t>
            </w:r>
          </w:p>
        </w:tc>
        <w:tc>
          <w:tcPr>
            <w:tcW w:w="2410" w:type="dxa"/>
            <w:tcBorders>
              <w:top w:val="single" w:sz="2" w:space="0" w:color="auto"/>
              <w:left w:val="single" w:sz="2" w:space="0" w:color="auto"/>
              <w:bottom w:val="single" w:sz="2" w:space="0" w:color="auto"/>
              <w:right w:val="single" w:sz="2" w:space="0" w:color="auto"/>
            </w:tcBorders>
            <w:vAlign w:val="center"/>
          </w:tcPr>
          <w:p w14:paraId="789F034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63,700.64</w:t>
            </w:r>
          </w:p>
        </w:tc>
      </w:tr>
      <w:tr w:rsidR="00DC1A34" w14:paraId="7C74CEEC"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E52F86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新加坡元</w:t>
            </w:r>
          </w:p>
        </w:tc>
        <w:tc>
          <w:tcPr>
            <w:tcW w:w="2410" w:type="dxa"/>
            <w:tcBorders>
              <w:top w:val="single" w:sz="2" w:space="0" w:color="auto"/>
              <w:left w:val="single" w:sz="2" w:space="0" w:color="auto"/>
              <w:bottom w:val="single" w:sz="2" w:space="0" w:color="auto"/>
              <w:right w:val="single" w:sz="2" w:space="0" w:color="auto"/>
            </w:tcBorders>
            <w:vAlign w:val="center"/>
          </w:tcPr>
          <w:p w14:paraId="10110B9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218,303.88</w:t>
            </w:r>
          </w:p>
        </w:tc>
        <w:tc>
          <w:tcPr>
            <w:tcW w:w="2410" w:type="dxa"/>
            <w:tcBorders>
              <w:top w:val="single" w:sz="2" w:space="0" w:color="auto"/>
              <w:left w:val="single" w:sz="2" w:space="0" w:color="auto"/>
              <w:bottom w:val="single" w:sz="2" w:space="0" w:color="auto"/>
              <w:right w:val="single" w:sz="2" w:space="0" w:color="auto"/>
            </w:tcBorders>
            <w:vAlign w:val="center"/>
          </w:tcPr>
          <w:p w14:paraId="78F5ACB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5.2605</w:t>
            </w:r>
          </w:p>
        </w:tc>
        <w:tc>
          <w:tcPr>
            <w:tcW w:w="2410" w:type="dxa"/>
            <w:tcBorders>
              <w:top w:val="single" w:sz="2" w:space="0" w:color="auto"/>
              <w:left w:val="single" w:sz="2" w:space="0" w:color="auto"/>
              <w:bottom w:val="single" w:sz="2" w:space="0" w:color="auto"/>
              <w:right w:val="single" w:sz="2" w:space="0" w:color="auto"/>
            </w:tcBorders>
            <w:vAlign w:val="center"/>
          </w:tcPr>
          <w:p w14:paraId="03EED52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1,148,387.56</w:t>
            </w:r>
          </w:p>
        </w:tc>
      </w:tr>
      <w:tr w:rsidR="00DC1A34" w14:paraId="10931F9E"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833410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应收账款</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1535960" w14:textId="77777777" w:rsidR="00DC1A34" w:rsidRDefault="00DC1A34">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598A6EC" w14:textId="77777777" w:rsidR="00DC1A34" w:rsidRDefault="00DC1A34">
            <w:pPr>
              <w:rPr>
                <w:rFonts w:hint="eastAsia"/>
              </w:rPr>
            </w:pPr>
          </w:p>
        </w:tc>
        <w:tc>
          <w:tcPr>
            <w:tcW w:w="2410" w:type="dxa"/>
            <w:tcBorders>
              <w:top w:val="single" w:sz="2" w:space="0" w:color="auto"/>
              <w:left w:val="single" w:sz="2" w:space="0" w:color="auto"/>
              <w:bottom w:val="single" w:sz="2" w:space="0" w:color="auto"/>
              <w:right w:val="single" w:sz="2" w:space="0" w:color="auto"/>
            </w:tcBorders>
            <w:vAlign w:val="center"/>
          </w:tcPr>
          <w:p w14:paraId="4C48668D" w14:textId="77777777" w:rsidR="00DC1A34" w:rsidRDefault="00DC1A34">
            <w:pPr>
              <w:spacing w:after="0" w:line="240" w:lineRule="exact"/>
              <w:jc w:val="right"/>
              <w:rPr>
                <w:rFonts w:ascii="宋体" w:eastAsia="宋体" w:hAnsi="宋体" w:cs="宋体" w:hint="eastAsia"/>
                <w:sz w:val="18"/>
                <w:szCs w:val="18"/>
              </w:rPr>
            </w:pPr>
          </w:p>
        </w:tc>
      </w:tr>
      <w:tr w:rsidR="00DC1A34" w14:paraId="65CC976F"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730B58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14:paraId="22B1FB8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2,505.54</w:t>
            </w:r>
          </w:p>
        </w:tc>
        <w:tc>
          <w:tcPr>
            <w:tcW w:w="2410" w:type="dxa"/>
            <w:tcBorders>
              <w:top w:val="single" w:sz="2" w:space="0" w:color="auto"/>
              <w:left w:val="single" w:sz="2" w:space="0" w:color="auto"/>
              <w:bottom w:val="single" w:sz="2" w:space="0" w:color="auto"/>
              <w:right w:val="single" w:sz="2" w:space="0" w:color="auto"/>
            </w:tcBorders>
            <w:vAlign w:val="center"/>
          </w:tcPr>
          <w:p w14:paraId="210B361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6.8109</w:t>
            </w:r>
          </w:p>
        </w:tc>
        <w:tc>
          <w:tcPr>
            <w:tcW w:w="2410" w:type="dxa"/>
            <w:tcBorders>
              <w:top w:val="single" w:sz="2" w:space="0" w:color="auto"/>
              <w:left w:val="single" w:sz="2" w:space="0" w:color="auto"/>
              <w:bottom w:val="single" w:sz="2" w:space="0" w:color="auto"/>
              <w:right w:val="single" w:sz="2" w:space="0" w:color="auto"/>
            </w:tcBorders>
            <w:vAlign w:val="center"/>
          </w:tcPr>
          <w:p w14:paraId="46271E9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17,064.98</w:t>
            </w:r>
          </w:p>
        </w:tc>
      </w:tr>
      <w:tr w:rsidR="00DC1A34" w14:paraId="27D47CDB"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4DA79B4"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欧元</w:t>
            </w:r>
          </w:p>
        </w:tc>
        <w:tc>
          <w:tcPr>
            <w:tcW w:w="2410" w:type="dxa"/>
            <w:tcBorders>
              <w:top w:val="single" w:sz="2" w:space="0" w:color="auto"/>
              <w:left w:val="single" w:sz="2" w:space="0" w:color="auto"/>
              <w:bottom w:val="single" w:sz="2" w:space="0" w:color="auto"/>
              <w:right w:val="single" w:sz="2" w:space="0" w:color="auto"/>
            </w:tcBorders>
            <w:vAlign w:val="center"/>
          </w:tcPr>
          <w:p w14:paraId="7C7BDC4F" w14:textId="77777777" w:rsidR="00DC1A34" w:rsidRDefault="00DC1A34">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36BFAE86" w14:textId="77777777" w:rsidR="00DC1A34" w:rsidRDefault="00DC1A34">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72970CD7" w14:textId="77777777" w:rsidR="00DC1A34" w:rsidRDefault="00DC1A34">
            <w:pPr>
              <w:spacing w:after="0" w:line="240" w:lineRule="exact"/>
              <w:jc w:val="right"/>
              <w:rPr>
                <w:rFonts w:ascii="宋体" w:eastAsia="宋体" w:hAnsi="宋体" w:cs="宋体" w:hint="eastAsia"/>
                <w:sz w:val="18"/>
                <w:szCs w:val="18"/>
              </w:rPr>
            </w:pPr>
          </w:p>
        </w:tc>
      </w:tr>
      <w:tr w:rsidR="00DC1A34" w14:paraId="3F02071C"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DC6B501"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港币</w:t>
            </w:r>
          </w:p>
        </w:tc>
        <w:tc>
          <w:tcPr>
            <w:tcW w:w="2410" w:type="dxa"/>
            <w:tcBorders>
              <w:top w:val="single" w:sz="2" w:space="0" w:color="auto"/>
              <w:left w:val="single" w:sz="2" w:space="0" w:color="auto"/>
              <w:bottom w:val="single" w:sz="2" w:space="0" w:color="auto"/>
              <w:right w:val="single" w:sz="2" w:space="0" w:color="auto"/>
            </w:tcBorders>
            <w:vAlign w:val="center"/>
          </w:tcPr>
          <w:p w14:paraId="6B1A99DD" w14:textId="77777777" w:rsidR="00DC1A34" w:rsidRDefault="00DC1A34">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768D9D75" w14:textId="77777777" w:rsidR="00DC1A34" w:rsidRDefault="00DC1A34">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31DE7A2E" w14:textId="77777777" w:rsidR="00DC1A34" w:rsidRDefault="00DC1A34">
            <w:pPr>
              <w:spacing w:after="0" w:line="240" w:lineRule="exact"/>
              <w:jc w:val="right"/>
              <w:rPr>
                <w:rFonts w:ascii="宋体" w:eastAsia="宋体" w:hAnsi="宋体" w:cs="宋体" w:hint="eastAsia"/>
                <w:sz w:val="18"/>
                <w:szCs w:val="18"/>
              </w:rPr>
            </w:pPr>
          </w:p>
        </w:tc>
      </w:tr>
      <w:tr w:rsidR="00DC1A34" w14:paraId="20EDE555"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4BD79330" w14:textId="77777777" w:rsidR="00DC1A34" w:rsidRDefault="00DC1A34">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2836865C" w14:textId="77777777" w:rsidR="00DC1A34" w:rsidRDefault="00DC1A34">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4ECD3CCE" w14:textId="77777777" w:rsidR="00DC1A34" w:rsidRDefault="00DC1A34">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32A28C52" w14:textId="77777777" w:rsidR="00DC1A34" w:rsidRDefault="00DC1A34">
            <w:pPr>
              <w:spacing w:after="0" w:line="240" w:lineRule="exact"/>
              <w:jc w:val="right"/>
              <w:rPr>
                <w:rFonts w:ascii="宋体" w:eastAsia="宋体" w:hAnsi="宋体" w:cs="宋体" w:hint="eastAsia"/>
                <w:sz w:val="18"/>
                <w:szCs w:val="18"/>
              </w:rPr>
            </w:pPr>
          </w:p>
        </w:tc>
      </w:tr>
      <w:tr w:rsidR="00DC1A34" w14:paraId="7DA41CE4"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183A28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长期借款</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1FFEFAA" w14:textId="77777777" w:rsidR="00DC1A34" w:rsidRDefault="00DC1A34">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29A0A93" w14:textId="77777777" w:rsidR="00DC1A34" w:rsidRDefault="00DC1A34">
            <w:pPr>
              <w:rPr>
                <w:rFonts w:hint="eastAsia"/>
              </w:rPr>
            </w:pPr>
          </w:p>
        </w:tc>
        <w:tc>
          <w:tcPr>
            <w:tcW w:w="2410" w:type="dxa"/>
            <w:tcBorders>
              <w:top w:val="single" w:sz="2" w:space="0" w:color="auto"/>
              <w:left w:val="single" w:sz="2" w:space="0" w:color="auto"/>
              <w:bottom w:val="single" w:sz="2" w:space="0" w:color="auto"/>
              <w:right w:val="single" w:sz="2" w:space="0" w:color="auto"/>
            </w:tcBorders>
            <w:vAlign w:val="center"/>
          </w:tcPr>
          <w:p w14:paraId="0A947DA0" w14:textId="77777777" w:rsidR="00DC1A34" w:rsidRDefault="00DC1A34">
            <w:pPr>
              <w:spacing w:after="0" w:line="240" w:lineRule="exact"/>
              <w:jc w:val="right"/>
              <w:rPr>
                <w:rFonts w:ascii="宋体" w:eastAsia="宋体" w:hAnsi="宋体" w:cs="宋体" w:hint="eastAsia"/>
                <w:sz w:val="18"/>
                <w:szCs w:val="18"/>
              </w:rPr>
            </w:pPr>
          </w:p>
        </w:tc>
      </w:tr>
      <w:tr w:rsidR="00DC1A34" w14:paraId="6DB08E1E"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BF558C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14:paraId="2E5ABCC1" w14:textId="77777777" w:rsidR="00DC1A34" w:rsidRDefault="00DC1A34">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6A080D61" w14:textId="77777777" w:rsidR="00DC1A34" w:rsidRDefault="00DC1A34">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51F63733" w14:textId="77777777" w:rsidR="00DC1A34" w:rsidRDefault="00DC1A34">
            <w:pPr>
              <w:spacing w:after="0" w:line="240" w:lineRule="exact"/>
              <w:jc w:val="right"/>
              <w:rPr>
                <w:rFonts w:ascii="宋体" w:eastAsia="宋体" w:hAnsi="宋体" w:cs="宋体" w:hint="eastAsia"/>
                <w:sz w:val="18"/>
                <w:szCs w:val="18"/>
              </w:rPr>
            </w:pPr>
          </w:p>
        </w:tc>
      </w:tr>
      <w:tr w:rsidR="00DC1A34" w14:paraId="38B9CE0F"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9491900"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欧元</w:t>
            </w:r>
          </w:p>
        </w:tc>
        <w:tc>
          <w:tcPr>
            <w:tcW w:w="2410" w:type="dxa"/>
            <w:tcBorders>
              <w:top w:val="single" w:sz="2" w:space="0" w:color="auto"/>
              <w:left w:val="single" w:sz="2" w:space="0" w:color="auto"/>
              <w:bottom w:val="single" w:sz="2" w:space="0" w:color="auto"/>
              <w:right w:val="single" w:sz="2" w:space="0" w:color="auto"/>
            </w:tcBorders>
            <w:vAlign w:val="center"/>
          </w:tcPr>
          <w:p w14:paraId="7450D177" w14:textId="77777777" w:rsidR="00DC1A34" w:rsidRDefault="00DC1A34">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5B80B279" w14:textId="77777777" w:rsidR="00DC1A34" w:rsidRDefault="00DC1A34">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734BA9B1" w14:textId="77777777" w:rsidR="00DC1A34" w:rsidRDefault="00DC1A34">
            <w:pPr>
              <w:spacing w:after="0" w:line="240" w:lineRule="exact"/>
              <w:jc w:val="right"/>
              <w:rPr>
                <w:rFonts w:ascii="宋体" w:eastAsia="宋体" w:hAnsi="宋体" w:cs="宋体" w:hint="eastAsia"/>
                <w:sz w:val="18"/>
                <w:szCs w:val="18"/>
              </w:rPr>
            </w:pPr>
          </w:p>
        </w:tc>
      </w:tr>
      <w:tr w:rsidR="00DC1A34" w14:paraId="2560AFF0"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B22D882" w14:textId="77777777" w:rsidR="00DC1A34"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港币</w:t>
            </w:r>
          </w:p>
        </w:tc>
        <w:tc>
          <w:tcPr>
            <w:tcW w:w="2410" w:type="dxa"/>
            <w:tcBorders>
              <w:top w:val="single" w:sz="2" w:space="0" w:color="auto"/>
              <w:left w:val="single" w:sz="2" w:space="0" w:color="auto"/>
              <w:bottom w:val="single" w:sz="2" w:space="0" w:color="auto"/>
              <w:right w:val="single" w:sz="2" w:space="0" w:color="auto"/>
            </w:tcBorders>
            <w:vAlign w:val="center"/>
          </w:tcPr>
          <w:p w14:paraId="12D8E2DF" w14:textId="77777777" w:rsidR="00DC1A34" w:rsidRDefault="00DC1A34">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25845137" w14:textId="77777777" w:rsidR="00DC1A34" w:rsidRDefault="00DC1A34">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602C7A67" w14:textId="77777777" w:rsidR="00DC1A34" w:rsidRDefault="00DC1A34">
            <w:pPr>
              <w:spacing w:after="0" w:line="240" w:lineRule="exact"/>
              <w:jc w:val="right"/>
              <w:rPr>
                <w:rFonts w:ascii="宋体" w:eastAsia="宋体" w:hAnsi="宋体" w:cs="宋体" w:hint="eastAsia"/>
                <w:sz w:val="18"/>
                <w:szCs w:val="18"/>
              </w:rPr>
            </w:pPr>
          </w:p>
        </w:tc>
      </w:tr>
      <w:tr w:rsidR="00DC1A34" w14:paraId="40EC4B49"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094A60F5" w14:textId="77777777" w:rsidR="00DC1A34" w:rsidRDefault="00DC1A34">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05765785" w14:textId="77777777" w:rsidR="00DC1A34" w:rsidRDefault="00DC1A34">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28084BDB" w14:textId="77777777" w:rsidR="00DC1A34" w:rsidRDefault="00DC1A34">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6152CF6C" w14:textId="77777777" w:rsidR="00DC1A34" w:rsidRDefault="00DC1A34">
            <w:pPr>
              <w:spacing w:after="0" w:line="240" w:lineRule="exact"/>
              <w:jc w:val="right"/>
              <w:rPr>
                <w:rFonts w:ascii="宋体" w:eastAsia="宋体" w:hAnsi="宋体" w:cs="宋体" w:hint="eastAsia"/>
                <w:sz w:val="18"/>
                <w:szCs w:val="18"/>
              </w:rPr>
            </w:pPr>
          </w:p>
        </w:tc>
      </w:tr>
    </w:tbl>
    <w:p w14:paraId="2EE5D922" w14:textId="77777777" w:rsidR="00DC1A34" w:rsidRDefault="00000000" w:rsidP="00760CC3">
      <w:pPr>
        <w:keepNext/>
        <w:keepLines/>
        <w:spacing w:before="300" w:after="300" w:line="280" w:lineRule="exact"/>
        <w:jc w:val="both"/>
        <w:outlineLvl w:val="3"/>
        <w:rPr>
          <w:rFonts w:ascii="宋体" w:eastAsia="宋体" w:hAnsi="宋体" w:cs="宋体" w:hint="eastAsia"/>
          <w:b/>
          <w:bCs/>
          <w:sz w:val="21"/>
          <w:szCs w:val="21"/>
        </w:rPr>
      </w:pPr>
      <w:bookmarkStart w:id="275" w:name="_Toc989164"/>
      <w:r>
        <w:rPr>
          <w:rFonts w:ascii="宋体" w:eastAsia="宋体" w:hAnsi="宋体" w:cs="宋体"/>
          <w:b/>
          <w:bCs/>
          <w:sz w:val="21"/>
          <w:szCs w:val="21"/>
        </w:rPr>
        <w:t>（2</w:t>
      </w:r>
      <w:proofErr w:type="gramStart"/>
      <w:r>
        <w:rPr>
          <w:rFonts w:ascii="宋体" w:eastAsia="宋体" w:hAnsi="宋体" w:cs="宋体"/>
          <w:b/>
          <w:bCs/>
          <w:sz w:val="21"/>
          <w:szCs w:val="21"/>
        </w:rPr>
        <w:t>） 货币</w:t>
      </w:r>
      <w:proofErr w:type="gramEnd"/>
      <w:r>
        <w:rPr>
          <w:rFonts w:ascii="宋体" w:eastAsia="宋体" w:hAnsi="宋体" w:cs="宋体"/>
          <w:b/>
          <w:bCs/>
          <w:sz w:val="21"/>
          <w:szCs w:val="21"/>
        </w:rPr>
        <w:t>缺乏可兑换性的性质及其财务影响、所采用的即期汇率及其估计过程，以及企业因货币缺乏可兑换性而面临的风险</w:t>
      </w:r>
      <w:bookmarkEnd w:id="275"/>
    </w:p>
    <w:p w14:paraId="42C7C71E"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52E949B" w14:textId="77777777" w:rsidR="00DC1A34" w:rsidRDefault="00000000" w:rsidP="00760CC3">
      <w:pPr>
        <w:keepNext/>
        <w:keepLines/>
        <w:spacing w:before="300" w:after="300" w:line="280" w:lineRule="exact"/>
        <w:jc w:val="both"/>
        <w:outlineLvl w:val="3"/>
        <w:rPr>
          <w:rFonts w:ascii="宋体" w:eastAsia="宋体" w:hAnsi="宋体" w:cs="宋体" w:hint="eastAsia"/>
          <w:b/>
          <w:bCs/>
          <w:sz w:val="21"/>
          <w:szCs w:val="21"/>
        </w:rPr>
      </w:pPr>
      <w:bookmarkStart w:id="276" w:name="_Toc989165"/>
      <w:r>
        <w:rPr>
          <w:rFonts w:ascii="宋体" w:eastAsia="宋体" w:hAnsi="宋体" w:cs="宋体"/>
          <w:b/>
          <w:bCs/>
          <w:sz w:val="21"/>
          <w:szCs w:val="21"/>
        </w:rPr>
        <w:t>（3</w:t>
      </w:r>
      <w:proofErr w:type="gramStart"/>
      <w:r>
        <w:rPr>
          <w:rFonts w:ascii="宋体" w:eastAsia="宋体" w:hAnsi="宋体" w:cs="宋体"/>
          <w:b/>
          <w:bCs/>
          <w:sz w:val="21"/>
          <w:szCs w:val="21"/>
        </w:rPr>
        <w:t>） 境外</w:t>
      </w:r>
      <w:proofErr w:type="gramEnd"/>
      <w:r>
        <w:rPr>
          <w:rFonts w:ascii="宋体" w:eastAsia="宋体" w:hAnsi="宋体" w:cs="宋体"/>
          <w:b/>
          <w:bCs/>
          <w:sz w:val="21"/>
          <w:szCs w:val="21"/>
        </w:rPr>
        <w:t>经营实体说明，包括对于重要的境外经营实体，应披露其境外主要经营地、记账本位币及选择依据，记账本位币发生变化的还应披露原因。</w:t>
      </w:r>
      <w:bookmarkEnd w:id="276"/>
    </w:p>
    <w:p w14:paraId="6707B574"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DC9175B"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77" w:name="_Toc989166"/>
      <w:r>
        <w:rPr>
          <w:rFonts w:ascii="宋体" w:eastAsia="宋体" w:hAnsi="宋体" w:cs="宋体"/>
          <w:b/>
          <w:bCs/>
          <w:sz w:val="21"/>
          <w:szCs w:val="21"/>
        </w:rPr>
        <w:t>（4</w:t>
      </w:r>
      <w:proofErr w:type="gramStart"/>
      <w:r>
        <w:rPr>
          <w:rFonts w:ascii="宋体" w:eastAsia="宋体" w:hAnsi="宋体" w:cs="宋体"/>
          <w:b/>
          <w:bCs/>
          <w:sz w:val="21"/>
          <w:szCs w:val="21"/>
        </w:rPr>
        <w:t>） 境外</w:t>
      </w:r>
      <w:proofErr w:type="gramEnd"/>
      <w:r>
        <w:rPr>
          <w:rFonts w:ascii="宋体" w:eastAsia="宋体" w:hAnsi="宋体" w:cs="宋体"/>
          <w:b/>
          <w:bCs/>
          <w:sz w:val="21"/>
          <w:szCs w:val="21"/>
        </w:rPr>
        <w:t>经营的记账本位币与企业的列报货币之间缺乏可兑换性的情况</w:t>
      </w:r>
      <w:bookmarkEnd w:id="277"/>
    </w:p>
    <w:p w14:paraId="1691CD56"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27F1675" w14:textId="77777777" w:rsidR="00DC1A34" w:rsidRDefault="00000000">
      <w:pPr>
        <w:pStyle w:val="3"/>
        <w:spacing w:line="280" w:lineRule="exact"/>
        <w:jc w:val="left"/>
        <w:rPr>
          <w:rFonts w:ascii="宋体" w:hAnsi="宋体" w:cs="宋体" w:hint="eastAsia"/>
          <w:b/>
          <w:bCs/>
        </w:rPr>
      </w:pPr>
      <w:bookmarkStart w:id="278" w:name="_Toc989167"/>
      <w:r>
        <w:rPr>
          <w:rFonts w:ascii="宋体" w:hAnsi="宋体" w:cs="宋体"/>
          <w:b/>
          <w:bCs/>
        </w:rPr>
        <w:t>54、租赁</w:t>
      </w:r>
      <w:bookmarkEnd w:id="278"/>
    </w:p>
    <w:p w14:paraId="108D8BE1"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79" w:name="_Toc989168"/>
      <w:r>
        <w:rPr>
          <w:rFonts w:ascii="宋体" w:eastAsia="宋体" w:hAnsi="宋体" w:cs="宋体"/>
          <w:b/>
          <w:bCs/>
          <w:sz w:val="21"/>
          <w:szCs w:val="21"/>
        </w:rPr>
        <w:t>（1</w:t>
      </w:r>
      <w:proofErr w:type="gramStart"/>
      <w:r>
        <w:rPr>
          <w:rFonts w:ascii="宋体" w:eastAsia="宋体" w:hAnsi="宋体" w:cs="宋体"/>
          <w:b/>
          <w:bCs/>
          <w:sz w:val="21"/>
          <w:szCs w:val="21"/>
        </w:rPr>
        <w:t>） 本</w:t>
      </w:r>
      <w:proofErr w:type="gramEnd"/>
      <w:r>
        <w:rPr>
          <w:rFonts w:ascii="宋体" w:eastAsia="宋体" w:hAnsi="宋体" w:cs="宋体"/>
          <w:b/>
          <w:bCs/>
          <w:sz w:val="21"/>
          <w:szCs w:val="21"/>
        </w:rPr>
        <w:t>公司作为承租方</w:t>
      </w:r>
      <w:bookmarkEnd w:id="279"/>
    </w:p>
    <w:p w14:paraId="213BF681"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146C7C72"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未纳入租赁负债计量的可变租赁付款额</w:t>
      </w:r>
    </w:p>
    <w:p w14:paraId="20EEE321"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78C27EF"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简化处理的短期租赁或低价值资产的租赁费用</w:t>
      </w:r>
    </w:p>
    <w:p w14:paraId="26E49F1E"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2BB90A95" w14:textId="77777777" w:rsidR="008425EE" w:rsidRDefault="00000000" w:rsidP="00210295">
      <w:pPr>
        <w:pStyle w:val="a3"/>
        <w:spacing w:before="0" w:beforeAutospacing="0" w:after="0" w:afterAutospacing="0" w:line="360" w:lineRule="auto"/>
        <w:jc w:val="right"/>
        <w:divId w:val="1444962341"/>
        <w:rPr>
          <w:rFonts w:hint="eastAsia"/>
          <w:sz w:val="18"/>
          <w:szCs w:val="18"/>
        </w:rPr>
      </w:pPr>
      <w:r>
        <w:rPr>
          <w:rFonts w:hint="eastAsia"/>
          <w:sz w:val="21"/>
          <w:szCs w:val="21"/>
        </w:rPr>
        <w:t>单位：元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09"/>
        <w:gridCol w:w="3824"/>
        <w:gridCol w:w="3214"/>
      </w:tblGrid>
      <w:tr w:rsidR="008425EE" w14:paraId="6CDC577F" w14:textId="77777777" w:rsidTr="00CC7191">
        <w:trPr>
          <w:divId w:val="1444962341"/>
          <w:trHeight w:val="455"/>
        </w:trPr>
        <w:tc>
          <w:tcPr>
            <w:tcW w:w="1352" w:type="pct"/>
            <w:tcMar>
              <w:top w:w="0" w:type="dxa"/>
              <w:left w:w="0" w:type="dxa"/>
              <w:bottom w:w="0" w:type="dxa"/>
              <w:right w:w="0" w:type="dxa"/>
            </w:tcMar>
            <w:vAlign w:val="center"/>
            <w:hideMark/>
          </w:tcPr>
          <w:p w14:paraId="74D7B0F2" w14:textId="06A39D6B" w:rsidR="008425EE" w:rsidRDefault="00000000" w:rsidP="006229F8">
            <w:pPr>
              <w:pStyle w:val="a3"/>
              <w:spacing w:before="0" w:beforeAutospacing="0" w:after="0" w:afterAutospacing="0"/>
              <w:jc w:val="center"/>
              <w:rPr>
                <w:rFonts w:ascii="Calibri" w:hAnsi="Calibri" w:cs="Calibri"/>
                <w:sz w:val="21"/>
                <w:szCs w:val="21"/>
              </w:rPr>
            </w:pPr>
            <w:r>
              <w:rPr>
                <w:rFonts w:cs="Calibri" w:hint="eastAsia"/>
                <w:sz w:val="21"/>
                <w:szCs w:val="21"/>
              </w:rPr>
              <w:t>项目</w:t>
            </w:r>
          </w:p>
        </w:tc>
        <w:tc>
          <w:tcPr>
            <w:tcW w:w="1982" w:type="pct"/>
            <w:tcMar>
              <w:top w:w="0" w:type="dxa"/>
              <w:left w:w="0" w:type="dxa"/>
              <w:bottom w:w="0" w:type="dxa"/>
              <w:right w:w="0" w:type="dxa"/>
            </w:tcMar>
            <w:vAlign w:val="center"/>
            <w:hideMark/>
          </w:tcPr>
          <w:p w14:paraId="11AC244F" w14:textId="77777777" w:rsidR="008425EE" w:rsidRDefault="00000000" w:rsidP="006229F8">
            <w:pPr>
              <w:pStyle w:val="a3"/>
              <w:spacing w:before="0" w:beforeAutospacing="0" w:after="0" w:afterAutospacing="0"/>
              <w:jc w:val="center"/>
              <w:rPr>
                <w:rFonts w:ascii="Calibri" w:hAnsi="Calibri" w:cs="Calibri"/>
                <w:sz w:val="21"/>
                <w:szCs w:val="21"/>
              </w:rPr>
            </w:pPr>
            <w:r>
              <w:rPr>
                <w:rFonts w:cs="Calibri" w:hint="eastAsia"/>
                <w:sz w:val="21"/>
                <w:szCs w:val="21"/>
              </w:rPr>
              <w:t>本期数</w:t>
            </w:r>
          </w:p>
        </w:tc>
        <w:tc>
          <w:tcPr>
            <w:tcW w:w="1667" w:type="pct"/>
            <w:tcMar>
              <w:top w:w="0" w:type="dxa"/>
              <w:left w:w="0" w:type="dxa"/>
              <w:bottom w:w="0" w:type="dxa"/>
              <w:right w:w="0" w:type="dxa"/>
            </w:tcMar>
            <w:vAlign w:val="center"/>
            <w:hideMark/>
          </w:tcPr>
          <w:p w14:paraId="13F9AFDC" w14:textId="77777777" w:rsidR="008425EE" w:rsidRDefault="00000000" w:rsidP="006229F8">
            <w:pPr>
              <w:pStyle w:val="a3"/>
              <w:spacing w:before="0" w:beforeAutospacing="0" w:after="0" w:afterAutospacing="0"/>
              <w:jc w:val="center"/>
              <w:rPr>
                <w:rFonts w:ascii="Calibri" w:hAnsi="Calibri" w:cs="Calibri"/>
                <w:sz w:val="21"/>
                <w:szCs w:val="21"/>
              </w:rPr>
            </w:pPr>
            <w:r>
              <w:rPr>
                <w:rFonts w:cs="Calibri" w:hint="eastAsia"/>
                <w:sz w:val="21"/>
                <w:szCs w:val="21"/>
              </w:rPr>
              <w:t>上年同期数</w:t>
            </w:r>
          </w:p>
        </w:tc>
      </w:tr>
      <w:tr w:rsidR="008425EE" w14:paraId="47BE887A" w14:textId="77777777" w:rsidTr="00CC7191">
        <w:trPr>
          <w:divId w:val="1444962341"/>
          <w:trHeight w:val="457"/>
        </w:trPr>
        <w:tc>
          <w:tcPr>
            <w:tcW w:w="1352" w:type="pct"/>
            <w:tcMar>
              <w:top w:w="0" w:type="dxa"/>
              <w:left w:w="0" w:type="dxa"/>
              <w:bottom w:w="0" w:type="dxa"/>
              <w:right w:w="0" w:type="dxa"/>
            </w:tcMar>
            <w:vAlign w:val="center"/>
            <w:hideMark/>
          </w:tcPr>
          <w:p w14:paraId="5C159567" w14:textId="77777777"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短期租赁费用</w:t>
            </w:r>
          </w:p>
        </w:tc>
        <w:tc>
          <w:tcPr>
            <w:tcW w:w="1982" w:type="pct"/>
            <w:tcMar>
              <w:top w:w="0" w:type="dxa"/>
              <w:left w:w="0" w:type="dxa"/>
              <w:bottom w:w="0" w:type="dxa"/>
              <w:right w:w="0" w:type="dxa"/>
            </w:tcMar>
            <w:vAlign w:val="center"/>
            <w:hideMark/>
          </w:tcPr>
          <w:p w14:paraId="43116A68" w14:textId="77777777" w:rsidR="008425EE" w:rsidRDefault="00000000">
            <w:pPr>
              <w:pStyle w:val="a3"/>
              <w:spacing w:before="0" w:beforeAutospacing="0" w:after="0" w:afterAutospacing="0"/>
              <w:jc w:val="right"/>
              <w:rPr>
                <w:rFonts w:ascii="Calibri" w:hAnsi="Calibri" w:cs="Calibri"/>
                <w:sz w:val="21"/>
                <w:szCs w:val="21"/>
              </w:rPr>
            </w:pPr>
            <w:r>
              <w:rPr>
                <w:rFonts w:cs="Calibri" w:hint="eastAsia"/>
                <w:sz w:val="21"/>
                <w:szCs w:val="21"/>
              </w:rPr>
              <w:t>69,019.83</w:t>
            </w:r>
          </w:p>
        </w:tc>
        <w:tc>
          <w:tcPr>
            <w:tcW w:w="1667" w:type="pct"/>
            <w:tcMar>
              <w:top w:w="0" w:type="dxa"/>
              <w:left w:w="0" w:type="dxa"/>
              <w:bottom w:w="0" w:type="dxa"/>
              <w:right w:w="0" w:type="dxa"/>
            </w:tcMar>
            <w:vAlign w:val="center"/>
            <w:hideMark/>
          </w:tcPr>
          <w:p w14:paraId="0E2BF765" w14:textId="77777777" w:rsidR="008425EE" w:rsidRDefault="00000000">
            <w:pPr>
              <w:pStyle w:val="a3"/>
              <w:spacing w:before="0" w:beforeAutospacing="0" w:after="0" w:afterAutospacing="0"/>
              <w:jc w:val="right"/>
              <w:rPr>
                <w:rFonts w:ascii="Calibri" w:hAnsi="Calibri" w:cs="Calibri"/>
                <w:sz w:val="21"/>
                <w:szCs w:val="21"/>
              </w:rPr>
            </w:pPr>
            <w:r>
              <w:rPr>
                <w:rFonts w:cs="Calibri" w:hint="eastAsia"/>
                <w:sz w:val="21"/>
                <w:szCs w:val="21"/>
              </w:rPr>
              <w:t>78,635.09</w:t>
            </w:r>
          </w:p>
        </w:tc>
      </w:tr>
      <w:tr w:rsidR="008425EE" w14:paraId="215268DF" w14:textId="77777777" w:rsidTr="00CC7191">
        <w:trPr>
          <w:divId w:val="1444962341"/>
          <w:trHeight w:val="462"/>
        </w:trPr>
        <w:tc>
          <w:tcPr>
            <w:tcW w:w="1352" w:type="pct"/>
            <w:tcMar>
              <w:top w:w="0" w:type="dxa"/>
              <w:left w:w="0" w:type="dxa"/>
              <w:bottom w:w="0" w:type="dxa"/>
              <w:right w:w="0" w:type="dxa"/>
            </w:tcMar>
            <w:vAlign w:val="center"/>
            <w:hideMark/>
          </w:tcPr>
          <w:p w14:paraId="73867F4B" w14:textId="5D3094BC" w:rsidR="008425EE" w:rsidRDefault="00000000">
            <w:pPr>
              <w:pStyle w:val="a3"/>
              <w:spacing w:before="0" w:beforeAutospacing="0" w:after="0" w:afterAutospacing="0"/>
              <w:jc w:val="both"/>
              <w:rPr>
                <w:rFonts w:ascii="Calibri" w:hAnsi="Calibri" w:cs="Calibri"/>
                <w:sz w:val="21"/>
                <w:szCs w:val="21"/>
              </w:rPr>
            </w:pPr>
            <w:r>
              <w:rPr>
                <w:rFonts w:cs="Calibri" w:hint="eastAsia"/>
                <w:sz w:val="21"/>
                <w:szCs w:val="21"/>
              </w:rPr>
              <w:t>合计</w:t>
            </w:r>
          </w:p>
        </w:tc>
        <w:tc>
          <w:tcPr>
            <w:tcW w:w="1982" w:type="pct"/>
            <w:tcMar>
              <w:top w:w="0" w:type="dxa"/>
              <w:left w:w="0" w:type="dxa"/>
              <w:bottom w:w="0" w:type="dxa"/>
              <w:right w:w="0" w:type="dxa"/>
            </w:tcMar>
            <w:vAlign w:val="center"/>
            <w:hideMark/>
          </w:tcPr>
          <w:p w14:paraId="09CE4B52" w14:textId="77777777" w:rsidR="008425EE" w:rsidRDefault="00000000">
            <w:pPr>
              <w:pStyle w:val="a3"/>
              <w:spacing w:before="0" w:beforeAutospacing="0" w:after="0" w:afterAutospacing="0"/>
              <w:jc w:val="right"/>
              <w:rPr>
                <w:rFonts w:ascii="Calibri" w:hAnsi="Calibri" w:cs="Calibri"/>
                <w:sz w:val="21"/>
                <w:szCs w:val="21"/>
              </w:rPr>
            </w:pPr>
            <w:r>
              <w:rPr>
                <w:rFonts w:cs="Calibri" w:hint="eastAsia"/>
                <w:sz w:val="21"/>
                <w:szCs w:val="21"/>
              </w:rPr>
              <w:t>69,019.83</w:t>
            </w:r>
          </w:p>
        </w:tc>
        <w:tc>
          <w:tcPr>
            <w:tcW w:w="1667" w:type="pct"/>
            <w:tcMar>
              <w:top w:w="0" w:type="dxa"/>
              <w:left w:w="0" w:type="dxa"/>
              <w:bottom w:w="0" w:type="dxa"/>
              <w:right w:w="0" w:type="dxa"/>
            </w:tcMar>
            <w:vAlign w:val="center"/>
            <w:hideMark/>
          </w:tcPr>
          <w:p w14:paraId="4A2C51FE" w14:textId="77777777" w:rsidR="008425EE" w:rsidRDefault="00000000">
            <w:pPr>
              <w:pStyle w:val="a3"/>
              <w:spacing w:before="0" w:beforeAutospacing="0" w:after="0" w:afterAutospacing="0"/>
              <w:jc w:val="right"/>
              <w:rPr>
                <w:rFonts w:ascii="Calibri" w:hAnsi="Calibri" w:cs="Calibri"/>
                <w:sz w:val="21"/>
                <w:szCs w:val="21"/>
              </w:rPr>
            </w:pPr>
            <w:r>
              <w:rPr>
                <w:rFonts w:cs="Calibri" w:hint="eastAsia"/>
                <w:sz w:val="21"/>
                <w:szCs w:val="21"/>
              </w:rPr>
              <w:t>78,635.09</w:t>
            </w:r>
          </w:p>
        </w:tc>
      </w:tr>
    </w:tbl>
    <w:p w14:paraId="42A73AA4"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80" w:name="_Toc989169"/>
      <w:r>
        <w:rPr>
          <w:rFonts w:ascii="宋体" w:eastAsia="宋体" w:hAnsi="宋体" w:cs="宋体"/>
          <w:b/>
          <w:bCs/>
          <w:sz w:val="21"/>
          <w:szCs w:val="21"/>
        </w:rPr>
        <w:lastRenderedPageBreak/>
        <w:t>（2</w:t>
      </w:r>
      <w:proofErr w:type="gramStart"/>
      <w:r>
        <w:rPr>
          <w:rFonts w:ascii="宋体" w:eastAsia="宋体" w:hAnsi="宋体" w:cs="宋体"/>
          <w:b/>
          <w:bCs/>
          <w:sz w:val="21"/>
          <w:szCs w:val="21"/>
        </w:rPr>
        <w:t>） 本</w:t>
      </w:r>
      <w:proofErr w:type="gramEnd"/>
      <w:r>
        <w:rPr>
          <w:rFonts w:ascii="宋体" w:eastAsia="宋体" w:hAnsi="宋体" w:cs="宋体"/>
          <w:b/>
          <w:bCs/>
          <w:sz w:val="21"/>
          <w:szCs w:val="21"/>
        </w:rPr>
        <w:t>公司作为出租方</w:t>
      </w:r>
      <w:bookmarkEnd w:id="280"/>
    </w:p>
    <w:p w14:paraId="24818B55"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作为出租人的经营租赁</w:t>
      </w:r>
    </w:p>
    <w:p w14:paraId="18CB08FC"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40245B80"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5C79C24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DD720E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11725B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租赁收入</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00F0D3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其中：未计入租赁收款额的可变租赁付款额相关的收入</w:t>
            </w:r>
          </w:p>
        </w:tc>
      </w:tr>
      <w:tr w:rsidR="00DC1A34" w14:paraId="252EAECD"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61E0CF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投资性房地产</w:t>
            </w:r>
          </w:p>
        </w:tc>
        <w:tc>
          <w:tcPr>
            <w:tcW w:w="3213" w:type="dxa"/>
            <w:tcBorders>
              <w:top w:val="single" w:sz="2" w:space="0" w:color="auto"/>
              <w:left w:val="single" w:sz="2" w:space="0" w:color="auto"/>
              <w:bottom w:val="single" w:sz="2" w:space="0" w:color="auto"/>
              <w:right w:val="single" w:sz="2" w:space="0" w:color="auto"/>
            </w:tcBorders>
            <w:vAlign w:val="center"/>
          </w:tcPr>
          <w:p w14:paraId="09E3F63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11,428.58</w:t>
            </w:r>
          </w:p>
        </w:tc>
        <w:tc>
          <w:tcPr>
            <w:tcW w:w="3213" w:type="dxa"/>
            <w:tcBorders>
              <w:top w:val="single" w:sz="2" w:space="0" w:color="auto"/>
              <w:left w:val="single" w:sz="2" w:space="0" w:color="auto"/>
              <w:bottom w:val="single" w:sz="2" w:space="0" w:color="auto"/>
              <w:right w:val="single" w:sz="2" w:space="0" w:color="auto"/>
            </w:tcBorders>
            <w:vAlign w:val="center"/>
          </w:tcPr>
          <w:p w14:paraId="09693BFA" w14:textId="77777777" w:rsidR="00DC1A34" w:rsidRDefault="00DC1A34">
            <w:pPr>
              <w:spacing w:after="0" w:line="240" w:lineRule="exact"/>
              <w:jc w:val="right"/>
              <w:rPr>
                <w:rFonts w:ascii="宋体" w:eastAsia="宋体" w:hAnsi="宋体" w:cs="宋体" w:hint="eastAsia"/>
                <w:sz w:val="18"/>
                <w:szCs w:val="18"/>
              </w:rPr>
            </w:pPr>
          </w:p>
        </w:tc>
      </w:tr>
      <w:tr w:rsidR="00DC1A34" w14:paraId="18DE7CB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AF4C52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6B3CBC2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11,428.58</w:t>
            </w:r>
          </w:p>
        </w:tc>
        <w:tc>
          <w:tcPr>
            <w:tcW w:w="3213" w:type="dxa"/>
            <w:tcBorders>
              <w:top w:val="single" w:sz="2" w:space="0" w:color="auto"/>
              <w:left w:val="single" w:sz="2" w:space="0" w:color="auto"/>
              <w:bottom w:val="single" w:sz="2" w:space="0" w:color="auto"/>
              <w:right w:val="single" w:sz="2" w:space="0" w:color="auto"/>
            </w:tcBorders>
            <w:vAlign w:val="center"/>
          </w:tcPr>
          <w:p w14:paraId="140B8448" w14:textId="77777777" w:rsidR="00DC1A34" w:rsidRDefault="00DC1A34">
            <w:pPr>
              <w:spacing w:after="0" w:line="240" w:lineRule="exact"/>
              <w:jc w:val="right"/>
              <w:rPr>
                <w:rFonts w:ascii="宋体" w:eastAsia="宋体" w:hAnsi="宋体" w:cs="宋体" w:hint="eastAsia"/>
                <w:sz w:val="18"/>
                <w:szCs w:val="18"/>
              </w:rPr>
            </w:pPr>
          </w:p>
        </w:tc>
      </w:tr>
    </w:tbl>
    <w:p w14:paraId="2A639263"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作为出租人的融资租赁</w:t>
      </w:r>
    </w:p>
    <w:p w14:paraId="48F396E3"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3F061C6"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未来五年每年未折现租赁收款额</w:t>
      </w:r>
    </w:p>
    <w:p w14:paraId="77E3C490"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77F8CE22"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53677909" w14:textId="77777777">
        <w:trPr>
          <w:trHeight w:val="240"/>
        </w:trPr>
        <w:tc>
          <w:tcPr>
            <w:tcW w:w="321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F08D81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642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156362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每年未折现租赁收款额</w:t>
            </w:r>
          </w:p>
        </w:tc>
      </w:tr>
      <w:tr w:rsidR="00DC1A34" w14:paraId="1960C8AF" w14:textId="77777777">
        <w:trPr>
          <w:trHeight w:val="240"/>
        </w:trPr>
        <w:tc>
          <w:tcPr>
            <w:tcW w:w="3213"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39B416F" w14:textId="77777777" w:rsidR="00DC1A34" w:rsidRDefault="00DC1A34">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2A202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91F85E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期初金额</w:t>
            </w:r>
          </w:p>
        </w:tc>
      </w:tr>
      <w:tr w:rsidR="00DC1A34" w14:paraId="6BBD6BB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0FFAC4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第一年</w:t>
            </w:r>
          </w:p>
        </w:tc>
        <w:tc>
          <w:tcPr>
            <w:tcW w:w="3213" w:type="dxa"/>
            <w:tcBorders>
              <w:top w:val="single" w:sz="2" w:space="0" w:color="auto"/>
              <w:left w:val="single" w:sz="2" w:space="0" w:color="auto"/>
              <w:bottom w:val="single" w:sz="2" w:space="0" w:color="auto"/>
              <w:right w:val="single" w:sz="2" w:space="0" w:color="auto"/>
            </w:tcBorders>
            <w:vAlign w:val="center"/>
          </w:tcPr>
          <w:p w14:paraId="5B80FD4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354,000.00</w:t>
            </w:r>
          </w:p>
        </w:tc>
        <w:tc>
          <w:tcPr>
            <w:tcW w:w="3213" w:type="dxa"/>
            <w:tcBorders>
              <w:top w:val="single" w:sz="2" w:space="0" w:color="auto"/>
              <w:left w:val="single" w:sz="2" w:space="0" w:color="auto"/>
              <w:bottom w:val="single" w:sz="2" w:space="0" w:color="auto"/>
              <w:right w:val="single" w:sz="2" w:space="0" w:color="auto"/>
            </w:tcBorders>
            <w:vAlign w:val="center"/>
          </w:tcPr>
          <w:p w14:paraId="7E82672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24,000.00</w:t>
            </w:r>
          </w:p>
        </w:tc>
      </w:tr>
      <w:tr w:rsidR="00DC1A34" w14:paraId="3340DAE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CDA05D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第二年</w:t>
            </w:r>
          </w:p>
        </w:tc>
        <w:tc>
          <w:tcPr>
            <w:tcW w:w="3213" w:type="dxa"/>
            <w:tcBorders>
              <w:top w:val="single" w:sz="2" w:space="0" w:color="auto"/>
              <w:left w:val="single" w:sz="2" w:space="0" w:color="auto"/>
              <w:bottom w:val="single" w:sz="2" w:space="0" w:color="auto"/>
              <w:right w:val="single" w:sz="2" w:space="0" w:color="auto"/>
            </w:tcBorders>
            <w:vAlign w:val="center"/>
          </w:tcPr>
          <w:p w14:paraId="331F42D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244,000.00</w:t>
            </w:r>
          </w:p>
        </w:tc>
        <w:tc>
          <w:tcPr>
            <w:tcW w:w="3213" w:type="dxa"/>
            <w:tcBorders>
              <w:top w:val="single" w:sz="2" w:space="0" w:color="auto"/>
              <w:left w:val="single" w:sz="2" w:space="0" w:color="auto"/>
              <w:bottom w:val="single" w:sz="2" w:space="0" w:color="auto"/>
              <w:right w:val="single" w:sz="2" w:space="0" w:color="auto"/>
            </w:tcBorders>
            <w:vAlign w:val="center"/>
          </w:tcPr>
          <w:p w14:paraId="51548A0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24,000.00</w:t>
            </w:r>
          </w:p>
        </w:tc>
      </w:tr>
      <w:tr w:rsidR="00DC1A34" w14:paraId="69B697B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A1BBDD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第三年</w:t>
            </w:r>
          </w:p>
        </w:tc>
        <w:tc>
          <w:tcPr>
            <w:tcW w:w="3213" w:type="dxa"/>
            <w:tcBorders>
              <w:top w:val="single" w:sz="2" w:space="0" w:color="auto"/>
              <w:left w:val="single" w:sz="2" w:space="0" w:color="auto"/>
              <w:bottom w:val="single" w:sz="2" w:space="0" w:color="auto"/>
              <w:right w:val="single" w:sz="2" w:space="0" w:color="auto"/>
            </w:tcBorders>
            <w:vAlign w:val="center"/>
          </w:tcPr>
          <w:p w14:paraId="754FCC9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244,000.00</w:t>
            </w:r>
          </w:p>
        </w:tc>
        <w:tc>
          <w:tcPr>
            <w:tcW w:w="3213" w:type="dxa"/>
            <w:tcBorders>
              <w:top w:val="single" w:sz="2" w:space="0" w:color="auto"/>
              <w:left w:val="single" w:sz="2" w:space="0" w:color="auto"/>
              <w:bottom w:val="single" w:sz="2" w:space="0" w:color="auto"/>
              <w:right w:val="single" w:sz="2" w:space="0" w:color="auto"/>
            </w:tcBorders>
            <w:vAlign w:val="center"/>
          </w:tcPr>
          <w:p w14:paraId="11684F4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24,000.00</w:t>
            </w:r>
          </w:p>
        </w:tc>
      </w:tr>
      <w:tr w:rsidR="00DC1A34" w14:paraId="7168CCB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CE7D69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第四年</w:t>
            </w:r>
          </w:p>
        </w:tc>
        <w:tc>
          <w:tcPr>
            <w:tcW w:w="3213" w:type="dxa"/>
            <w:tcBorders>
              <w:top w:val="single" w:sz="2" w:space="0" w:color="auto"/>
              <w:left w:val="single" w:sz="2" w:space="0" w:color="auto"/>
              <w:bottom w:val="single" w:sz="2" w:space="0" w:color="auto"/>
              <w:right w:val="single" w:sz="2" w:space="0" w:color="auto"/>
            </w:tcBorders>
            <w:vAlign w:val="center"/>
          </w:tcPr>
          <w:p w14:paraId="051F7FA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226,000.00</w:t>
            </w:r>
          </w:p>
        </w:tc>
        <w:tc>
          <w:tcPr>
            <w:tcW w:w="3213" w:type="dxa"/>
            <w:tcBorders>
              <w:top w:val="single" w:sz="2" w:space="0" w:color="auto"/>
              <w:left w:val="single" w:sz="2" w:space="0" w:color="auto"/>
              <w:bottom w:val="single" w:sz="2" w:space="0" w:color="auto"/>
              <w:right w:val="single" w:sz="2" w:space="0" w:color="auto"/>
            </w:tcBorders>
            <w:vAlign w:val="center"/>
          </w:tcPr>
          <w:p w14:paraId="246FD5C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24,000.00</w:t>
            </w:r>
          </w:p>
        </w:tc>
      </w:tr>
      <w:tr w:rsidR="00DC1A34" w14:paraId="78DA080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C81923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第五年</w:t>
            </w:r>
          </w:p>
        </w:tc>
        <w:tc>
          <w:tcPr>
            <w:tcW w:w="3213" w:type="dxa"/>
            <w:tcBorders>
              <w:top w:val="single" w:sz="2" w:space="0" w:color="auto"/>
              <w:left w:val="single" w:sz="2" w:space="0" w:color="auto"/>
              <w:bottom w:val="single" w:sz="2" w:space="0" w:color="auto"/>
              <w:right w:val="single" w:sz="2" w:space="0" w:color="auto"/>
            </w:tcBorders>
            <w:vAlign w:val="center"/>
          </w:tcPr>
          <w:p w14:paraId="71D43CB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110,000.00</w:t>
            </w:r>
          </w:p>
        </w:tc>
        <w:tc>
          <w:tcPr>
            <w:tcW w:w="3213" w:type="dxa"/>
            <w:tcBorders>
              <w:top w:val="single" w:sz="2" w:space="0" w:color="auto"/>
              <w:left w:val="single" w:sz="2" w:space="0" w:color="auto"/>
              <w:bottom w:val="single" w:sz="2" w:space="0" w:color="auto"/>
              <w:right w:val="single" w:sz="2" w:space="0" w:color="auto"/>
            </w:tcBorders>
            <w:vAlign w:val="center"/>
          </w:tcPr>
          <w:p w14:paraId="762B5EA0" w14:textId="77777777" w:rsidR="00DC1A34" w:rsidRDefault="00DC1A34">
            <w:pPr>
              <w:spacing w:after="0" w:line="240" w:lineRule="exact"/>
              <w:jc w:val="right"/>
              <w:rPr>
                <w:rFonts w:ascii="宋体" w:eastAsia="宋体" w:hAnsi="宋体" w:cs="宋体" w:hint="eastAsia"/>
                <w:sz w:val="18"/>
                <w:szCs w:val="18"/>
              </w:rPr>
            </w:pPr>
          </w:p>
        </w:tc>
      </w:tr>
    </w:tbl>
    <w:p w14:paraId="72A1454E"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81" w:name="_Toc989170"/>
      <w:r>
        <w:rPr>
          <w:rFonts w:ascii="宋体" w:eastAsia="宋体" w:hAnsi="宋体" w:cs="宋体"/>
          <w:b/>
          <w:bCs/>
          <w:sz w:val="21"/>
          <w:szCs w:val="21"/>
        </w:rPr>
        <w:t>（3</w:t>
      </w:r>
      <w:proofErr w:type="gramStart"/>
      <w:r>
        <w:rPr>
          <w:rFonts w:ascii="宋体" w:eastAsia="宋体" w:hAnsi="宋体" w:cs="宋体"/>
          <w:b/>
          <w:bCs/>
          <w:sz w:val="21"/>
          <w:szCs w:val="21"/>
        </w:rPr>
        <w:t>） 作为</w:t>
      </w:r>
      <w:proofErr w:type="gramEnd"/>
      <w:r>
        <w:rPr>
          <w:rFonts w:ascii="宋体" w:eastAsia="宋体" w:hAnsi="宋体" w:cs="宋体"/>
          <w:b/>
          <w:bCs/>
          <w:sz w:val="21"/>
          <w:szCs w:val="21"/>
        </w:rPr>
        <w:t>生产商或经销商确认融资租赁销售损益</w:t>
      </w:r>
      <w:bookmarkEnd w:id="281"/>
    </w:p>
    <w:p w14:paraId="2FECA5F7"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4A7CC79" w14:textId="77777777" w:rsidR="00DC1A34" w:rsidRDefault="00000000">
      <w:pPr>
        <w:pStyle w:val="2"/>
        <w:spacing w:before="300" w:after="300" w:line="320" w:lineRule="exact"/>
        <w:rPr>
          <w:rFonts w:ascii="宋体" w:eastAsia="宋体" w:hAnsi="宋体" w:cs="宋体" w:hint="eastAsia"/>
          <w:b/>
          <w:bCs/>
          <w:sz w:val="24"/>
          <w:szCs w:val="24"/>
        </w:rPr>
      </w:pPr>
      <w:bookmarkStart w:id="282" w:name="_Toc989171"/>
      <w:r>
        <w:rPr>
          <w:rFonts w:ascii="宋体" w:eastAsia="宋体" w:hAnsi="宋体" w:cs="宋体"/>
          <w:b/>
          <w:bCs/>
          <w:sz w:val="24"/>
          <w:szCs w:val="24"/>
        </w:rPr>
        <w:t>八、研发支出</w:t>
      </w:r>
      <w:bookmarkEnd w:id="282"/>
    </w:p>
    <w:p w14:paraId="545C0C55"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167618C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A51F29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4D38EC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319239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1A7084A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BA1D02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职工薪酬</w:t>
            </w:r>
          </w:p>
        </w:tc>
        <w:tc>
          <w:tcPr>
            <w:tcW w:w="3213" w:type="dxa"/>
            <w:tcBorders>
              <w:top w:val="single" w:sz="2" w:space="0" w:color="auto"/>
              <w:left w:val="single" w:sz="2" w:space="0" w:color="auto"/>
              <w:bottom w:val="single" w:sz="2" w:space="0" w:color="auto"/>
              <w:right w:val="single" w:sz="2" w:space="0" w:color="auto"/>
            </w:tcBorders>
            <w:vAlign w:val="center"/>
          </w:tcPr>
          <w:p w14:paraId="19BC438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29,735,633.86</w:t>
            </w:r>
          </w:p>
        </w:tc>
        <w:tc>
          <w:tcPr>
            <w:tcW w:w="3213" w:type="dxa"/>
            <w:tcBorders>
              <w:top w:val="single" w:sz="2" w:space="0" w:color="auto"/>
              <w:left w:val="single" w:sz="2" w:space="0" w:color="auto"/>
              <w:bottom w:val="single" w:sz="2" w:space="0" w:color="auto"/>
              <w:right w:val="single" w:sz="2" w:space="0" w:color="auto"/>
            </w:tcBorders>
            <w:vAlign w:val="center"/>
          </w:tcPr>
          <w:p w14:paraId="6677BBE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26,304,042.89</w:t>
            </w:r>
          </w:p>
        </w:tc>
      </w:tr>
      <w:tr w:rsidR="00DC1A34" w14:paraId="2D5FED50"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99DDE8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材料耗用</w:t>
            </w:r>
          </w:p>
        </w:tc>
        <w:tc>
          <w:tcPr>
            <w:tcW w:w="3213" w:type="dxa"/>
            <w:tcBorders>
              <w:top w:val="single" w:sz="2" w:space="0" w:color="auto"/>
              <w:left w:val="single" w:sz="2" w:space="0" w:color="auto"/>
              <w:bottom w:val="single" w:sz="2" w:space="0" w:color="auto"/>
              <w:right w:val="single" w:sz="2" w:space="0" w:color="auto"/>
            </w:tcBorders>
            <w:vAlign w:val="center"/>
          </w:tcPr>
          <w:p w14:paraId="686F7F9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2,866,714.87</w:t>
            </w:r>
          </w:p>
        </w:tc>
        <w:tc>
          <w:tcPr>
            <w:tcW w:w="3213" w:type="dxa"/>
            <w:tcBorders>
              <w:top w:val="single" w:sz="2" w:space="0" w:color="auto"/>
              <w:left w:val="single" w:sz="2" w:space="0" w:color="auto"/>
              <w:bottom w:val="single" w:sz="2" w:space="0" w:color="auto"/>
              <w:right w:val="single" w:sz="2" w:space="0" w:color="auto"/>
            </w:tcBorders>
            <w:vAlign w:val="center"/>
          </w:tcPr>
          <w:p w14:paraId="187DCE4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2,650,586.16</w:t>
            </w:r>
          </w:p>
        </w:tc>
      </w:tr>
      <w:tr w:rsidR="00DC1A34" w14:paraId="15AB3DC5"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41FD64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折旧与摊销</w:t>
            </w:r>
          </w:p>
        </w:tc>
        <w:tc>
          <w:tcPr>
            <w:tcW w:w="3213" w:type="dxa"/>
            <w:tcBorders>
              <w:top w:val="single" w:sz="2" w:space="0" w:color="auto"/>
              <w:left w:val="single" w:sz="2" w:space="0" w:color="auto"/>
              <w:bottom w:val="single" w:sz="2" w:space="0" w:color="auto"/>
              <w:right w:val="single" w:sz="2" w:space="0" w:color="auto"/>
            </w:tcBorders>
            <w:vAlign w:val="center"/>
          </w:tcPr>
          <w:p w14:paraId="646C2ED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1,590,786.52</w:t>
            </w:r>
          </w:p>
        </w:tc>
        <w:tc>
          <w:tcPr>
            <w:tcW w:w="3213" w:type="dxa"/>
            <w:tcBorders>
              <w:top w:val="single" w:sz="2" w:space="0" w:color="auto"/>
              <w:left w:val="single" w:sz="2" w:space="0" w:color="auto"/>
              <w:bottom w:val="single" w:sz="2" w:space="0" w:color="auto"/>
              <w:right w:val="single" w:sz="2" w:space="0" w:color="auto"/>
            </w:tcBorders>
            <w:vAlign w:val="center"/>
          </w:tcPr>
          <w:p w14:paraId="254CFDA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1,209,829.60</w:t>
            </w:r>
          </w:p>
        </w:tc>
      </w:tr>
      <w:tr w:rsidR="00DC1A34" w14:paraId="472620A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56D631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技术服务费及委外研发费用</w:t>
            </w:r>
          </w:p>
        </w:tc>
        <w:tc>
          <w:tcPr>
            <w:tcW w:w="3213" w:type="dxa"/>
            <w:tcBorders>
              <w:top w:val="single" w:sz="2" w:space="0" w:color="auto"/>
              <w:left w:val="single" w:sz="2" w:space="0" w:color="auto"/>
              <w:bottom w:val="single" w:sz="2" w:space="0" w:color="auto"/>
              <w:right w:val="single" w:sz="2" w:space="0" w:color="auto"/>
            </w:tcBorders>
            <w:vAlign w:val="center"/>
          </w:tcPr>
          <w:p w14:paraId="307F4FD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1,474,023.55</w:t>
            </w:r>
          </w:p>
        </w:tc>
        <w:tc>
          <w:tcPr>
            <w:tcW w:w="3213" w:type="dxa"/>
            <w:tcBorders>
              <w:top w:val="single" w:sz="2" w:space="0" w:color="auto"/>
              <w:left w:val="single" w:sz="2" w:space="0" w:color="auto"/>
              <w:bottom w:val="single" w:sz="2" w:space="0" w:color="auto"/>
              <w:right w:val="single" w:sz="2" w:space="0" w:color="auto"/>
            </w:tcBorders>
            <w:vAlign w:val="center"/>
          </w:tcPr>
          <w:p w14:paraId="1F2770F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851,012.25</w:t>
            </w:r>
          </w:p>
        </w:tc>
      </w:tr>
      <w:tr w:rsidR="00DC1A34" w14:paraId="5086124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CBF8DD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股份支付</w:t>
            </w:r>
          </w:p>
        </w:tc>
        <w:tc>
          <w:tcPr>
            <w:tcW w:w="3213" w:type="dxa"/>
            <w:tcBorders>
              <w:top w:val="single" w:sz="2" w:space="0" w:color="auto"/>
              <w:left w:val="single" w:sz="2" w:space="0" w:color="auto"/>
              <w:bottom w:val="single" w:sz="2" w:space="0" w:color="auto"/>
              <w:right w:val="single" w:sz="2" w:space="0" w:color="auto"/>
            </w:tcBorders>
            <w:vAlign w:val="center"/>
          </w:tcPr>
          <w:p w14:paraId="7BB175E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622,501.32</w:t>
            </w:r>
          </w:p>
        </w:tc>
        <w:tc>
          <w:tcPr>
            <w:tcW w:w="3213" w:type="dxa"/>
            <w:tcBorders>
              <w:top w:val="single" w:sz="2" w:space="0" w:color="auto"/>
              <w:left w:val="single" w:sz="2" w:space="0" w:color="auto"/>
              <w:bottom w:val="single" w:sz="2" w:space="0" w:color="auto"/>
              <w:right w:val="single" w:sz="2" w:space="0" w:color="auto"/>
            </w:tcBorders>
            <w:vAlign w:val="center"/>
          </w:tcPr>
          <w:p w14:paraId="62040D7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456,403.42</w:t>
            </w:r>
          </w:p>
        </w:tc>
      </w:tr>
      <w:tr w:rsidR="00DC1A34" w14:paraId="18D4E9C1"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279266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3CC2549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530,686.95</w:t>
            </w:r>
          </w:p>
        </w:tc>
        <w:tc>
          <w:tcPr>
            <w:tcW w:w="3213" w:type="dxa"/>
            <w:tcBorders>
              <w:top w:val="single" w:sz="2" w:space="0" w:color="auto"/>
              <w:left w:val="single" w:sz="2" w:space="0" w:color="auto"/>
              <w:bottom w:val="single" w:sz="2" w:space="0" w:color="auto"/>
              <w:right w:val="single" w:sz="2" w:space="0" w:color="auto"/>
            </w:tcBorders>
            <w:vAlign w:val="center"/>
          </w:tcPr>
          <w:p w14:paraId="063420A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807,947.47</w:t>
            </w:r>
          </w:p>
        </w:tc>
      </w:tr>
      <w:tr w:rsidR="00DC1A34" w14:paraId="3679DC6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B18511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2EEC30E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36,820,347.07</w:t>
            </w:r>
          </w:p>
        </w:tc>
        <w:tc>
          <w:tcPr>
            <w:tcW w:w="3213" w:type="dxa"/>
            <w:tcBorders>
              <w:top w:val="single" w:sz="2" w:space="0" w:color="auto"/>
              <w:left w:val="single" w:sz="2" w:space="0" w:color="auto"/>
              <w:bottom w:val="single" w:sz="2" w:space="0" w:color="auto"/>
              <w:right w:val="single" w:sz="2" w:space="0" w:color="auto"/>
            </w:tcBorders>
            <w:vAlign w:val="center"/>
          </w:tcPr>
          <w:p w14:paraId="361DF62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32,279,821.79</w:t>
            </w:r>
          </w:p>
        </w:tc>
      </w:tr>
      <w:tr w:rsidR="00DC1A34" w14:paraId="21D514D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C098D9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其中：费用化研发支出</w:t>
            </w:r>
          </w:p>
        </w:tc>
        <w:tc>
          <w:tcPr>
            <w:tcW w:w="3213" w:type="dxa"/>
            <w:tcBorders>
              <w:top w:val="single" w:sz="2" w:space="0" w:color="auto"/>
              <w:left w:val="single" w:sz="2" w:space="0" w:color="auto"/>
              <w:bottom w:val="single" w:sz="2" w:space="0" w:color="auto"/>
              <w:right w:val="single" w:sz="2" w:space="0" w:color="auto"/>
            </w:tcBorders>
            <w:vAlign w:val="center"/>
          </w:tcPr>
          <w:p w14:paraId="1589FE2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36,820,347.07</w:t>
            </w:r>
          </w:p>
        </w:tc>
        <w:tc>
          <w:tcPr>
            <w:tcW w:w="3213" w:type="dxa"/>
            <w:tcBorders>
              <w:top w:val="single" w:sz="2" w:space="0" w:color="auto"/>
              <w:left w:val="single" w:sz="2" w:space="0" w:color="auto"/>
              <w:bottom w:val="single" w:sz="2" w:space="0" w:color="auto"/>
              <w:right w:val="single" w:sz="2" w:space="0" w:color="auto"/>
            </w:tcBorders>
            <w:vAlign w:val="center"/>
          </w:tcPr>
          <w:p w14:paraId="69E8C4D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32,279,821.79</w:t>
            </w:r>
          </w:p>
        </w:tc>
      </w:tr>
    </w:tbl>
    <w:p w14:paraId="068CA185" w14:textId="77777777" w:rsidR="00DC1A34" w:rsidRDefault="00000000">
      <w:pPr>
        <w:pStyle w:val="2"/>
        <w:spacing w:before="300" w:after="300" w:line="320" w:lineRule="exact"/>
        <w:rPr>
          <w:rFonts w:ascii="宋体" w:eastAsia="宋体" w:hAnsi="宋体" w:cs="宋体" w:hint="eastAsia"/>
          <w:b/>
          <w:bCs/>
          <w:sz w:val="24"/>
          <w:szCs w:val="24"/>
        </w:rPr>
      </w:pPr>
      <w:bookmarkStart w:id="283" w:name="_Toc989172"/>
      <w:r>
        <w:rPr>
          <w:rFonts w:ascii="宋体" w:eastAsia="宋体" w:hAnsi="宋体" w:cs="宋体"/>
          <w:b/>
          <w:bCs/>
          <w:sz w:val="24"/>
          <w:szCs w:val="24"/>
        </w:rPr>
        <w:lastRenderedPageBreak/>
        <w:t>九、合并范围的变更</w:t>
      </w:r>
      <w:bookmarkEnd w:id="283"/>
    </w:p>
    <w:p w14:paraId="5C1D2E00" w14:textId="77777777" w:rsidR="00DC1A34" w:rsidRDefault="00000000">
      <w:pPr>
        <w:pStyle w:val="2"/>
        <w:spacing w:before="300" w:after="300" w:line="320" w:lineRule="exact"/>
        <w:rPr>
          <w:rFonts w:ascii="宋体" w:eastAsia="宋体" w:hAnsi="宋体" w:cs="宋体" w:hint="eastAsia"/>
          <w:b/>
          <w:bCs/>
          <w:sz w:val="24"/>
          <w:szCs w:val="24"/>
        </w:rPr>
      </w:pPr>
      <w:bookmarkStart w:id="284" w:name="_Toc989173"/>
      <w:r>
        <w:rPr>
          <w:rFonts w:ascii="宋体" w:eastAsia="宋体" w:hAnsi="宋体" w:cs="宋体"/>
          <w:b/>
          <w:bCs/>
          <w:sz w:val="24"/>
          <w:szCs w:val="24"/>
        </w:rPr>
        <w:t>十、在其他主体中的权益</w:t>
      </w:r>
      <w:bookmarkEnd w:id="284"/>
    </w:p>
    <w:p w14:paraId="667AA92A" w14:textId="77777777" w:rsidR="00DC1A34" w:rsidRDefault="00000000">
      <w:pPr>
        <w:pStyle w:val="3"/>
        <w:spacing w:line="280" w:lineRule="exact"/>
        <w:jc w:val="left"/>
        <w:rPr>
          <w:rFonts w:ascii="宋体" w:hAnsi="宋体" w:cs="宋体" w:hint="eastAsia"/>
          <w:b/>
          <w:bCs/>
        </w:rPr>
      </w:pPr>
      <w:bookmarkStart w:id="285" w:name="_Toc989174"/>
      <w:r>
        <w:rPr>
          <w:rFonts w:ascii="宋体" w:hAnsi="宋体" w:cs="宋体"/>
          <w:b/>
          <w:bCs/>
        </w:rPr>
        <w:t>1、在子公司中的权益</w:t>
      </w:r>
      <w:bookmarkEnd w:id="285"/>
    </w:p>
    <w:p w14:paraId="0AB89112"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286" w:name="_Toc989175"/>
      <w:r>
        <w:rPr>
          <w:rFonts w:ascii="宋体" w:eastAsia="宋体" w:hAnsi="宋体" w:cs="宋体"/>
          <w:b/>
          <w:bCs/>
          <w:sz w:val="18"/>
          <w:szCs w:val="18"/>
        </w:rPr>
        <w:t>（1</w:t>
      </w:r>
      <w:proofErr w:type="gramStart"/>
      <w:r>
        <w:rPr>
          <w:rFonts w:ascii="宋体" w:eastAsia="宋体" w:hAnsi="宋体" w:cs="宋体"/>
          <w:b/>
          <w:bCs/>
          <w:sz w:val="18"/>
          <w:szCs w:val="18"/>
        </w:rPr>
        <w:t>） 企业</w:t>
      </w:r>
      <w:proofErr w:type="gramEnd"/>
      <w:r>
        <w:rPr>
          <w:rFonts w:ascii="宋体" w:eastAsia="宋体" w:hAnsi="宋体" w:cs="宋体"/>
          <w:b/>
          <w:bCs/>
          <w:sz w:val="18"/>
          <w:szCs w:val="18"/>
        </w:rPr>
        <w:t>集团的构成</w:t>
      </w:r>
      <w:bookmarkEnd w:id="286"/>
    </w:p>
    <w:p w14:paraId="65A206B9"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04"/>
        <w:gridCol w:w="1490"/>
        <w:gridCol w:w="1417"/>
        <w:gridCol w:w="1418"/>
        <w:gridCol w:w="1134"/>
        <w:gridCol w:w="850"/>
        <w:gridCol w:w="921"/>
        <w:gridCol w:w="1205"/>
      </w:tblGrid>
      <w:tr w:rsidR="00DC1A34" w14:paraId="15E4E319" w14:textId="77777777" w:rsidTr="00760CC3">
        <w:trPr>
          <w:trHeight w:val="240"/>
        </w:trPr>
        <w:tc>
          <w:tcPr>
            <w:tcW w:w="1204"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3E8E75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子公司名称</w:t>
            </w:r>
          </w:p>
        </w:tc>
        <w:tc>
          <w:tcPr>
            <w:tcW w:w="149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8FF98F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注册资本</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09B596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主要经营地</w:t>
            </w:r>
          </w:p>
        </w:tc>
        <w:tc>
          <w:tcPr>
            <w:tcW w:w="141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2C2787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注册地</w:t>
            </w:r>
          </w:p>
        </w:tc>
        <w:tc>
          <w:tcPr>
            <w:tcW w:w="1134"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993A30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业务性质</w:t>
            </w:r>
          </w:p>
        </w:tc>
        <w:tc>
          <w:tcPr>
            <w:tcW w:w="1771"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FE30A4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持股比例</w:t>
            </w:r>
          </w:p>
        </w:tc>
        <w:tc>
          <w:tcPr>
            <w:tcW w:w="12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40F315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取得方式</w:t>
            </w:r>
          </w:p>
        </w:tc>
      </w:tr>
      <w:tr w:rsidR="00DC1A34" w14:paraId="2AF2BE20" w14:textId="77777777" w:rsidTr="00760CC3">
        <w:trPr>
          <w:trHeight w:val="240"/>
        </w:trPr>
        <w:tc>
          <w:tcPr>
            <w:tcW w:w="1204"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8E8FFAA" w14:textId="77777777" w:rsidR="00DC1A34" w:rsidRDefault="00DC1A34">
            <w:pPr>
              <w:rPr>
                <w:rFonts w:hint="eastAsia"/>
              </w:rPr>
            </w:pPr>
          </w:p>
        </w:tc>
        <w:tc>
          <w:tcPr>
            <w:tcW w:w="149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DA4DE78" w14:textId="77777777" w:rsidR="00DC1A34" w:rsidRDefault="00DC1A34">
            <w:pPr>
              <w:rPr>
                <w:rFonts w:hint="eastAsia"/>
              </w:rPr>
            </w:pPr>
          </w:p>
        </w:tc>
        <w:tc>
          <w:tcPr>
            <w:tcW w:w="141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8F786E5" w14:textId="77777777" w:rsidR="00DC1A34" w:rsidRDefault="00DC1A34">
            <w:pPr>
              <w:rPr>
                <w:rFonts w:hint="eastAsia"/>
              </w:rPr>
            </w:pPr>
          </w:p>
        </w:tc>
        <w:tc>
          <w:tcPr>
            <w:tcW w:w="141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AFEEF35" w14:textId="77777777" w:rsidR="00DC1A34" w:rsidRDefault="00DC1A34">
            <w:pPr>
              <w:rPr>
                <w:rFonts w:hint="eastAsia"/>
              </w:rPr>
            </w:pPr>
          </w:p>
        </w:tc>
        <w:tc>
          <w:tcPr>
            <w:tcW w:w="1134"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12BB34D" w14:textId="77777777" w:rsidR="00DC1A34" w:rsidRDefault="00DC1A34">
            <w:pPr>
              <w:rPr>
                <w:rFonts w:hint="eastAsia"/>
              </w:rPr>
            </w:pP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14:paraId="248A4BF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直接</w:t>
            </w:r>
          </w:p>
        </w:tc>
        <w:tc>
          <w:tcPr>
            <w:tcW w:w="921" w:type="dxa"/>
            <w:tcBorders>
              <w:top w:val="single" w:sz="2" w:space="0" w:color="auto"/>
              <w:left w:val="single" w:sz="2" w:space="0" w:color="auto"/>
              <w:bottom w:val="single" w:sz="2" w:space="0" w:color="auto"/>
              <w:right w:val="single" w:sz="2" w:space="0" w:color="auto"/>
            </w:tcBorders>
            <w:shd w:val="clear" w:color="auto" w:fill="D3D3D3"/>
            <w:vAlign w:val="center"/>
          </w:tcPr>
          <w:p w14:paraId="6890348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间接</w:t>
            </w:r>
          </w:p>
        </w:tc>
        <w:tc>
          <w:tcPr>
            <w:tcW w:w="1205"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F3B8F3B" w14:textId="77777777" w:rsidR="00DC1A34" w:rsidRDefault="00DC1A34">
            <w:pPr>
              <w:rPr>
                <w:rFonts w:hint="eastAsia"/>
              </w:rPr>
            </w:pPr>
          </w:p>
        </w:tc>
      </w:tr>
      <w:tr w:rsidR="00DC1A34" w14:paraId="68271213" w14:textId="77777777" w:rsidTr="00760CC3">
        <w:trPr>
          <w:trHeight w:val="240"/>
        </w:trPr>
        <w:tc>
          <w:tcPr>
            <w:tcW w:w="1204" w:type="dxa"/>
            <w:tcBorders>
              <w:top w:val="single" w:sz="2" w:space="0" w:color="auto"/>
              <w:left w:val="single" w:sz="2" w:space="0" w:color="auto"/>
              <w:bottom w:val="single" w:sz="2" w:space="0" w:color="auto"/>
              <w:right w:val="single" w:sz="2" w:space="0" w:color="auto"/>
            </w:tcBorders>
            <w:vAlign w:val="center"/>
          </w:tcPr>
          <w:p w14:paraId="3D74967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高特新能源</w:t>
            </w:r>
          </w:p>
        </w:tc>
        <w:tc>
          <w:tcPr>
            <w:tcW w:w="1490" w:type="dxa"/>
            <w:tcBorders>
              <w:top w:val="single" w:sz="2" w:space="0" w:color="auto"/>
              <w:left w:val="single" w:sz="2" w:space="0" w:color="auto"/>
              <w:bottom w:val="single" w:sz="2" w:space="0" w:color="auto"/>
              <w:right w:val="single" w:sz="2" w:space="0" w:color="auto"/>
            </w:tcBorders>
            <w:vAlign w:val="center"/>
          </w:tcPr>
          <w:p w14:paraId="3CBDEA1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100,000,000.00</w:t>
            </w:r>
          </w:p>
        </w:tc>
        <w:tc>
          <w:tcPr>
            <w:tcW w:w="1417" w:type="dxa"/>
            <w:tcBorders>
              <w:top w:val="single" w:sz="2" w:space="0" w:color="auto"/>
              <w:left w:val="single" w:sz="2" w:space="0" w:color="auto"/>
              <w:bottom w:val="single" w:sz="2" w:space="0" w:color="auto"/>
              <w:right w:val="single" w:sz="2" w:space="0" w:color="auto"/>
            </w:tcBorders>
            <w:vAlign w:val="center"/>
          </w:tcPr>
          <w:p w14:paraId="5CCB36E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浙江杭州</w:t>
            </w:r>
          </w:p>
        </w:tc>
        <w:tc>
          <w:tcPr>
            <w:tcW w:w="1418" w:type="dxa"/>
            <w:tcBorders>
              <w:top w:val="single" w:sz="2" w:space="0" w:color="auto"/>
              <w:left w:val="single" w:sz="2" w:space="0" w:color="auto"/>
              <w:bottom w:val="single" w:sz="2" w:space="0" w:color="auto"/>
              <w:right w:val="single" w:sz="2" w:space="0" w:color="auto"/>
            </w:tcBorders>
            <w:vAlign w:val="center"/>
          </w:tcPr>
          <w:p w14:paraId="7B06D42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浙江杭州</w:t>
            </w:r>
          </w:p>
        </w:tc>
        <w:tc>
          <w:tcPr>
            <w:tcW w:w="1134" w:type="dxa"/>
            <w:tcBorders>
              <w:top w:val="single" w:sz="2" w:space="0" w:color="auto"/>
              <w:left w:val="single" w:sz="2" w:space="0" w:color="auto"/>
              <w:bottom w:val="single" w:sz="2" w:space="0" w:color="auto"/>
              <w:right w:val="single" w:sz="2" w:space="0" w:color="auto"/>
            </w:tcBorders>
            <w:vAlign w:val="center"/>
          </w:tcPr>
          <w:p w14:paraId="50059C8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制造业</w:t>
            </w:r>
          </w:p>
        </w:tc>
        <w:tc>
          <w:tcPr>
            <w:tcW w:w="850" w:type="dxa"/>
            <w:tcBorders>
              <w:top w:val="single" w:sz="2" w:space="0" w:color="auto"/>
              <w:left w:val="single" w:sz="2" w:space="0" w:color="auto"/>
              <w:bottom w:val="single" w:sz="2" w:space="0" w:color="auto"/>
              <w:right w:val="single" w:sz="2" w:space="0" w:color="auto"/>
            </w:tcBorders>
            <w:vAlign w:val="center"/>
          </w:tcPr>
          <w:p w14:paraId="0252E87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921" w:type="dxa"/>
            <w:tcBorders>
              <w:top w:val="single" w:sz="2" w:space="0" w:color="auto"/>
              <w:left w:val="single" w:sz="2" w:space="0" w:color="auto"/>
              <w:bottom w:val="single" w:sz="2" w:space="0" w:color="auto"/>
              <w:right w:val="single" w:sz="2" w:space="0" w:color="auto"/>
            </w:tcBorders>
            <w:vAlign w:val="center"/>
          </w:tcPr>
          <w:p w14:paraId="41AC2B7D" w14:textId="77777777" w:rsidR="00DC1A34" w:rsidRDefault="00DC1A34">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050D3E9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同一控制下企业合并</w:t>
            </w:r>
          </w:p>
        </w:tc>
      </w:tr>
      <w:tr w:rsidR="00DC1A34" w14:paraId="66834A4A" w14:textId="77777777" w:rsidTr="00760CC3">
        <w:trPr>
          <w:trHeight w:val="240"/>
        </w:trPr>
        <w:tc>
          <w:tcPr>
            <w:tcW w:w="1204" w:type="dxa"/>
            <w:tcBorders>
              <w:top w:val="single" w:sz="2" w:space="0" w:color="auto"/>
              <w:left w:val="single" w:sz="2" w:space="0" w:color="auto"/>
              <w:bottom w:val="single" w:sz="2" w:space="0" w:color="auto"/>
              <w:right w:val="single" w:sz="2" w:space="0" w:color="auto"/>
            </w:tcBorders>
            <w:vAlign w:val="center"/>
          </w:tcPr>
          <w:p w14:paraId="3DED605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晋峡新能源</w:t>
            </w:r>
          </w:p>
        </w:tc>
        <w:tc>
          <w:tcPr>
            <w:tcW w:w="1490" w:type="dxa"/>
            <w:tcBorders>
              <w:top w:val="single" w:sz="2" w:space="0" w:color="auto"/>
              <w:left w:val="single" w:sz="2" w:space="0" w:color="auto"/>
              <w:bottom w:val="single" w:sz="2" w:space="0" w:color="auto"/>
              <w:right w:val="single" w:sz="2" w:space="0" w:color="auto"/>
            </w:tcBorders>
            <w:vAlign w:val="center"/>
          </w:tcPr>
          <w:p w14:paraId="5695794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50,000,000.00</w:t>
            </w:r>
          </w:p>
        </w:tc>
        <w:tc>
          <w:tcPr>
            <w:tcW w:w="1417" w:type="dxa"/>
            <w:tcBorders>
              <w:top w:val="single" w:sz="2" w:space="0" w:color="auto"/>
              <w:left w:val="single" w:sz="2" w:space="0" w:color="auto"/>
              <w:bottom w:val="single" w:sz="2" w:space="0" w:color="auto"/>
              <w:right w:val="single" w:sz="2" w:space="0" w:color="auto"/>
            </w:tcBorders>
            <w:vAlign w:val="center"/>
          </w:tcPr>
          <w:p w14:paraId="3F59FE1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山西忻州</w:t>
            </w:r>
          </w:p>
        </w:tc>
        <w:tc>
          <w:tcPr>
            <w:tcW w:w="1418" w:type="dxa"/>
            <w:tcBorders>
              <w:top w:val="single" w:sz="2" w:space="0" w:color="auto"/>
              <w:left w:val="single" w:sz="2" w:space="0" w:color="auto"/>
              <w:bottom w:val="single" w:sz="2" w:space="0" w:color="auto"/>
              <w:right w:val="single" w:sz="2" w:space="0" w:color="auto"/>
            </w:tcBorders>
            <w:vAlign w:val="center"/>
          </w:tcPr>
          <w:p w14:paraId="7A76AB9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山西忻州</w:t>
            </w:r>
          </w:p>
        </w:tc>
        <w:tc>
          <w:tcPr>
            <w:tcW w:w="1134" w:type="dxa"/>
            <w:tcBorders>
              <w:top w:val="single" w:sz="2" w:space="0" w:color="auto"/>
              <w:left w:val="single" w:sz="2" w:space="0" w:color="auto"/>
              <w:bottom w:val="single" w:sz="2" w:space="0" w:color="auto"/>
              <w:right w:val="single" w:sz="2" w:space="0" w:color="auto"/>
            </w:tcBorders>
            <w:vAlign w:val="center"/>
          </w:tcPr>
          <w:p w14:paraId="35A2F41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制造业</w:t>
            </w:r>
          </w:p>
        </w:tc>
        <w:tc>
          <w:tcPr>
            <w:tcW w:w="850" w:type="dxa"/>
            <w:tcBorders>
              <w:top w:val="single" w:sz="2" w:space="0" w:color="auto"/>
              <w:left w:val="single" w:sz="2" w:space="0" w:color="auto"/>
              <w:bottom w:val="single" w:sz="2" w:space="0" w:color="auto"/>
              <w:right w:val="single" w:sz="2" w:space="0" w:color="auto"/>
            </w:tcBorders>
            <w:vAlign w:val="center"/>
          </w:tcPr>
          <w:p w14:paraId="477ADD9D" w14:textId="77777777" w:rsidR="00DC1A34" w:rsidRDefault="00DC1A34">
            <w:pPr>
              <w:spacing w:after="0" w:line="240" w:lineRule="exact"/>
              <w:jc w:val="right"/>
              <w:rPr>
                <w:rFonts w:ascii="宋体" w:eastAsia="宋体" w:hAnsi="宋体" w:cs="宋体" w:hint="eastAsia"/>
                <w:sz w:val="18"/>
                <w:szCs w:val="18"/>
              </w:rPr>
            </w:pPr>
          </w:p>
        </w:tc>
        <w:tc>
          <w:tcPr>
            <w:tcW w:w="921" w:type="dxa"/>
            <w:tcBorders>
              <w:top w:val="single" w:sz="2" w:space="0" w:color="auto"/>
              <w:left w:val="single" w:sz="2" w:space="0" w:color="auto"/>
              <w:bottom w:val="single" w:sz="2" w:space="0" w:color="auto"/>
              <w:right w:val="single" w:sz="2" w:space="0" w:color="auto"/>
            </w:tcBorders>
            <w:vAlign w:val="center"/>
          </w:tcPr>
          <w:p w14:paraId="4F949FE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1205" w:type="dxa"/>
            <w:tcBorders>
              <w:top w:val="single" w:sz="2" w:space="0" w:color="auto"/>
              <w:left w:val="single" w:sz="2" w:space="0" w:color="auto"/>
              <w:bottom w:val="single" w:sz="2" w:space="0" w:color="auto"/>
              <w:right w:val="single" w:sz="2" w:space="0" w:color="auto"/>
            </w:tcBorders>
            <w:vAlign w:val="center"/>
          </w:tcPr>
          <w:p w14:paraId="13C7794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子公司高特新能源设立</w:t>
            </w:r>
          </w:p>
        </w:tc>
      </w:tr>
      <w:tr w:rsidR="00DC1A34" w14:paraId="5C9B6166" w14:textId="77777777" w:rsidTr="00760CC3">
        <w:trPr>
          <w:trHeight w:val="240"/>
        </w:trPr>
        <w:tc>
          <w:tcPr>
            <w:tcW w:w="1204" w:type="dxa"/>
            <w:tcBorders>
              <w:top w:val="single" w:sz="2" w:space="0" w:color="auto"/>
              <w:left w:val="single" w:sz="2" w:space="0" w:color="auto"/>
              <w:bottom w:val="single" w:sz="2" w:space="0" w:color="auto"/>
              <w:right w:val="single" w:sz="2" w:space="0" w:color="auto"/>
            </w:tcBorders>
            <w:vAlign w:val="center"/>
          </w:tcPr>
          <w:p w14:paraId="55C5E20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福建龙特</w:t>
            </w:r>
          </w:p>
        </w:tc>
        <w:tc>
          <w:tcPr>
            <w:tcW w:w="1490" w:type="dxa"/>
            <w:tcBorders>
              <w:top w:val="single" w:sz="2" w:space="0" w:color="auto"/>
              <w:left w:val="single" w:sz="2" w:space="0" w:color="auto"/>
              <w:bottom w:val="single" w:sz="2" w:space="0" w:color="auto"/>
              <w:right w:val="single" w:sz="2" w:space="0" w:color="auto"/>
            </w:tcBorders>
            <w:vAlign w:val="center"/>
          </w:tcPr>
          <w:p w14:paraId="237C3A8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50,000,000.00</w:t>
            </w:r>
          </w:p>
        </w:tc>
        <w:tc>
          <w:tcPr>
            <w:tcW w:w="1417" w:type="dxa"/>
            <w:tcBorders>
              <w:top w:val="single" w:sz="2" w:space="0" w:color="auto"/>
              <w:left w:val="single" w:sz="2" w:space="0" w:color="auto"/>
              <w:bottom w:val="single" w:sz="2" w:space="0" w:color="auto"/>
              <w:right w:val="single" w:sz="2" w:space="0" w:color="auto"/>
            </w:tcBorders>
            <w:vAlign w:val="center"/>
          </w:tcPr>
          <w:p w14:paraId="6FDCF6D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福建龙岩</w:t>
            </w:r>
          </w:p>
        </w:tc>
        <w:tc>
          <w:tcPr>
            <w:tcW w:w="1418" w:type="dxa"/>
            <w:tcBorders>
              <w:top w:val="single" w:sz="2" w:space="0" w:color="auto"/>
              <w:left w:val="single" w:sz="2" w:space="0" w:color="auto"/>
              <w:bottom w:val="single" w:sz="2" w:space="0" w:color="auto"/>
              <w:right w:val="single" w:sz="2" w:space="0" w:color="auto"/>
            </w:tcBorders>
            <w:vAlign w:val="center"/>
          </w:tcPr>
          <w:p w14:paraId="0AF5CA9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福建龙岩</w:t>
            </w:r>
          </w:p>
        </w:tc>
        <w:tc>
          <w:tcPr>
            <w:tcW w:w="1134" w:type="dxa"/>
            <w:tcBorders>
              <w:top w:val="single" w:sz="2" w:space="0" w:color="auto"/>
              <w:left w:val="single" w:sz="2" w:space="0" w:color="auto"/>
              <w:bottom w:val="single" w:sz="2" w:space="0" w:color="auto"/>
              <w:right w:val="single" w:sz="2" w:space="0" w:color="auto"/>
            </w:tcBorders>
            <w:vAlign w:val="center"/>
          </w:tcPr>
          <w:p w14:paraId="1269660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制造业</w:t>
            </w:r>
          </w:p>
        </w:tc>
        <w:tc>
          <w:tcPr>
            <w:tcW w:w="850" w:type="dxa"/>
            <w:tcBorders>
              <w:top w:val="single" w:sz="2" w:space="0" w:color="auto"/>
              <w:left w:val="single" w:sz="2" w:space="0" w:color="auto"/>
              <w:bottom w:val="single" w:sz="2" w:space="0" w:color="auto"/>
              <w:right w:val="single" w:sz="2" w:space="0" w:color="auto"/>
            </w:tcBorders>
            <w:vAlign w:val="center"/>
          </w:tcPr>
          <w:p w14:paraId="707B372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921" w:type="dxa"/>
            <w:tcBorders>
              <w:top w:val="single" w:sz="2" w:space="0" w:color="auto"/>
              <w:left w:val="single" w:sz="2" w:space="0" w:color="auto"/>
              <w:bottom w:val="single" w:sz="2" w:space="0" w:color="auto"/>
              <w:right w:val="single" w:sz="2" w:space="0" w:color="auto"/>
            </w:tcBorders>
            <w:vAlign w:val="center"/>
          </w:tcPr>
          <w:p w14:paraId="42010BD2" w14:textId="77777777" w:rsidR="00DC1A34" w:rsidRDefault="00DC1A34">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3D2F59F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设立</w:t>
            </w:r>
          </w:p>
        </w:tc>
      </w:tr>
      <w:tr w:rsidR="00DC1A34" w14:paraId="02580560" w14:textId="77777777" w:rsidTr="00760CC3">
        <w:trPr>
          <w:trHeight w:val="240"/>
        </w:trPr>
        <w:tc>
          <w:tcPr>
            <w:tcW w:w="1204" w:type="dxa"/>
            <w:tcBorders>
              <w:top w:val="single" w:sz="2" w:space="0" w:color="auto"/>
              <w:left w:val="single" w:sz="2" w:space="0" w:color="auto"/>
              <w:bottom w:val="single" w:sz="2" w:space="0" w:color="auto"/>
              <w:right w:val="single" w:sz="2" w:space="0" w:color="auto"/>
            </w:tcBorders>
            <w:vAlign w:val="center"/>
          </w:tcPr>
          <w:p w14:paraId="4FF46BE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NOVA ENERGY</w:t>
            </w:r>
          </w:p>
        </w:tc>
        <w:tc>
          <w:tcPr>
            <w:tcW w:w="1490" w:type="dxa"/>
            <w:tcBorders>
              <w:top w:val="single" w:sz="2" w:space="0" w:color="auto"/>
              <w:left w:val="single" w:sz="2" w:space="0" w:color="auto"/>
              <w:bottom w:val="single" w:sz="2" w:space="0" w:color="auto"/>
              <w:right w:val="single" w:sz="2" w:space="0" w:color="auto"/>
            </w:tcBorders>
            <w:vAlign w:val="center"/>
          </w:tcPr>
          <w:p w14:paraId="6EDB912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5,362.10</w:t>
            </w:r>
          </w:p>
        </w:tc>
        <w:tc>
          <w:tcPr>
            <w:tcW w:w="1417" w:type="dxa"/>
            <w:tcBorders>
              <w:top w:val="single" w:sz="2" w:space="0" w:color="auto"/>
              <w:left w:val="single" w:sz="2" w:space="0" w:color="auto"/>
              <w:bottom w:val="single" w:sz="2" w:space="0" w:color="auto"/>
              <w:right w:val="single" w:sz="2" w:space="0" w:color="auto"/>
            </w:tcBorders>
            <w:vAlign w:val="center"/>
          </w:tcPr>
          <w:p w14:paraId="785D172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新加坡</w:t>
            </w:r>
          </w:p>
        </w:tc>
        <w:tc>
          <w:tcPr>
            <w:tcW w:w="1418" w:type="dxa"/>
            <w:tcBorders>
              <w:top w:val="single" w:sz="2" w:space="0" w:color="auto"/>
              <w:left w:val="single" w:sz="2" w:space="0" w:color="auto"/>
              <w:bottom w:val="single" w:sz="2" w:space="0" w:color="auto"/>
              <w:right w:val="single" w:sz="2" w:space="0" w:color="auto"/>
            </w:tcBorders>
            <w:vAlign w:val="center"/>
          </w:tcPr>
          <w:p w14:paraId="264F239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新加坡</w:t>
            </w:r>
          </w:p>
        </w:tc>
        <w:tc>
          <w:tcPr>
            <w:tcW w:w="1134" w:type="dxa"/>
            <w:tcBorders>
              <w:top w:val="single" w:sz="2" w:space="0" w:color="auto"/>
              <w:left w:val="single" w:sz="2" w:space="0" w:color="auto"/>
              <w:bottom w:val="single" w:sz="2" w:space="0" w:color="auto"/>
              <w:right w:val="single" w:sz="2" w:space="0" w:color="auto"/>
            </w:tcBorders>
            <w:vAlign w:val="center"/>
          </w:tcPr>
          <w:p w14:paraId="451536A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制造业</w:t>
            </w:r>
          </w:p>
        </w:tc>
        <w:tc>
          <w:tcPr>
            <w:tcW w:w="850" w:type="dxa"/>
            <w:tcBorders>
              <w:top w:val="single" w:sz="2" w:space="0" w:color="auto"/>
              <w:left w:val="single" w:sz="2" w:space="0" w:color="auto"/>
              <w:bottom w:val="single" w:sz="2" w:space="0" w:color="auto"/>
              <w:right w:val="single" w:sz="2" w:space="0" w:color="auto"/>
            </w:tcBorders>
            <w:vAlign w:val="center"/>
          </w:tcPr>
          <w:p w14:paraId="59DE02C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921" w:type="dxa"/>
            <w:tcBorders>
              <w:top w:val="single" w:sz="2" w:space="0" w:color="auto"/>
              <w:left w:val="single" w:sz="2" w:space="0" w:color="auto"/>
              <w:bottom w:val="single" w:sz="2" w:space="0" w:color="auto"/>
              <w:right w:val="single" w:sz="2" w:space="0" w:color="auto"/>
            </w:tcBorders>
            <w:vAlign w:val="center"/>
          </w:tcPr>
          <w:p w14:paraId="351E486B" w14:textId="77777777" w:rsidR="00DC1A34" w:rsidRDefault="00DC1A34">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65CCF17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设立</w:t>
            </w:r>
          </w:p>
        </w:tc>
      </w:tr>
      <w:tr w:rsidR="00DC1A34" w14:paraId="33F9A2A1" w14:textId="77777777" w:rsidTr="00760CC3">
        <w:trPr>
          <w:trHeight w:val="240"/>
        </w:trPr>
        <w:tc>
          <w:tcPr>
            <w:tcW w:w="1204" w:type="dxa"/>
            <w:tcBorders>
              <w:top w:val="single" w:sz="2" w:space="0" w:color="auto"/>
              <w:left w:val="single" w:sz="2" w:space="0" w:color="auto"/>
              <w:bottom w:val="single" w:sz="2" w:space="0" w:color="auto"/>
              <w:right w:val="single" w:sz="2" w:space="0" w:color="auto"/>
            </w:tcBorders>
            <w:vAlign w:val="center"/>
          </w:tcPr>
          <w:p w14:paraId="05D2EE9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APOLLIX ENERGY</w:t>
            </w:r>
          </w:p>
        </w:tc>
        <w:tc>
          <w:tcPr>
            <w:tcW w:w="1490" w:type="dxa"/>
            <w:tcBorders>
              <w:top w:val="single" w:sz="2" w:space="0" w:color="auto"/>
              <w:left w:val="single" w:sz="2" w:space="0" w:color="auto"/>
              <w:bottom w:val="single" w:sz="2" w:space="0" w:color="auto"/>
              <w:right w:val="single" w:sz="2" w:space="0" w:color="auto"/>
            </w:tcBorders>
            <w:vAlign w:val="center"/>
          </w:tcPr>
          <w:p w14:paraId="08190CD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10,678,400.00</w:t>
            </w:r>
          </w:p>
        </w:tc>
        <w:tc>
          <w:tcPr>
            <w:tcW w:w="1417" w:type="dxa"/>
            <w:tcBorders>
              <w:top w:val="single" w:sz="2" w:space="0" w:color="auto"/>
              <w:left w:val="single" w:sz="2" w:space="0" w:color="auto"/>
              <w:bottom w:val="single" w:sz="2" w:space="0" w:color="auto"/>
              <w:right w:val="single" w:sz="2" w:space="0" w:color="auto"/>
            </w:tcBorders>
            <w:vAlign w:val="center"/>
          </w:tcPr>
          <w:p w14:paraId="440DDAE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乌兹别克斯坦</w:t>
            </w:r>
          </w:p>
        </w:tc>
        <w:tc>
          <w:tcPr>
            <w:tcW w:w="1418" w:type="dxa"/>
            <w:tcBorders>
              <w:top w:val="single" w:sz="2" w:space="0" w:color="auto"/>
              <w:left w:val="single" w:sz="2" w:space="0" w:color="auto"/>
              <w:bottom w:val="single" w:sz="2" w:space="0" w:color="auto"/>
              <w:right w:val="single" w:sz="2" w:space="0" w:color="auto"/>
            </w:tcBorders>
            <w:vAlign w:val="center"/>
          </w:tcPr>
          <w:p w14:paraId="6294905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乌兹别克斯坦</w:t>
            </w:r>
          </w:p>
        </w:tc>
        <w:tc>
          <w:tcPr>
            <w:tcW w:w="1134" w:type="dxa"/>
            <w:tcBorders>
              <w:top w:val="single" w:sz="2" w:space="0" w:color="auto"/>
              <w:left w:val="single" w:sz="2" w:space="0" w:color="auto"/>
              <w:bottom w:val="single" w:sz="2" w:space="0" w:color="auto"/>
              <w:right w:val="single" w:sz="2" w:space="0" w:color="auto"/>
            </w:tcBorders>
            <w:vAlign w:val="center"/>
          </w:tcPr>
          <w:p w14:paraId="78722F2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制造业</w:t>
            </w:r>
          </w:p>
        </w:tc>
        <w:tc>
          <w:tcPr>
            <w:tcW w:w="850" w:type="dxa"/>
            <w:tcBorders>
              <w:top w:val="single" w:sz="2" w:space="0" w:color="auto"/>
              <w:left w:val="single" w:sz="2" w:space="0" w:color="auto"/>
              <w:bottom w:val="single" w:sz="2" w:space="0" w:color="auto"/>
              <w:right w:val="single" w:sz="2" w:space="0" w:color="auto"/>
            </w:tcBorders>
            <w:vAlign w:val="center"/>
          </w:tcPr>
          <w:p w14:paraId="4F88957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921" w:type="dxa"/>
            <w:tcBorders>
              <w:top w:val="single" w:sz="2" w:space="0" w:color="auto"/>
              <w:left w:val="single" w:sz="2" w:space="0" w:color="auto"/>
              <w:bottom w:val="single" w:sz="2" w:space="0" w:color="auto"/>
              <w:right w:val="single" w:sz="2" w:space="0" w:color="auto"/>
            </w:tcBorders>
            <w:vAlign w:val="center"/>
          </w:tcPr>
          <w:p w14:paraId="45DA87B0" w14:textId="77777777" w:rsidR="00DC1A34" w:rsidRDefault="00DC1A34">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6B94512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设立</w:t>
            </w:r>
          </w:p>
        </w:tc>
      </w:tr>
    </w:tbl>
    <w:p w14:paraId="46DE42DA" w14:textId="77777777" w:rsidR="00DC1A34" w:rsidRDefault="00000000">
      <w:pPr>
        <w:pStyle w:val="2"/>
        <w:spacing w:before="300" w:after="300" w:line="320" w:lineRule="exact"/>
        <w:rPr>
          <w:rFonts w:ascii="宋体" w:eastAsia="宋体" w:hAnsi="宋体" w:cs="宋体" w:hint="eastAsia"/>
          <w:b/>
          <w:bCs/>
          <w:sz w:val="24"/>
          <w:szCs w:val="24"/>
        </w:rPr>
      </w:pPr>
      <w:bookmarkStart w:id="287" w:name="_Toc989176"/>
      <w:r>
        <w:rPr>
          <w:rFonts w:ascii="宋体" w:eastAsia="宋体" w:hAnsi="宋体" w:cs="宋体"/>
          <w:b/>
          <w:bCs/>
          <w:sz w:val="24"/>
          <w:szCs w:val="24"/>
        </w:rPr>
        <w:t>十一、政府补助</w:t>
      </w:r>
      <w:bookmarkEnd w:id="287"/>
    </w:p>
    <w:p w14:paraId="57B77A17" w14:textId="77777777" w:rsidR="00DC1A34" w:rsidRDefault="00000000">
      <w:pPr>
        <w:pStyle w:val="3"/>
        <w:spacing w:line="280" w:lineRule="exact"/>
        <w:jc w:val="left"/>
        <w:rPr>
          <w:rFonts w:ascii="宋体" w:hAnsi="宋体" w:cs="宋体" w:hint="eastAsia"/>
          <w:b/>
          <w:bCs/>
        </w:rPr>
      </w:pPr>
      <w:bookmarkStart w:id="288" w:name="_Toc989177"/>
      <w:r>
        <w:rPr>
          <w:rFonts w:ascii="宋体" w:hAnsi="宋体" w:cs="宋体"/>
          <w:b/>
          <w:bCs/>
        </w:rPr>
        <w:t>1、报告期末按应收金额确认的政府补助</w:t>
      </w:r>
      <w:bookmarkEnd w:id="288"/>
    </w:p>
    <w:p w14:paraId="34D3967A"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440A32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未能在预计时点收到预计金额的政府补助的原因</w:t>
      </w:r>
    </w:p>
    <w:p w14:paraId="2EC01165"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19681DB2" w14:textId="77777777" w:rsidR="00DC1A34" w:rsidRDefault="00000000">
      <w:pPr>
        <w:pStyle w:val="3"/>
        <w:spacing w:line="280" w:lineRule="exact"/>
        <w:jc w:val="left"/>
        <w:rPr>
          <w:rFonts w:ascii="宋体" w:hAnsi="宋体" w:cs="宋体" w:hint="eastAsia"/>
          <w:b/>
          <w:bCs/>
        </w:rPr>
      </w:pPr>
      <w:bookmarkStart w:id="289" w:name="_Toc989178"/>
      <w:r>
        <w:rPr>
          <w:rFonts w:ascii="宋体" w:hAnsi="宋体" w:cs="宋体"/>
          <w:b/>
          <w:bCs/>
        </w:rPr>
        <w:t>2、涉及政府补助的负债项目</w:t>
      </w:r>
      <w:bookmarkEnd w:id="289"/>
    </w:p>
    <w:p w14:paraId="4A47EC83"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444935EE"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04"/>
        <w:gridCol w:w="1205"/>
        <w:gridCol w:w="1205"/>
        <w:gridCol w:w="1205"/>
        <w:gridCol w:w="1205"/>
        <w:gridCol w:w="1205"/>
        <w:gridCol w:w="1205"/>
        <w:gridCol w:w="1205"/>
      </w:tblGrid>
      <w:tr w:rsidR="00DC1A34" w14:paraId="2A769340" w14:textId="77777777">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47A6CB3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会计科目</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64CF026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749CFCB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本期新增补助金额</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4596FE1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本期计入营业外收入金额</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4C9FD3C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本期转入其他收益金额</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2A8CAEC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本期其他变动</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721992D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5A23CCD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与资产/收益相关</w:t>
            </w:r>
          </w:p>
        </w:tc>
      </w:tr>
      <w:tr w:rsidR="00DC1A34" w14:paraId="3516C07D" w14:textId="77777777">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21FBBFB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递延收益</w:t>
            </w:r>
          </w:p>
        </w:tc>
        <w:tc>
          <w:tcPr>
            <w:tcW w:w="1205" w:type="dxa"/>
            <w:tcBorders>
              <w:top w:val="single" w:sz="2" w:space="0" w:color="auto"/>
              <w:left w:val="single" w:sz="2" w:space="0" w:color="auto"/>
              <w:bottom w:val="single" w:sz="2" w:space="0" w:color="auto"/>
              <w:right w:val="single" w:sz="2" w:space="0" w:color="auto"/>
            </w:tcBorders>
            <w:vAlign w:val="center"/>
          </w:tcPr>
          <w:p w14:paraId="51F7860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300,000.00</w:t>
            </w:r>
          </w:p>
        </w:tc>
        <w:tc>
          <w:tcPr>
            <w:tcW w:w="1205" w:type="dxa"/>
            <w:tcBorders>
              <w:top w:val="single" w:sz="2" w:space="0" w:color="auto"/>
              <w:left w:val="single" w:sz="2" w:space="0" w:color="auto"/>
              <w:bottom w:val="single" w:sz="2" w:space="0" w:color="auto"/>
              <w:right w:val="single" w:sz="2" w:space="0" w:color="auto"/>
            </w:tcBorders>
            <w:vAlign w:val="center"/>
          </w:tcPr>
          <w:p w14:paraId="1FDEC378" w14:textId="77777777" w:rsidR="00DC1A34" w:rsidRDefault="00DC1A34">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3FFD9A27" w14:textId="77777777" w:rsidR="00DC1A34" w:rsidRDefault="00DC1A34">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7F0F8F8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4,670.75</w:t>
            </w:r>
          </w:p>
        </w:tc>
        <w:tc>
          <w:tcPr>
            <w:tcW w:w="1205" w:type="dxa"/>
            <w:tcBorders>
              <w:top w:val="single" w:sz="2" w:space="0" w:color="auto"/>
              <w:left w:val="single" w:sz="2" w:space="0" w:color="auto"/>
              <w:bottom w:val="single" w:sz="2" w:space="0" w:color="auto"/>
              <w:right w:val="single" w:sz="2" w:space="0" w:color="auto"/>
            </w:tcBorders>
            <w:vAlign w:val="center"/>
          </w:tcPr>
          <w:p w14:paraId="1302F5B5" w14:textId="77777777" w:rsidR="00DC1A34" w:rsidRDefault="00DC1A34">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7398E05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295,329.25</w:t>
            </w:r>
          </w:p>
        </w:tc>
        <w:tc>
          <w:tcPr>
            <w:tcW w:w="1205" w:type="dxa"/>
            <w:tcBorders>
              <w:top w:val="single" w:sz="2" w:space="0" w:color="auto"/>
              <w:left w:val="single" w:sz="2" w:space="0" w:color="auto"/>
              <w:bottom w:val="single" w:sz="2" w:space="0" w:color="auto"/>
              <w:right w:val="single" w:sz="2" w:space="0" w:color="auto"/>
            </w:tcBorders>
            <w:vAlign w:val="center"/>
          </w:tcPr>
          <w:p w14:paraId="4AE4582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与资产相关</w:t>
            </w:r>
          </w:p>
        </w:tc>
      </w:tr>
    </w:tbl>
    <w:p w14:paraId="44E3399A" w14:textId="77777777" w:rsidR="00DC1A34" w:rsidRDefault="00000000">
      <w:pPr>
        <w:pStyle w:val="3"/>
        <w:spacing w:line="280" w:lineRule="exact"/>
        <w:jc w:val="left"/>
        <w:rPr>
          <w:rFonts w:ascii="宋体" w:hAnsi="宋体" w:cs="宋体" w:hint="eastAsia"/>
          <w:b/>
          <w:bCs/>
        </w:rPr>
      </w:pPr>
      <w:bookmarkStart w:id="290" w:name="_Toc989179"/>
      <w:r>
        <w:rPr>
          <w:rFonts w:ascii="宋体" w:hAnsi="宋体" w:cs="宋体"/>
          <w:b/>
          <w:bCs/>
        </w:rPr>
        <w:t>3、计入当期损益的政府补助</w:t>
      </w:r>
      <w:bookmarkEnd w:id="290"/>
    </w:p>
    <w:p w14:paraId="5C2599A4"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29841A79"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7CA1627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BF84B0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会计科目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F6338C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C8670C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331020B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64CAB0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计入其他收益的政府补助金额</w:t>
            </w:r>
          </w:p>
        </w:tc>
        <w:tc>
          <w:tcPr>
            <w:tcW w:w="3213" w:type="dxa"/>
            <w:tcBorders>
              <w:top w:val="single" w:sz="2" w:space="0" w:color="auto"/>
              <w:left w:val="single" w:sz="2" w:space="0" w:color="auto"/>
              <w:bottom w:val="single" w:sz="2" w:space="0" w:color="auto"/>
              <w:right w:val="single" w:sz="2" w:space="0" w:color="auto"/>
            </w:tcBorders>
            <w:vAlign w:val="center"/>
          </w:tcPr>
          <w:p w14:paraId="564A265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13,536,746.64</w:t>
            </w:r>
          </w:p>
        </w:tc>
        <w:tc>
          <w:tcPr>
            <w:tcW w:w="3213" w:type="dxa"/>
            <w:tcBorders>
              <w:top w:val="single" w:sz="2" w:space="0" w:color="auto"/>
              <w:left w:val="single" w:sz="2" w:space="0" w:color="auto"/>
              <w:bottom w:val="single" w:sz="2" w:space="0" w:color="auto"/>
              <w:right w:val="single" w:sz="2" w:space="0" w:color="auto"/>
            </w:tcBorders>
            <w:vAlign w:val="center"/>
          </w:tcPr>
          <w:p w14:paraId="75AE195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22,937,446.66</w:t>
            </w:r>
          </w:p>
        </w:tc>
      </w:tr>
    </w:tbl>
    <w:p w14:paraId="047C5176" w14:textId="77777777" w:rsidR="00DC1A34" w:rsidRDefault="00000000">
      <w:pPr>
        <w:pStyle w:val="2"/>
        <w:spacing w:before="300" w:after="300" w:line="320" w:lineRule="exact"/>
        <w:rPr>
          <w:rFonts w:ascii="宋体" w:eastAsia="宋体" w:hAnsi="宋体" w:cs="宋体" w:hint="eastAsia"/>
          <w:b/>
          <w:bCs/>
          <w:sz w:val="24"/>
          <w:szCs w:val="24"/>
        </w:rPr>
      </w:pPr>
      <w:bookmarkStart w:id="291" w:name="_Toc989180"/>
      <w:r>
        <w:rPr>
          <w:rFonts w:ascii="宋体" w:eastAsia="宋体" w:hAnsi="宋体" w:cs="宋体"/>
          <w:b/>
          <w:bCs/>
          <w:sz w:val="24"/>
          <w:szCs w:val="24"/>
        </w:rPr>
        <w:lastRenderedPageBreak/>
        <w:t>十二、与金融工具相关的风险</w:t>
      </w:r>
      <w:bookmarkEnd w:id="291"/>
    </w:p>
    <w:p w14:paraId="304DC2FB" w14:textId="77777777" w:rsidR="00DC1A34" w:rsidRDefault="00000000">
      <w:pPr>
        <w:pStyle w:val="3"/>
        <w:spacing w:line="280" w:lineRule="exact"/>
        <w:jc w:val="left"/>
        <w:rPr>
          <w:rFonts w:ascii="宋体" w:hAnsi="宋体" w:cs="宋体" w:hint="eastAsia"/>
          <w:b/>
          <w:bCs/>
        </w:rPr>
      </w:pPr>
      <w:bookmarkStart w:id="292" w:name="_Toc989181"/>
      <w:r>
        <w:rPr>
          <w:rFonts w:ascii="宋体" w:hAnsi="宋体" w:cs="宋体"/>
          <w:b/>
          <w:bCs/>
        </w:rPr>
        <w:t>1、金融工具产生的各类风险</w:t>
      </w:r>
      <w:bookmarkEnd w:id="292"/>
    </w:p>
    <w:p w14:paraId="323DE9FB"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本公司从事风险管理的目标是在风险和收益之间取得平衡，将风险对本公司经营业绩的负面影响降至最低水平，使股东和其他权益投资者的利益最大化。基于该风险管理目标，本公司风险管理的基本策略是确认和分析本公司面临的各种风险，建立适当的风险承受底线和进行风险管理，并及时可靠地对各种风险进行监督，将风险控制在限定的范围内。</w:t>
      </w:r>
    </w:p>
    <w:p w14:paraId="0C461103"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本公司在日常活动中面临各种与金融工具相关的风险，主要包括信用风险、流动性风险及市场风险。管理层已审议并批准管理这些风险的政策，概括如下。</w:t>
      </w:r>
    </w:p>
    <w:p w14:paraId="770756DC"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(一</w:t>
      </w:r>
      <w:proofErr w:type="gramStart"/>
      <w:r>
        <w:rPr>
          <w:rFonts w:cs="Calibri" w:hint="eastAsia"/>
          <w:sz w:val="21"/>
          <w:szCs w:val="21"/>
        </w:rPr>
        <w:t>) 信用</w:t>
      </w:r>
      <w:proofErr w:type="gramEnd"/>
      <w:r>
        <w:rPr>
          <w:rFonts w:cs="Calibri" w:hint="eastAsia"/>
          <w:sz w:val="21"/>
          <w:szCs w:val="21"/>
        </w:rPr>
        <w:t>风险</w:t>
      </w:r>
    </w:p>
    <w:p w14:paraId="6F9C2DA8"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信用风险，是指金融工具的一方不能履行义务，造成另一方发生财务损失的风险。</w:t>
      </w:r>
    </w:p>
    <w:p w14:paraId="55906A0F"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1</w:t>
      </w:r>
      <w:proofErr w:type="gramStart"/>
      <w:r>
        <w:rPr>
          <w:rFonts w:cs="Calibri" w:hint="eastAsia"/>
          <w:sz w:val="21"/>
          <w:szCs w:val="21"/>
        </w:rPr>
        <w:t>. 信用</w:t>
      </w:r>
      <w:proofErr w:type="gramEnd"/>
      <w:r>
        <w:rPr>
          <w:rFonts w:cs="Calibri" w:hint="eastAsia"/>
          <w:sz w:val="21"/>
          <w:szCs w:val="21"/>
        </w:rPr>
        <w:t>风险管理实务</w:t>
      </w:r>
    </w:p>
    <w:p w14:paraId="2041AE2C"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(1</w:t>
      </w:r>
      <w:proofErr w:type="gramStart"/>
      <w:r>
        <w:rPr>
          <w:rFonts w:cs="Calibri" w:hint="eastAsia"/>
          <w:sz w:val="21"/>
          <w:szCs w:val="21"/>
        </w:rPr>
        <w:t>) 信用</w:t>
      </w:r>
      <w:proofErr w:type="gramEnd"/>
      <w:r>
        <w:rPr>
          <w:rFonts w:cs="Calibri" w:hint="eastAsia"/>
          <w:sz w:val="21"/>
          <w:szCs w:val="21"/>
        </w:rPr>
        <w:t>风险的评价方法</w:t>
      </w:r>
    </w:p>
    <w:p w14:paraId="12C396F8"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公司在每个资产负债表日评估相关金融工具的信用风险自初始确认后是否已显著增加。在确定信用风险自初始确认后是否显著增加时，公司考虑在无须付出不必要的额外成本或努力即可获得合理且有依据的信息，包括基于历史数据的定性和定量分析、外部信用风险评级以及前瞻性信息。公司以单项金融工具或者具有相似信用风险特征的金融工具组合为基础，通过比较金融工具在资产负债表日发生违约的风险与在初始确认日发生违约的风险，以确定金融工具预计存续期内发生违约风险的变化情况。</w:t>
      </w:r>
    </w:p>
    <w:p w14:paraId="7483586B"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当触发以下一个或多个定量、定性标准时，公司认为金融工具的信用风险已发生显著增加：</w:t>
      </w:r>
    </w:p>
    <w:p w14:paraId="6DE40724"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proofErr w:type="gramStart"/>
      <w:r>
        <w:rPr>
          <w:rFonts w:cs="Calibri" w:hint="eastAsia"/>
          <w:sz w:val="21"/>
          <w:szCs w:val="21"/>
        </w:rPr>
        <w:t>1)</w:t>
      </w:r>
      <w:proofErr w:type="gramEnd"/>
      <w:r>
        <w:rPr>
          <w:rFonts w:cs="Calibri" w:hint="eastAsia"/>
          <w:sz w:val="21"/>
          <w:szCs w:val="21"/>
        </w:rPr>
        <w:t xml:space="preserve"> 定量标准主要为资产负债表日剩余存续期违约概率较初始确认时上升超过一定比例；</w:t>
      </w:r>
    </w:p>
    <w:p w14:paraId="5FF2DD19"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proofErr w:type="gramStart"/>
      <w:r>
        <w:rPr>
          <w:rFonts w:cs="Calibri" w:hint="eastAsia"/>
          <w:sz w:val="21"/>
          <w:szCs w:val="21"/>
        </w:rPr>
        <w:t>2)</w:t>
      </w:r>
      <w:proofErr w:type="gramEnd"/>
      <w:r>
        <w:rPr>
          <w:rFonts w:cs="Calibri" w:hint="eastAsia"/>
          <w:sz w:val="21"/>
          <w:szCs w:val="21"/>
        </w:rPr>
        <w:t xml:space="preserve"> 定性标准主要为债务人经营或财务情况出现重大不利变化、现存的或预期的技术、</w:t>
      </w:r>
    </w:p>
    <w:p w14:paraId="0318ED04" w14:textId="77777777" w:rsidR="008425EE" w:rsidRDefault="00000000">
      <w:pPr>
        <w:pStyle w:val="a3"/>
        <w:spacing w:before="0" w:beforeAutospacing="0" w:after="0" w:afterAutospacing="0" w:line="360" w:lineRule="auto"/>
        <w:jc w:val="both"/>
        <w:divId w:val="99298985"/>
        <w:rPr>
          <w:rFonts w:ascii="Calibri" w:hAnsi="Calibri" w:cs="Calibri"/>
          <w:sz w:val="21"/>
          <w:szCs w:val="21"/>
        </w:rPr>
      </w:pPr>
      <w:r>
        <w:rPr>
          <w:rFonts w:cs="Calibri" w:hint="eastAsia"/>
          <w:sz w:val="21"/>
          <w:szCs w:val="21"/>
        </w:rPr>
        <w:t>市场、经济或法律环境变化并将对债务人对公司的还款能力产生重大不利影响等。</w:t>
      </w:r>
    </w:p>
    <w:p w14:paraId="6E495943"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(2</w:t>
      </w:r>
      <w:proofErr w:type="gramStart"/>
      <w:r>
        <w:rPr>
          <w:rFonts w:cs="Calibri" w:hint="eastAsia"/>
          <w:sz w:val="21"/>
          <w:szCs w:val="21"/>
        </w:rPr>
        <w:t>) 违约</w:t>
      </w:r>
      <w:proofErr w:type="gramEnd"/>
      <w:r>
        <w:rPr>
          <w:rFonts w:cs="Calibri" w:hint="eastAsia"/>
          <w:sz w:val="21"/>
          <w:szCs w:val="21"/>
        </w:rPr>
        <w:t>和已发生信用减值资产的定义</w:t>
      </w:r>
    </w:p>
    <w:p w14:paraId="0EF262FF"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当金融工具符合以下一项或多项条件时，公司将该金融资产界定为已发生违约，其标准与已发生信用减值的定义一致：</w:t>
      </w:r>
    </w:p>
    <w:p w14:paraId="03CC7A3A"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proofErr w:type="gramStart"/>
      <w:r>
        <w:rPr>
          <w:rFonts w:cs="Calibri" w:hint="eastAsia"/>
          <w:sz w:val="21"/>
          <w:szCs w:val="21"/>
        </w:rPr>
        <w:t>1)</w:t>
      </w:r>
      <w:proofErr w:type="gramEnd"/>
      <w:r>
        <w:rPr>
          <w:rFonts w:cs="Calibri" w:hint="eastAsia"/>
          <w:sz w:val="21"/>
          <w:szCs w:val="21"/>
        </w:rPr>
        <w:t xml:space="preserve"> 债务人发生重大财务困难；</w:t>
      </w:r>
    </w:p>
    <w:p w14:paraId="5679AF47"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proofErr w:type="gramStart"/>
      <w:r>
        <w:rPr>
          <w:rFonts w:cs="Calibri" w:hint="eastAsia"/>
          <w:sz w:val="21"/>
          <w:szCs w:val="21"/>
        </w:rPr>
        <w:t>2)</w:t>
      </w:r>
      <w:proofErr w:type="gramEnd"/>
      <w:r>
        <w:rPr>
          <w:rFonts w:cs="Calibri" w:hint="eastAsia"/>
          <w:sz w:val="21"/>
          <w:szCs w:val="21"/>
        </w:rPr>
        <w:t xml:space="preserve"> 债务人违反合同中对债务人的约束条款；</w:t>
      </w:r>
    </w:p>
    <w:p w14:paraId="15461714"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proofErr w:type="gramStart"/>
      <w:r>
        <w:rPr>
          <w:rFonts w:cs="Calibri" w:hint="eastAsia"/>
          <w:sz w:val="21"/>
          <w:szCs w:val="21"/>
        </w:rPr>
        <w:t>3)</w:t>
      </w:r>
      <w:proofErr w:type="gramEnd"/>
      <w:r>
        <w:rPr>
          <w:rFonts w:cs="Calibri" w:hint="eastAsia"/>
          <w:sz w:val="21"/>
          <w:szCs w:val="21"/>
        </w:rPr>
        <w:t xml:space="preserve"> 债务人很可能破产或进行其他财务重组；</w:t>
      </w:r>
    </w:p>
    <w:p w14:paraId="3CF01D67"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proofErr w:type="gramStart"/>
      <w:r>
        <w:rPr>
          <w:rFonts w:cs="Calibri" w:hint="eastAsia"/>
          <w:sz w:val="21"/>
          <w:szCs w:val="21"/>
        </w:rPr>
        <w:t>4)</w:t>
      </w:r>
      <w:proofErr w:type="gramEnd"/>
      <w:r>
        <w:rPr>
          <w:rFonts w:cs="Calibri" w:hint="eastAsia"/>
          <w:sz w:val="21"/>
          <w:szCs w:val="21"/>
        </w:rPr>
        <w:t xml:space="preserve"> 债权人出于与债务人财务困难有关的经济或合同考虑，给予债务人在任何其他情况下都不会做出的让步。</w:t>
      </w:r>
    </w:p>
    <w:p w14:paraId="62A4C8AA"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lastRenderedPageBreak/>
        <w:t>2</w:t>
      </w:r>
      <w:proofErr w:type="gramStart"/>
      <w:r>
        <w:rPr>
          <w:rFonts w:cs="Calibri" w:hint="eastAsia"/>
          <w:sz w:val="21"/>
          <w:szCs w:val="21"/>
        </w:rPr>
        <w:t>. 预期</w:t>
      </w:r>
      <w:proofErr w:type="gramEnd"/>
      <w:r>
        <w:rPr>
          <w:rFonts w:cs="Calibri" w:hint="eastAsia"/>
          <w:sz w:val="21"/>
          <w:szCs w:val="21"/>
        </w:rPr>
        <w:t>信用损失的计量</w:t>
      </w:r>
    </w:p>
    <w:p w14:paraId="66B31033"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预期信用损失计量的关键参数包括违约概率、违约损失率和违约风险敞口。公司考虑历史统计数据（如交易对手评级、担保方式及抵质押物类别、还款方式等）的定量分析及前瞻性信息，建立违约概率、违约损失率及违约风险敞口模型。</w:t>
      </w:r>
    </w:p>
    <w:p w14:paraId="7E816AB0"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3</w:t>
      </w:r>
      <w:proofErr w:type="gramStart"/>
      <w:r>
        <w:rPr>
          <w:rFonts w:cs="Calibri" w:hint="eastAsia"/>
          <w:sz w:val="21"/>
          <w:szCs w:val="21"/>
        </w:rPr>
        <w:t>. 金融</w:t>
      </w:r>
      <w:proofErr w:type="gramEnd"/>
      <w:r>
        <w:rPr>
          <w:rFonts w:cs="Calibri" w:hint="eastAsia"/>
          <w:sz w:val="21"/>
          <w:szCs w:val="21"/>
        </w:rPr>
        <w:t>工具损失准备期初余额与期末余额调节表详见本财务报告附注七、3、4、5、6、7之说明。</w:t>
      </w:r>
    </w:p>
    <w:p w14:paraId="45E6CCEF"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4</w:t>
      </w:r>
      <w:proofErr w:type="gramStart"/>
      <w:r>
        <w:rPr>
          <w:rFonts w:cs="Calibri" w:hint="eastAsia"/>
          <w:sz w:val="21"/>
          <w:szCs w:val="21"/>
        </w:rPr>
        <w:t>. 信用</w:t>
      </w:r>
      <w:proofErr w:type="gramEnd"/>
      <w:r>
        <w:rPr>
          <w:rFonts w:cs="Calibri" w:hint="eastAsia"/>
          <w:sz w:val="21"/>
          <w:szCs w:val="21"/>
        </w:rPr>
        <w:t>风险敞口及信用风险集中度</w:t>
      </w:r>
    </w:p>
    <w:p w14:paraId="4250D559"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本公司的信用风险主要来自货币资金和应收款项。为控制上述相关风险，本公司分别采取了以下措施。</w:t>
      </w:r>
    </w:p>
    <w:p w14:paraId="3215A015"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(1</w:t>
      </w:r>
      <w:proofErr w:type="gramStart"/>
      <w:r>
        <w:rPr>
          <w:rFonts w:cs="Calibri" w:hint="eastAsia"/>
          <w:sz w:val="21"/>
          <w:szCs w:val="21"/>
        </w:rPr>
        <w:t>) 货币</w:t>
      </w:r>
      <w:proofErr w:type="gramEnd"/>
      <w:r>
        <w:rPr>
          <w:rFonts w:cs="Calibri" w:hint="eastAsia"/>
          <w:sz w:val="21"/>
          <w:szCs w:val="21"/>
        </w:rPr>
        <w:t>资金</w:t>
      </w:r>
    </w:p>
    <w:p w14:paraId="02AB1CED"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本公司将银行存款和其他货币资金存放于信用评级较高的金融机构，故其信用风险较低。</w:t>
      </w:r>
    </w:p>
    <w:p w14:paraId="798154A9"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(2</w:t>
      </w:r>
      <w:proofErr w:type="gramStart"/>
      <w:r>
        <w:rPr>
          <w:rFonts w:cs="Calibri" w:hint="eastAsia"/>
          <w:sz w:val="21"/>
          <w:szCs w:val="21"/>
        </w:rPr>
        <w:t>) 应</w:t>
      </w:r>
      <w:proofErr w:type="gramEnd"/>
      <w:r>
        <w:rPr>
          <w:rFonts w:cs="Calibri" w:hint="eastAsia"/>
          <w:sz w:val="21"/>
          <w:szCs w:val="21"/>
        </w:rPr>
        <w:t>收款项和合同资产</w:t>
      </w:r>
    </w:p>
    <w:p w14:paraId="7199C9CF"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本公司持续对采用信用方式交易的客户进行信用评估。根据信用评估结果，本公司选择与经认可的且信用良好的客户进行交易，并对其应收款项余额进行监控，以确保本公司不会面临重大坏账风险。</w:t>
      </w:r>
    </w:p>
    <w:p w14:paraId="33E0090E"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由于本公司的应收账款风险点分布于多个合作方和多个客户，截至2026年6月30日，本公司应收账款和合同资产的25.82%（2025年12月31日：24.89%）源于余额前五名客户，本公司不存在重大的信用集中风险。</w:t>
      </w:r>
    </w:p>
    <w:p w14:paraId="34C8257E"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本公司所承受的最大信用风险敞口为资产负债表中每项金融资产的账面价值。</w:t>
      </w:r>
    </w:p>
    <w:p w14:paraId="7D533095"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(二</w:t>
      </w:r>
      <w:proofErr w:type="gramStart"/>
      <w:r>
        <w:rPr>
          <w:rFonts w:cs="Calibri" w:hint="eastAsia"/>
          <w:sz w:val="21"/>
          <w:szCs w:val="21"/>
        </w:rPr>
        <w:t>) 流动</w:t>
      </w:r>
      <w:proofErr w:type="gramEnd"/>
      <w:r>
        <w:rPr>
          <w:rFonts w:cs="Calibri" w:hint="eastAsia"/>
          <w:sz w:val="21"/>
          <w:szCs w:val="21"/>
        </w:rPr>
        <w:t>性风险</w:t>
      </w:r>
    </w:p>
    <w:p w14:paraId="7B7BADD9"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流动性风险，是指本公司在履行以交付现金或其他金融资产的方式结算的义务时发生资金短缺的风险。流动性风险可能源于无法尽快以公允价值售出金融资产；或者源于对方无法偿还其合同债务；或者源于提前到期的债务；或者源于无法产生预期的现金流量。</w:t>
      </w:r>
    </w:p>
    <w:p w14:paraId="52C9696C"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为控制该项风险，本公司综合运用票据结算、银行借款等多种融资手段，并采取长、短期融资方式适当结合，优化融资结构的方法，保持融资持续性与灵活性之间的平衡。本公司已从多家商业银行取得银行授信额度以满足营运资金需求和资本开支。</w:t>
      </w:r>
    </w:p>
    <w:p w14:paraId="13DE3D5D"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金融负债按剩余到期日分类</w:t>
      </w:r>
    </w:p>
    <w:p w14:paraId="4FE4C631" w14:textId="77777777" w:rsidR="008425EE" w:rsidRDefault="00000000">
      <w:pPr>
        <w:pStyle w:val="a3"/>
        <w:spacing w:before="0" w:beforeAutospacing="0" w:after="0" w:afterAutospacing="0" w:line="360" w:lineRule="auto"/>
        <w:ind w:firstLine="420"/>
        <w:jc w:val="right"/>
        <w:divId w:val="99298985"/>
        <w:rPr>
          <w:rFonts w:ascii="Calibri" w:hAnsi="Calibri" w:cs="Calibri"/>
          <w:sz w:val="21"/>
          <w:szCs w:val="21"/>
        </w:rPr>
      </w:pPr>
      <w:r>
        <w:rPr>
          <w:rFonts w:cs="Calibri" w:hint="eastAsia"/>
          <w:sz w:val="21"/>
          <w:szCs w:val="21"/>
        </w:rPr>
        <w:t>单位：元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6"/>
        <w:gridCol w:w="1721"/>
        <w:gridCol w:w="1721"/>
        <w:gridCol w:w="1721"/>
        <w:gridCol w:w="1621"/>
        <w:gridCol w:w="1717"/>
      </w:tblGrid>
      <w:tr w:rsidR="008425EE" w14:paraId="194D307D" w14:textId="77777777" w:rsidTr="006F53BF">
        <w:trPr>
          <w:divId w:val="99298985"/>
          <w:trHeight w:val="461"/>
        </w:trPr>
        <w:tc>
          <w:tcPr>
            <w:tcW w:w="594" w:type="pct"/>
            <w:vMerge w:val="restart"/>
            <w:tcMar>
              <w:top w:w="0" w:type="dxa"/>
              <w:left w:w="0" w:type="dxa"/>
              <w:bottom w:w="0" w:type="dxa"/>
              <w:right w:w="0" w:type="dxa"/>
            </w:tcMar>
            <w:vAlign w:val="center"/>
            <w:hideMark/>
          </w:tcPr>
          <w:p w14:paraId="1694227D" w14:textId="40750630" w:rsidR="008425EE" w:rsidRDefault="00000000">
            <w:pPr>
              <w:pStyle w:val="15"/>
              <w:autoSpaceDE w:val="0"/>
              <w:ind w:firstLine="340"/>
              <w:jc w:val="both"/>
              <w:rPr>
                <w:rFonts w:hint="eastAsia"/>
              </w:rPr>
            </w:pPr>
            <w:r>
              <w:rPr>
                <w:rFonts w:hint="eastAsia"/>
                <w:spacing w:val="-5"/>
                <w:sz w:val="18"/>
                <w:szCs w:val="18"/>
              </w:rPr>
              <w:t>项目</w:t>
            </w:r>
          </w:p>
        </w:tc>
        <w:tc>
          <w:tcPr>
            <w:tcW w:w="4406" w:type="pct"/>
            <w:gridSpan w:val="5"/>
            <w:tcMar>
              <w:top w:w="0" w:type="dxa"/>
              <w:left w:w="0" w:type="dxa"/>
              <w:bottom w:w="0" w:type="dxa"/>
              <w:right w:w="0" w:type="dxa"/>
            </w:tcMar>
            <w:vAlign w:val="center"/>
            <w:hideMark/>
          </w:tcPr>
          <w:p w14:paraId="4BFBE356" w14:textId="77777777" w:rsidR="008425EE" w:rsidRDefault="00000000">
            <w:pPr>
              <w:pStyle w:val="15"/>
              <w:autoSpaceDE w:val="0"/>
              <w:jc w:val="center"/>
              <w:rPr>
                <w:rFonts w:hint="eastAsia"/>
              </w:rPr>
            </w:pPr>
            <w:r>
              <w:rPr>
                <w:rFonts w:hint="eastAsia"/>
                <w:spacing w:val="-1"/>
                <w:sz w:val="18"/>
                <w:szCs w:val="18"/>
              </w:rPr>
              <w:t>2026.06.30</w:t>
            </w:r>
          </w:p>
        </w:tc>
      </w:tr>
      <w:tr w:rsidR="008425EE" w14:paraId="032DEBB7" w14:textId="77777777" w:rsidTr="006F53BF">
        <w:trPr>
          <w:divId w:val="99298985"/>
          <w:trHeight w:val="459"/>
        </w:trPr>
        <w:tc>
          <w:tcPr>
            <w:tcW w:w="594" w:type="pct"/>
            <w:vMerge/>
            <w:vAlign w:val="center"/>
            <w:hideMark/>
          </w:tcPr>
          <w:p w14:paraId="4149E182" w14:textId="77777777" w:rsidR="008425EE" w:rsidRDefault="008425EE">
            <w:pPr>
              <w:rPr>
                <w:rFonts w:ascii="宋体" w:eastAsia="宋体" w:hAnsi="宋体" w:cs="宋体" w:hint="eastAsia"/>
                <w:sz w:val="24"/>
              </w:rPr>
            </w:pPr>
          </w:p>
        </w:tc>
        <w:tc>
          <w:tcPr>
            <w:tcW w:w="892" w:type="pct"/>
            <w:tcMar>
              <w:top w:w="0" w:type="dxa"/>
              <w:left w:w="0" w:type="dxa"/>
              <w:bottom w:w="0" w:type="dxa"/>
              <w:right w:w="0" w:type="dxa"/>
            </w:tcMar>
            <w:vAlign w:val="center"/>
            <w:hideMark/>
          </w:tcPr>
          <w:p w14:paraId="4A5D179C" w14:textId="77777777" w:rsidR="008425EE" w:rsidRDefault="00000000">
            <w:pPr>
              <w:pStyle w:val="15"/>
              <w:autoSpaceDE w:val="0"/>
              <w:jc w:val="center"/>
              <w:rPr>
                <w:rFonts w:hint="eastAsia"/>
              </w:rPr>
            </w:pPr>
            <w:r>
              <w:rPr>
                <w:rFonts w:hint="eastAsia"/>
                <w:spacing w:val="-3"/>
                <w:sz w:val="18"/>
                <w:szCs w:val="18"/>
              </w:rPr>
              <w:t>账面价值</w:t>
            </w:r>
          </w:p>
        </w:tc>
        <w:tc>
          <w:tcPr>
            <w:tcW w:w="892" w:type="pct"/>
            <w:tcMar>
              <w:top w:w="0" w:type="dxa"/>
              <w:left w:w="0" w:type="dxa"/>
              <w:bottom w:w="0" w:type="dxa"/>
              <w:right w:w="0" w:type="dxa"/>
            </w:tcMar>
            <w:vAlign w:val="center"/>
            <w:hideMark/>
          </w:tcPr>
          <w:p w14:paraId="705F9E46" w14:textId="77777777" w:rsidR="008425EE" w:rsidRDefault="00000000">
            <w:pPr>
              <w:pStyle w:val="15"/>
              <w:autoSpaceDE w:val="0"/>
              <w:jc w:val="center"/>
              <w:rPr>
                <w:rFonts w:hint="eastAsia"/>
              </w:rPr>
            </w:pPr>
            <w:r>
              <w:rPr>
                <w:rFonts w:hint="eastAsia"/>
                <w:spacing w:val="-2"/>
                <w:sz w:val="18"/>
                <w:szCs w:val="18"/>
              </w:rPr>
              <w:t>未折现合同金额</w:t>
            </w:r>
          </w:p>
        </w:tc>
        <w:tc>
          <w:tcPr>
            <w:tcW w:w="892" w:type="pct"/>
            <w:tcMar>
              <w:top w:w="0" w:type="dxa"/>
              <w:left w:w="0" w:type="dxa"/>
              <w:bottom w:w="0" w:type="dxa"/>
              <w:right w:w="0" w:type="dxa"/>
            </w:tcMar>
            <w:vAlign w:val="center"/>
            <w:hideMark/>
          </w:tcPr>
          <w:p w14:paraId="1F47E522" w14:textId="647B40EB" w:rsidR="008425EE" w:rsidRDefault="00000000">
            <w:pPr>
              <w:pStyle w:val="15"/>
              <w:autoSpaceDE w:val="0"/>
              <w:jc w:val="center"/>
              <w:rPr>
                <w:rFonts w:hint="eastAsia"/>
              </w:rPr>
            </w:pPr>
            <w:r>
              <w:rPr>
                <w:rFonts w:hint="eastAsia"/>
                <w:spacing w:val="-8"/>
                <w:sz w:val="18"/>
                <w:szCs w:val="18"/>
              </w:rPr>
              <w:t>1年以内</w:t>
            </w:r>
          </w:p>
        </w:tc>
        <w:tc>
          <w:tcPr>
            <w:tcW w:w="840" w:type="pct"/>
            <w:tcMar>
              <w:top w:w="0" w:type="dxa"/>
              <w:left w:w="0" w:type="dxa"/>
              <w:bottom w:w="0" w:type="dxa"/>
              <w:right w:w="0" w:type="dxa"/>
            </w:tcMar>
            <w:vAlign w:val="center"/>
            <w:hideMark/>
          </w:tcPr>
          <w:p w14:paraId="242E0D04" w14:textId="67765D46" w:rsidR="008425EE" w:rsidRDefault="00000000">
            <w:pPr>
              <w:pStyle w:val="15"/>
              <w:autoSpaceDE w:val="0"/>
              <w:jc w:val="center"/>
              <w:rPr>
                <w:rFonts w:hint="eastAsia"/>
              </w:rPr>
            </w:pPr>
            <w:r>
              <w:rPr>
                <w:rFonts w:hint="eastAsia"/>
                <w:spacing w:val="-6"/>
                <w:sz w:val="18"/>
                <w:szCs w:val="18"/>
              </w:rPr>
              <w:t>1-3年</w:t>
            </w:r>
          </w:p>
        </w:tc>
        <w:tc>
          <w:tcPr>
            <w:tcW w:w="892" w:type="pct"/>
            <w:tcMar>
              <w:top w:w="0" w:type="dxa"/>
              <w:left w:w="0" w:type="dxa"/>
              <w:bottom w:w="0" w:type="dxa"/>
              <w:right w:w="0" w:type="dxa"/>
            </w:tcMar>
            <w:vAlign w:val="center"/>
            <w:hideMark/>
          </w:tcPr>
          <w:p w14:paraId="15B606C2" w14:textId="42E52178" w:rsidR="008425EE" w:rsidRDefault="00000000">
            <w:pPr>
              <w:pStyle w:val="15"/>
              <w:autoSpaceDE w:val="0"/>
              <w:jc w:val="center"/>
              <w:rPr>
                <w:rFonts w:hint="eastAsia"/>
              </w:rPr>
            </w:pPr>
            <w:r>
              <w:rPr>
                <w:rFonts w:hint="eastAsia"/>
                <w:spacing w:val="-5"/>
                <w:sz w:val="18"/>
                <w:szCs w:val="18"/>
              </w:rPr>
              <w:t>3年以上</w:t>
            </w:r>
          </w:p>
        </w:tc>
      </w:tr>
      <w:tr w:rsidR="008425EE" w14:paraId="0B237551" w14:textId="77777777" w:rsidTr="006F53BF">
        <w:trPr>
          <w:divId w:val="99298985"/>
          <w:trHeight w:val="438"/>
        </w:trPr>
        <w:tc>
          <w:tcPr>
            <w:tcW w:w="594" w:type="pct"/>
            <w:tcMar>
              <w:top w:w="0" w:type="dxa"/>
              <w:left w:w="0" w:type="dxa"/>
              <w:bottom w:w="0" w:type="dxa"/>
              <w:right w:w="0" w:type="dxa"/>
            </w:tcMar>
            <w:vAlign w:val="center"/>
            <w:hideMark/>
          </w:tcPr>
          <w:p w14:paraId="13B8778B" w14:textId="77777777" w:rsidR="008425EE" w:rsidRDefault="00000000">
            <w:pPr>
              <w:pStyle w:val="15"/>
              <w:autoSpaceDE w:val="0"/>
              <w:jc w:val="both"/>
              <w:rPr>
                <w:rFonts w:hint="eastAsia"/>
              </w:rPr>
            </w:pPr>
            <w:r>
              <w:rPr>
                <w:rFonts w:hint="eastAsia"/>
                <w:spacing w:val="-2"/>
                <w:sz w:val="18"/>
                <w:szCs w:val="18"/>
              </w:rPr>
              <w:t>银行借款</w:t>
            </w:r>
          </w:p>
        </w:tc>
        <w:tc>
          <w:tcPr>
            <w:tcW w:w="892" w:type="pct"/>
            <w:tcMar>
              <w:top w:w="0" w:type="dxa"/>
              <w:left w:w="0" w:type="dxa"/>
              <w:bottom w:w="0" w:type="dxa"/>
              <w:right w:w="0" w:type="dxa"/>
            </w:tcMar>
            <w:vAlign w:val="center"/>
            <w:hideMark/>
          </w:tcPr>
          <w:p w14:paraId="26CEBB7C" w14:textId="77777777" w:rsidR="008425EE" w:rsidRDefault="00000000">
            <w:pPr>
              <w:pStyle w:val="15"/>
              <w:autoSpaceDE w:val="0"/>
              <w:ind w:right="105"/>
              <w:jc w:val="right"/>
              <w:rPr>
                <w:rFonts w:hint="eastAsia"/>
              </w:rPr>
            </w:pPr>
            <w:r>
              <w:rPr>
                <w:rFonts w:hint="eastAsia"/>
                <w:sz w:val="18"/>
                <w:szCs w:val="18"/>
              </w:rPr>
              <w:t>240,204,044.42</w:t>
            </w:r>
          </w:p>
        </w:tc>
        <w:tc>
          <w:tcPr>
            <w:tcW w:w="892" w:type="pct"/>
            <w:tcMar>
              <w:top w:w="0" w:type="dxa"/>
              <w:left w:w="0" w:type="dxa"/>
              <w:bottom w:w="0" w:type="dxa"/>
              <w:right w:w="0" w:type="dxa"/>
            </w:tcMar>
            <w:vAlign w:val="center"/>
            <w:hideMark/>
          </w:tcPr>
          <w:p w14:paraId="63FB4010" w14:textId="77777777" w:rsidR="008425EE" w:rsidRDefault="00000000">
            <w:pPr>
              <w:pStyle w:val="15"/>
              <w:autoSpaceDE w:val="0"/>
              <w:ind w:right="105"/>
              <w:jc w:val="right"/>
              <w:rPr>
                <w:rFonts w:hint="eastAsia"/>
              </w:rPr>
            </w:pPr>
            <w:r>
              <w:rPr>
                <w:rFonts w:hint="eastAsia"/>
                <w:sz w:val="18"/>
                <w:szCs w:val="18"/>
              </w:rPr>
              <w:t>291,402,762.02</w:t>
            </w:r>
          </w:p>
        </w:tc>
        <w:tc>
          <w:tcPr>
            <w:tcW w:w="892" w:type="pct"/>
            <w:tcMar>
              <w:top w:w="0" w:type="dxa"/>
              <w:left w:w="0" w:type="dxa"/>
              <w:bottom w:w="0" w:type="dxa"/>
              <w:right w:w="0" w:type="dxa"/>
            </w:tcMar>
            <w:vAlign w:val="center"/>
            <w:hideMark/>
          </w:tcPr>
          <w:p w14:paraId="38D5929C" w14:textId="77777777" w:rsidR="008425EE" w:rsidRDefault="00000000">
            <w:pPr>
              <w:pStyle w:val="15"/>
              <w:autoSpaceDE w:val="0"/>
              <w:ind w:right="105"/>
              <w:jc w:val="right"/>
              <w:rPr>
                <w:rFonts w:hint="eastAsia"/>
              </w:rPr>
            </w:pPr>
            <w:r>
              <w:rPr>
                <w:rFonts w:hint="eastAsia"/>
                <w:sz w:val="18"/>
                <w:szCs w:val="18"/>
              </w:rPr>
              <w:t>6,722,922.20</w:t>
            </w:r>
          </w:p>
        </w:tc>
        <w:tc>
          <w:tcPr>
            <w:tcW w:w="840" w:type="pct"/>
            <w:tcMar>
              <w:top w:w="0" w:type="dxa"/>
              <w:left w:w="0" w:type="dxa"/>
              <w:bottom w:w="0" w:type="dxa"/>
              <w:right w:w="0" w:type="dxa"/>
            </w:tcMar>
            <w:vAlign w:val="center"/>
            <w:hideMark/>
          </w:tcPr>
          <w:p w14:paraId="74663A9E" w14:textId="77777777" w:rsidR="008425EE" w:rsidRDefault="00000000">
            <w:pPr>
              <w:pStyle w:val="15"/>
              <w:autoSpaceDE w:val="0"/>
              <w:ind w:right="105"/>
              <w:jc w:val="right"/>
              <w:rPr>
                <w:rFonts w:hint="eastAsia"/>
              </w:rPr>
            </w:pPr>
            <w:r>
              <w:rPr>
                <w:rFonts w:hint="eastAsia"/>
                <w:sz w:val="18"/>
                <w:szCs w:val="18"/>
              </w:rPr>
              <w:t>13,122,812.96</w:t>
            </w:r>
          </w:p>
        </w:tc>
        <w:tc>
          <w:tcPr>
            <w:tcW w:w="892" w:type="pct"/>
            <w:tcMar>
              <w:top w:w="0" w:type="dxa"/>
              <w:left w:w="0" w:type="dxa"/>
              <w:bottom w:w="0" w:type="dxa"/>
              <w:right w:w="0" w:type="dxa"/>
            </w:tcMar>
            <w:vAlign w:val="center"/>
            <w:hideMark/>
          </w:tcPr>
          <w:p w14:paraId="10E3B856" w14:textId="77777777" w:rsidR="008425EE" w:rsidRDefault="00000000">
            <w:pPr>
              <w:pStyle w:val="15"/>
              <w:autoSpaceDE w:val="0"/>
              <w:ind w:right="105"/>
              <w:jc w:val="right"/>
              <w:rPr>
                <w:rFonts w:hint="eastAsia"/>
              </w:rPr>
            </w:pPr>
            <w:r>
              <w:rPr>
                <w:rFonts w:hint="eastAsia"/>
                <w:sz w:val="18"/>
                <w:szCs w:val="18"/>
              </w:rPr>
              <w:t>271,557,026.86</w:t>
            </w:r>
          </w:p>
        </w:tc>
      </w:tr>
      <w:tr w:rsidR="008425EE" w14:paraId="54667BBB" w14:textId="77777777" w:rsidTr="006F53BF">
        <w:trPr>
          <w:divId w:val="99298985"/>
          <w:trHeight w:val="459"/>
        </w:trPr>
        <w:tc>
          <w:tcPr>
            <w:tcW w:w="594" w:type="pct"/>
            <w:tcMar>
              <w:top w:w="0" w:type="dxa"/>
              <w:left w:w="0" w:type="dxa"/>
              <w:bottom w:w="0" w:type="dxa"/>
              <w:right w:w="0" w:type="dxa"/>
            </w:tcMar>
            <w:vAlign w:val="center"/>
            <w:hideMark/>
          </w:tcPr>
          <w:p w14:paraId="6A584F22" w14:textId="77777777" w:rsidR="008425EE" w:rsidRDefault="00000000">
            <w:pPr>
              <w:pStyle w:val="15"/>
              <w:autoSpaceDE w:val="0"/>
              <w:jc w:val="both"/>
              <w:rPr>
                <w:rFonts w:hint="eastAsia"/>
              </w:rPr>
            </w:pPr>
            <w:r>
              <w:rPr>
                <w:rFonts w:hint="eastAsia"/>
                <w:spacing w:val="-2"/>
                <w:sz w:val="18"/>
                <w:szCs w:val="18"/>
              </w:rPr>
              <w:lastRenderedPageBreak/>
              <w:t>应付账款</w:t>
            </w:r>
          </w:p>
        </w:tc>
        <w:tc>
          <w:tcPr>
            <w:tcW w:w="892" w:type="pct"/>
            <w:tcMar>
              <w:top w:w="0" w:type="dxa"/>
              <w:left w:w="0" w:type="dxa"/>
              <w:bottom w:w="0" w:type="dxa"/>
              <w:right w:w="0" w:type="dxa"/>
            </w:tcMar>
            <w:vAlign w:val="center"/>
            <w:hideMark/>
          </w:tcPr>
          <w:p w14:paraId="58E0B9B8" w14:textId="77777777" w:rsidR="008425EE" w:rsidRDefault="00000000">
            <w:pPr>
              <w:pStyle w:val="15"/>
              <w:autoSpaceDE w:val="0"/>
              <w:ind w:right="105"/>
              <w:jc w:val="right"/>
              <w:rPr>
                <w:rFonts w:hint="eastAsia"/>
              </w:rPr>
            </w:pPr>
            <w:r>
              <w:rPr>
                <w:rFonts w:hint="eastAsia"/>
                <w:sz w:val="18"/>
                <w:szCs w:val="18"/>
              </w:rPr>
              <w:t xml:space="preserve"> 351,181,312.39 </w:t>
            </w:r>
          </w:p>
        </w:tc>
        <w:tc>
          <w:tcPr>
            <w:tcW w:w="892" w:type="pct"/>
            <w:tcMar>
              <w:top w:w="0" w:type="dxa"/>
              <w:left w:w="0" w:type="dxa"/>
              <w:bottom w:w="0" w:type="dxa"/>
              <w:right w:w="0" w:type="dxa"/>
            </w:tcMar>
            <w:vAlign w:val="center"/>
            <w:hideMark/>
          </w:tcPr>
          <w:p w14:paraId="4041B70A" w14:textId="77777777" w:rsidR="008425EE" w:rsidRDefault="00000000">
            <w:pPr>
              <w:pStyle w:val="15"/>
              <w:autoSpaceDE w:val="0"/>
              <w:ind w:right="105"/>
              <w:jc w:val="right"/>
              <w:rPr>
                <w:rFonts w:hint="eastAsia"/>
              </w:rPr>
            </w:pPr>
            <w:r>
              <w:rPr>
                <w:rFonts w:hint="eastAsia"/>
                <w:sz w:val="18"/>
                <w:szCs w:val="18"/>
              </w:rPr>
              <w:t xml:space="preserve"> 351,181,312.39 </w:t>
            </w:r>
          </w:p>
        </w:tc>
        <w:tc>
          <w:tcPr>
            <w:tcW w:w="892" w:type="pct"/>
            <w:tcMar>
              <w:top w:w="0" w:type="dxa"/>
              <w:left w:w="0" w:type="dxa"/>
              <w:bottom w:w="0" w:type="dxa"/>
              <w:right w:w="0" w:type="dxa"/>
            </w:tcMar>
            <w:vAlign w:val="center"/>
            <w:hideMark/>
          </w:tcPr>
          <w:p w14:paraId="3417C364" w14:textId="77777777" w:rsidR="008425EE" w:rsidRDefault="00000000">
            <w:pPr>
              <w:pStyle w:val="15"/>
              <w:autoSpaceDE w:val="0"/>
              <w:ind w:right="105"/>
              <w:jc w:val="right"/>
              <w:rPr>
                <w:rFonts w:hint="eastAsia"/>
              </w:rPr>
            </w:pPr>
            <w:r>
              <w:rPr>
                <w:rFonts w:hint="eastAsia"/>
                <w:sz w:val="18"/>
                <w:szCs w:val="18"/>
              </w:rPr>
              <w:t xml:space="preserve"> 351,181,312.39 </w:t>
            </w:r>
          </w:p>
        </w:tc>
        <w:tc>
          <w:tcPr>
            <w:tcW w:w="840" w:type="pct"/>
            <w:tcMar>
              <w:top w:w="0" w:type="dxa"/>
              <w:left w:w="0" w:type="dxa"/>
              <w:bottom w:w="0" w:type="dxa"/>
              <w:right w:w="0" w:type="dxa"/>
            </w:tcMar>
            <w:vAlign w:val="center"/>
            <w:hideMark/>
          </w:tcPr>
          <w:p w14:paraId="0EAF951E" w14:textId="77777777" w:rsidR="008425EE" w:rsidRDefault="00000000">
            <w:pPr>
              <w:pStyle w:val="15"/>
              <w:autoSpaceDE w:val="0"/>
              <w:ind w:right="105"/>
              <w:jc w:val="right"/>
              <w:rPr>
                <w:rFonts w:hint="eastAsia"/>
              </w:rPr>
            </w:pPr>
            <w:r>
              <w:rPr>
                <w:rFonts w:hint="eastAsia"/>
                <w:sz w:val="18"/>
                <w:szCs w:val="18"/>
              </w:rPr>
              <w:t> </w:t>
            </w:r>
          </w:p>
        </w:tc>
        <w:tc>
          <w:tcPr>
            <w:tcW w:w="892" w:type="pct"/>
            <w:tcMar>
              <w:top w:w="0" w:type="dxa"/>
              <w:left w:w="0" w:type="dxa"/>
              <w:bottom w:w="0" w:type="dxa"/>
              <w:right w:w="0" w:type="dxa"/>
            </w:tcMar>
            <w:vAlign w:val="center"/>
            <w:hideMark/>
          </w:tcPr>
          <w:p w14:paraId="00F865D0" w14:textId="77777777" w:rsidR="008425EE" w:rsidRDefault="00000000">
            <w:pPr>
              <w:pStyle w:val="a3"/>
              <w:spacing w:before="0" w:beforeAutospacing="0" w:after="0" w:afterAutospacing="0"/>
              <w:ind w:right="105"/>
              <w:jc w:val="right"/>
              <w:rPr>
                <w:rFonts w:ascii="Calibri" w:hAnsi="Calibri" w:cs="Calibri"/>
                <w:sz w:val="21"/>
                <w:szCs w:val="21"/>
              </w:rPr>
            </w:pPr>
            <w:r>
              <w:rPr>
                <w:rFonts w:cs="Calibri" w:hint="eastAsia"/>
                <w:sz w:val="21"/>
                <w:szCs w:val="21"/>
              </w:rPr>
              <w:t> </w:t>
            </w:r>
          </w:p>
        </w:tc>
      </w:tr>
      <w:tr w:rsidR="008425EE" w14:paraId="61F3DA1E" w14:textId="77777777" w:rsidTr="006F53BF">
        <w:trPr>
          <w:divId w:val="99298985"/>
          <w:trHeight w:val="458"/>
        </w:trPr>
        <w:tc>
          <w:tcPr>
            <w:tcW w:w="594" w:type="pct"/>
            <w:tcMar>
              <w:top w:w="0" w:type="dxa"/>
              <w:left w:w="0" w:type="dxa"/>
              <w:bottom w:w="0" w:type="dxa"/>
              <w:right w:w="0" w:type="dxa"/>
            </w:tcMar>
            <w:vAlign w:val="center"/>
            <w:hideMark/>
          </w:tcPr>
          <w:p w14:paraId="7AA5A45A" w14:textId="77777777" w:rsidR="008425EE" w:rsidRDefault="00000000">
            <w:pPr>
              <w:pStyle w:val="15"/>
              <w:autoSpaceDE w:val="0"/>
              <w:jc w:val="both"/>
              <w:rPr>
                <w:rFonts w:hint="eastAsia"/>
              </w:rPr>
            </w:pPr>
            <w:r>
              <w:rPr>
                <w:rFonts w:hint="eastAsia"/>
                <w:spacing w:val="-2"/>
                <w:sz w:val="18"/>
                <w:szCs w:val="18"/>
              </w:rPr>
              <w:t>其他应付款</w:t>
            </w:r>
          </w:p>
        </w:tc>
        <w:tc>
          <w:tcPr>
            <w:tcW w:w="892" w:type="pct"/>
            <w:tcMar>
              <w:top w:w="0" w:type="dxa"/>
              <w:left w:w="0" w:type="dxa"/>
              <w:bottom w:w="0" w:type="dxa"/>
              <w:right w:w="0" w:type="dxa"/>
            </w:tcMar>
            <w:vAlign w:val="center"/>
            <w:hideMark/>
          </w:tcPr>
          <w:p w14:paraId="3F9EF9D2" w14:textId="77777777" w:rsidR="008425EE" w:rsidRDefault="00000000">
            <w:pPr>
              <w:pStyle w:val="15"/>
              <w:autoSpaceDE w:val="0"/>
              <w:ind w:right="105"/>
              <w:jc w:val="right"/>
              <w:rPr>
                <w:rFonts w:hint="eastAsia"/>
              </w:rPr>
            </w:pPr>
            <w:r>
              <w:rPr>
                <w:rFonts w:hint="eastAsia"/>
                <w:sz w:val="18"/>
                <w:szCs w:val="18"/>
              </w:rPr>
              <w:t xml:space="preserve"> 3,451,173.06 </w:t>
            </w:r>
          </w:p>
        </w:tc>
        <w:tc>
          <w:tcPr>
            <w:tcW w:w="892" w:type="pct"/>
            <w:tcMar>
              <w:top w:w="0" w:type="dxa"/>
              <w:left w:w="0" w:type="dxa"/>
              <w:bottom w:w="0" w:type="dxa"/>
              <w:right w:w="0" w:type="dxa"/>
            </w:tcMar>
            <w:vAlign w:val="center"/>
            <w:hideMark/>
          </w:tcPr>
          <w:p w14:paraId="50E2C122" w14:textId="77777777" w:rsidR="008425EE" w:rsidRDefault="00000000">
            <w:pPr>
              <w:pStyle w:val="15"/>
              <w:autoSpaceDE w:val="0"/>
              <w:ind w:right="105"/>
              <w:jc w:val="right"/>
              <w:rPr>
                <w:rFonts w:hint="eastAsia"/>
              </w:rPr>
            </w:pPr>
            <w:r>
              <w:rPr>
                <w:rFonts w:hint="eastAsia"/>
                <w:sz w:val="18"/>
                <w:szCs w:val="18"/>
              </w:rPr>
              <w:t xml:space="preserve"> 3,451,173.06 </w:t>
            </w:r>
          </w:p>
        </w:tc>
        <w:tc>
          <w:tcPr>
            <w:tcW w:w="892" w:type="pct"/>
            <w:tcMar>
              <w:top w:w="0" w:type="dxa"/>
              <w:left w:w="0" w:type="dxa"/>
              <w:bottom w:w="0" w:type="dxa"/>
              <w:right w:w="0" w:type="dxa"/>
            </w:tcMar>
            <w:vAlign w:val="center"/>
            <w:hideMark/>
          </w:tcPr>
          <w:p w14:paraId="26181902" w14:textId="77777777" w:rsidR="008425EE" w:rsidRDefault="00000000">
            <w:pPr>
              <w:pStyle w:val="15"/>
              <w:autoSpaceDE w:val="0"/>
              <w:ind w:right="105"/>
              <w:jc w:val="right"/>
              <w:rPr>
                <w:rFonts w:hint="eastAsia"/>
              </w:rPr>
            </w:pPr>
            <w:r>
              <w:rPr>
                <w:rFonts w:hint="eastAsia"/>
                <w:sz w:val="18"/>
                <w:szCs w:val="18"/>
              </w:rPr>
              <w:t xml:space="preserve"> 3,451,173.06 </w:t>
            </w:r>
          </w:p>
        </w:tc>
        <w:tc>
          <w:tcPr>
            <w:tcW w:w="840" w:type="pct"/>
            <w:tcMar>
              <w:top w:w="0" w:type="dxa"/>
              <w:left w:w="0" w:type="dxa"/>
              <w:bottom w:w="0" w:type="dxa"/>
              <w:right w:w="0" w:type="dxa"/>
            </w:tcMar>
            <w:vAlign w:val="center"/>
            <w:hideMark/>
          </w:tcPr>
          <w:p w14:paraId="05842B89" w14:textId="77777777" w:rsidR="008425EE" w:rsidRDefault="00000000">
            <w:pPr>
              <w:pStyle w:val="15"/>
              <w:autoSpaceDE w:val="0"/>
              <w:ind w:right="105"/>
              <w:jc w:val="right"/>
              <w:rPr>
                <w:rFonts w:hint="eastAsia"/>
              </w:rPr>
            </w:pPr>
            <w:r>
              <w:rPr>
                <w:rFonts w:hint="eastAsia"/>
                <w:sz w:val="18"/>
                <w:szCs w:val="18"/>
              </w:rPr>
              <w:t> </w:t>
            </w:r>
          </w:p>
        </w:tc>
        <w:tc>
          <w:tcPr>
            <w:tcW w:w="892" w:type="pct"/>
            <w:tcMar>
              <w:top w:w="0" w:type="dxa"/>
              <w:left w:w="0" w:type="dxa"/>
              <w:bottom w:w="0" w:type="dxa"/>
              <w:right w:w="0" w:type="dxa"/>
            </w:tcMar>
            <w:vAlign w:val="center"/>
            <w:hideMark/>
          </w:tcPr>
          <w:p w14:paraId="3A86D706" w14:textId="77777777" w:rsidR="008425EE" w:rsidRDefault="00000000">
            <w:pPr>
              <w:pStyle w:val="a3"/>
              <w:spacing w:before="0" w:beforeAutospacing="0" w:after="0" w:afterAutospacing="0"/>
              <w:ind w:right="105"/>
              <w:jc w:val="right"/>
              <w:rPr>
                <w:rFonts w:ascii="Calibri" w:hAnsi="Calibri" w:cs="Calibri"/>
                <w:sz w:val="21"/>
                <w:szCs w:val="21"/>
              </w:rPr>
            </w:pPr>
            <w:r>
              <w:rPr>
                <w:rFonts w:cs="Calibri" w:hint="eastAsia"/>
                <w:sz w:val="21"/>
                <w:szCs w:val="21"/>
              </w:rPr>
              <w:t> </w:t>
            </w:r>
          </w:p>
        </w:tc>
      </w:tr>
      <w:tr w:rsidR="008425EE" w14:paraId="6E4B94BC" w14:textId="77777777" w:rsidTr="006F53BF">
        <w:trPr>
          <w:divId w:val="99298985"/>
          <w:trHeight w:val="458"/>
        </w:trPr>
        <w:tc>
          <w:tcPr>
            <w:tcW w:w="594" w:type="pct"/>
            <w:tcMar>
              <w:top w:w="0" w:type="dxa"/>
              <w:left w:w="0" w:type="dxa"/>
              <w:bottom w:w="0" w:type="dxa"/>
              <w:right w:w="0" w:type="dxa"/>
            </w:tcMar>
            <w:vAlign w:val="center"/>
            <w:hideMark/>
          </w:tcPr>
          <w:p w14:paraId="6303A20A" w14:textId="77777777" w:rsidR="008425EE" w:rsidRDefault="00000000">
            <w:pPr>
              <w:pStyle w:val="15"/>
              <w:autoSpaceDE w:val="0"/>
              <w:jc w:val="both"/>
              <w:rPr>
                <w:rFonts w:hint="eastAsia"/>
              </w:rPr>
            </w:pPr>
            <w:r>
              <w:rPr>
                <w:rFonts w:hint="eastAsia"/>
                <w:spacing w:val="-2"/>
                <w:sz w:val="18"/>
                <w:szCs w:val="18"/>
              </w:rPr>
              <w:t>其他流动负债</w:t>
            </w:r>
          </w:p>
        </w:tc>
        <w:tc>
          <w:tcPr>
            <w:tcW w:w="892" w:type="pct"/>
            <w:tcMar>
              <w:top w:w="0" w:type="dxa"/>
              <w:left w:w="0" w:type="dxa"/>
              <w:bottom w:w="0" w:type="dxa"/>
              <w:right w:w="0" w:type="dxa"/>
            </w:tcMar>
            <w:vAlign w:val="center"/>
            <w:hideMark/>
          </w:tcPr>
          <w:p w14:paraId="1D6C3E1D" w14:textId="77777777" w:rsidR="008425EE" w:rsidRDefault="00000000">
            <w:pPr>
              <w:pStyle w:val="15"/>
              <w:autoSpaceDE w:val="0"/>
              <w:ind w:right="105"/>
              <w:jc w:val="right"/>
              <w:rPr>
                <w:rFonts w:hint="eastAsia"/>
              </w:rPr>
            </w:pPr>
            <w:r>
              <w:rPr>
                <w:rFonts w:hint="eastAsia"/>
                <w:sz w:val="18"/>
                <w:szCs w:val="18"/>
              </w:rPr>
              <w:t>115,948,104.50</w:t>
            </w:r>
          </w:p>
        </w:tc>
        <w:tc>
          <w:tcPr>
            <w:tcW w:w="892" w:type="pct"/>
            <w:tcMar>
              <w:top w:w="0" w:type="dxa"/>
              <w:left w:w="0" w:type="dxa"/>
              <w:bottom w:w="0" w:type="dxa"/>
              <w:right w:w="0" w:type="dxa"/>
            </w:tcMar>
            <w:vAlign w:val="center"/>
            <w:hideMark/>
          </w:tcPr>
          <w:p w14:paraId="5C97A843" w14:textId="77777777" w:rsidR="008425EE" w:rsidRDefault="00000000">
            <w:pPr>
              <w:pStyle w:val="15"/>
              <w:autoSpaceDE w:val="0"/>
              <w:ind w:right="105"/>
              <w:jc w:val="right"/>
              <w:rPr>
                <w:rFonts w:hint="eastAsia"/>
              </w:rPr>
            </w:pPr>
            <w:r>
              <w:rPr>
                <w:rFonts w:hint="eastAsia"/>
                <w:sz w:val="18"/>
                <w:szCs w:val="18"/>
              </w:rPr>
              <w:t>115,948,104.50</w:t>
            </w:r>
          </w:p>
        </w:tc>
        <w:tc>
          <w:tcPr>
            <w:tcW w:w="892" w:type="pct"/>
            <w:tcMar>
              <w:top w:w="0" w:type="dxa"/>
              <w:left w:w="0" w:type="dxa"/>
              <w:bottom w:w="0" w:type="dxa"/>
              <w:right w:w="0" w:type="dxa"/>
            </w:tcMar>
            <w:vAlign w:val="center"/>
            <w:hideMark/>
          </w:tcPr>
          <w:p w14:paraId="411F085A" w14:textId="77777777" w:rsidR="008425EE" w:rsidRDefault="00000000">
            <w:pPr>
              <w:pStyle w:val="15"/>
              <w:autoSpaceDE w:val="0"/>
              <w:ind w:right="105"/>
              <w:jc w:val="right"/>
              <w:rPr>
                <w:rFonts w:hint="eastAsia"/>
              </w:rPr>
            </w:pPr>
            <w:r>
              <w:rPr>
                <w:rFonts w:hint="eastAsia"/>
                <w:sz w:val="18"/>
                <w:szCs w:val="18"/>
              </w:rPr>
              <w:t>115,948,104.50</w:t>
            </w:r>
          </w:p>
        </w:tc>
        <w:tc>
          <w:tcPr>
            <w:tcW w:w="840" w:type="pct"/>
            <w:tcMar>
              <w:top w:w="0" w:type="dxa"/>
              <w:left w:w="0" w:type="dxa"/>
              <w:bottom w:w="0" w:type="dxa"/>
              <w:right w:w="0" w:type="dxa"/>
            </w:tcMar>
            <w:vAlign w:val="center"/>
            <w:hideMark/>
          </w:tcPr>
          <w:p w14:paraId="5E9041C1" w14:textId="77777777" w:rsidR="008425EE" w:rsidRDefault="00000000">
            <w:pPr>
              <w:pStyle w:val="a3"/>
              <w:spacing w:before="0" w:beforeAutospacing="0" w:after="0" w:afterAutospacing="0"/>
              <w:ind w:right="105"/>
              <w:jc w:val="right"/>
              <w:rPr>
                <w:rFonts w:ascii="Calibri" w:hAnsi="Calibri" w:cs="Calibri"/>
                <w:sz w:val="21"/>
                <w:szCs w:val="21"/>
              </w:rPr>
            </w:pPr>
            <w:r>
              <w:rPr>
                <w:rFonts w:cs="Calibri" w:hint="eastAsia"/>
                <w:sz w:val="21"/>
                <w:szCs w:val="21"/>
              </w:rPr>
              <w:t> </w:t>
            </w:r>
          </w:p>
        </w:tc>
        <w:tc>
          <w:tcPr>
            <w:tcW w:w="892" w:type="pct"/>
            <w:tcMar>
              <w:top w:w="0" w:type="dxa"/>
              <w:left w:w="0" w:type="dxa"/>
              <w:bottom w:w="0" w:type="dxa"/>
              <w:right w:w="0" w:type="dxa"/>
            </w:tcMar>
            <w:vAlign w:val="center"/>
            <w:hideMark/>
          </w:tcPr>
          <w:p w14:paraId="5F3779E1" w14:textId="77777777" w:rsidR="008425EE" w:rsidRDefault="00000000">
            <w:pPr>
              <w:pStyle w:val="a3"/>
              <w:spacing w:before="0" w:beforeAutospacing="0" w:after="0" w:afterAutospacing="0"/>
              <w:ind w:right="105"/>
              <w:jc w:val="right"/>
              <w:rPr>
                <w:rFonts w:ascii="Calibri" w:hAnsi="Calibri" w:cs="Calibri"/>
                <w:sz w:val="21"/>
                <w:szCs w:val="21"/>
              </w:rPr>
            </w:pPr>
            <w:r>
              <w:rPr>
                <w:rFonts w:cs="Calibri" w:hint="eastAsia"/>
                <w:sz w:val="21"/>
                <w:szCs w:val="21"/>
              </w:rPr>
              <w:t> </w:t>
            </w:r>
          </w:p>
        </w:tc>
      </w:tr>
      <w:tr w:rsidR="008425EE" w14:paraId="65A2D0FE" w14:textId="77777777" w:rsidTr="006F53BF">
        <w:trPr>
          <w:divId w:val="99298985"/>
          <w:trHeight w:val="459"/>
        </w:trPr>
        <w:tc>
          <w:tcPr>
            <w:tcW w:w="594" w:type="pct"/>
            <w:tcMar>
              <w:top w:w="0" w:type="dxa"/>
              <w:left w:w="0" w:type="dxa"/>
              <w:bottom w:w="0" w:type="dxa"/>
              <w:right w:w="0" w:type="dxa"/>
            </w:tcMar>
            <w:vAlign w:val="center"/>
            <w:hideMark/>
          </w:tcPr>
          <w:p w14:paraId="6495F4FE" w14:textId="77777777" w:rsidR="008425EE" w:rsidRDefault="00000000">
            <w:pPr>
              <w:pStyle w:val="15"/>
              <w:autoSpaceDE w:val="0"/>
              <w:jc w:val="both"/>
              <w:rPr>
                <w:rFonts w:hint="eastAsia"/>
              </w:rPr>
            </w:pPr>
            <w:r>
              <w:rPr>
                <w:rFonts w:hint="eastAsia"/>
                <w:spacing w:val="-3"/>
                <w:sz w:val="18"/>
                <w:szCs w:val="18"/>
              </w:rPr>
              <w:t>租赁负债</w:t>
            </w:r>
          </w:p>
        </w:tc>
        <w:tc>
          <w:tcPr>
            <w:tcW w:w="892" w:type="pct"/>
            <w:tcMar>
              <w:top w:w="0" w:type="dxa"/>
              <w:left w:w="0" w:type="dxa"/>
              <w:bottom w:w="0" w:type="dxa"/>
              <w:right w:w="0" w:type="dxa"/>
            </w:tcMar>
            <w:vAlign w:val="center"/>
            <w:hideMark/>
          </w:tcPr>
          <w:p w14:paraId="67E4A87C" w14:textId="77777777" w:rsidR="008425EE" w:rsidRDefault="00000000">
            <w:pPr>
              <w:pStyle w:val="15"/>
              <w:autoSpaceDE w:val="0"/>
              <w:ind w:right="105"/>
              <w:jc w:val="right"/>
              <w:rPr>
                <w:rFonts w:hint="eastAsia"/>
              </w:rPr>
            </w:pPr>
            <w:r>
              <w:rPr>
                <w:rFonts w:hint="eastAsia"/>
                <w:sz w:val="18"/>
                <w:szCs w:val="18"/>
              </w:rPr>
              <w:t>5,935,367.05</w:t>
            </w:r>
          </w:p>
        </w:tc>
        <w:tc>
          <w:tcPr>
            <w:tcW w:w="892" w:type="pct"/>
            <w:tcMar>
              <w:top w:w="0" w:type="dxa"/>
              <w:left w:w="0" w:type="dxa"/>
              <w:bottom w:w="0" w:type="dxa"/>
              <w:right w:w="0" w:type="dxa"/>
            </w:tcMar>
            <w:vAlign w:val="center"/>
            <w:hideMark/>
          </w:tcPr>
          <w:p w14:paraId="4A2092AF" w14:textId="77777777" w:rsidR="008425EE" w:rsidRDefault="00000000">
            <w:pPr>
              <w:pStyle w:val="15"/>
              <w:autoSpaceDE w:val="0"/>
              <w:ind w:right="105"/>
              <w:jc w:val="right"/>
              <w:rPr>
                <w:rFonts w:hint="eastAsia"/>
              </w:rPr>
            </w:pPr>
            <w:r>
              <w:rPr>
                <w:rFonts w:hint="eastAsia"/>
                <w:sz w:val="18"/>
                <w:szCs w:val="18"/>
              </w:rPr>
              <w:t>6,114,246.62</w:t>
            </w:r>
          </w:p>
        </w:tc>
        <w:tc>
          <w:tcPr>
            <w:tcW w:w="892" w:type="pct"/>
            <w:tcMar>
              <w:top w:w="0" w:type="dxa"/>
              <w:left w:w="0" w:type="dxa"/>
              <w:bottom w:w="0" w:type="dxa"/>
              <w:right w:w="0" w:type="dxa"/>
            </w:tcMar>
            <w:vAlign w:val="center"/>
            <w:hideMark/>
          </w:tcPr>
          <w:p w14:paraId="5EA82428" w14:textId="77777777" w:rsidR="008425EE" w:rsidRDefault="00000000">
            <w:pPr>
              <w:pStyle w:val="15"/>
              <w:autoSpaceDE w:val="0"/>
              <w:ind w:right="105"/>
              <w:jc w:val="right"/>
              <w:rPr>
                <w:rFonts w:hint="eastAsia"/>
              </w:rPr>
            </w:pPr>
            <w:r>
              <w:rPr>
                <w:rFonts w:hint="eastAsia"/>
                <w:sz w:val="18"/>
                <w:szCs w:val="18"/>
              </w:rPr>
              <w:t>5,061,074.26</w:t>
            </w:r>
          </w:p>
        </w:tc>
        <w:tc>
          <w:tcPr>
            <w:tcW w:w="840" w:type="pct"/>
            <w:tcMar>
              <w:top w:w="0" w:type="dxa"/>
              <w:left w:w="0" w:type="dxa"/>
              <w:bottom w:w="0" w:type="dxa"/>
              <w:right w:w="0" w:type="dxa"/>
            </w:tcMar>
            <w:vAlign w:val="center"/>
            <w:hideMark/>
          </w:tcPr>
          <w:p w14:paraId="737FF18A" w14:textId="77777777" w:rsidR="008425EE" w:rsidRDefault="00000000">
            <w:pPr>
              <w:pStyle w:val="15"/>
              <w:autoSpaceDE w:val="0"/>
              <w:ind w:right="105"/>
              <w:jc w:val="right"/>
              <w:rPr>
                <w:rFonts w:hint="eastAsia"/>
              </w:rPr>
            </w:pPr>
            <w:r>
              <w:rPr>
                <w:rFonts w:hint="eastAsia"/>
                <w:sz w:val="18"/>
                <w:szCs w:val="18"/>
              </w:rPr>
              <w:t>506,752.24</w:t>
            </w:r>
          </w:p>
        </w:tc>
        <w:tc>
          <w:tcPr>
            <w:tcW w:w="892" w:type="pct"/>
            <w:tcMar>
              <w:top w:w="0" w:type="dxa"/>
              <w:left w:w="0" w:type="dxa"/>
              <w:bottom w:w="0" w:type="dxa"/>
              <w:right w:w="0" w:type="dxa"/>
            </w:tcMar>
            <w:vAlign w:val="center"/>
            <w:hideMark/>
          </w:tcPr>
          <w:p w14:paraId="0E622143" w14:textId="77777777" w:rsidR="008425EE" w:rsidRDefault="00000000">
            <w:pPr>
              <w:pStyle w:val="15"/>
              <w:autoSpaceDE w:val="0"/>
              <w:ind w:right="105"/>
              <w:jc w:val="right"/>
              <w:rPr>
                <w:rFonts w:hint="eastAsia"/>
              </w:rPr>
            </w:pPr>
            <w:r>
              <w:rPr>
                <w:rFonts w:hint="eastAsia"/>
                <w:sz w:val="18"/>
                <w:szCs w:val="18"/>
              </w:rPr>
              <w:t>546,420.12</w:t>
            </w:r>
          </w:p>
        </w:tc>
      </w:tr>
      <w:tr w:rsidR="008425EE" w14:paraId="138FF0CB" w14:textId="77777777" w:rsidTr="006F53BF">
        <w:trPr>
          <w:divId w:val="99298985"/>
          <w:trHeight w:val="463"/>
        </w:trPr>
        <w:tc>
          <w:tcPr>
            <w:tcW w:w="594" w:type="pct"/>
            <w:tcMar>
              <w:top w:w="0" w:type="dxa"/>
              <w:left w:w="0" w:type="dxa"/>
              <w:bottom w:w="0" w:type="dxa"/>
              <w:right w:w="0" w:type="dxa"/>
            </w:tcMar>
            <w:vAlign w:val="center"/>
            <w:hideMark/>
          </w:tcPr>
          <w:p w14:paraId="32388F51" w14:textId="556F724D" w:rsidR="008425EE" w:rsidRDefault="00000000">
            <w:pPr>
              <w:pStyle w:val="15"/>
              <w:autoSpaceDE w:val="0"/>
              <w:ind w:firstLine="336"/>
              <w:jc w:val="both"/>
              <w:rPr>
                <w:rFonts w:hint="eastAsia"/>
              </w:rPr>
            </w:pPr>
            <w:r>
              <w:rPr>
                <w:rFonts w:hint="eastAsia"/>
                <w:spacing w:val="-6"/>
                <w:sz w:val="18"/>
                <w:szCs w:val="18"/>
              </w:rPr>
              <w:t>小计</w:t>
            </w:r>
          </w:p>
        </w:tc>
        <w:tc>
          <w:tcPr>
            <w:tcW w:w="892" w:type="pct"/>
            <w:tcMar>
              <w:top w:w="0" w:type="dxa"/>
              <w:left w:w="0" w:type="dxa"/>
              <w:bottom w:w="0" w:type="dxa"/>
              <w:right w:w="0" w:type="dxa"/>
            </w:tcMar>
            <w:vAlign w:val="center"/>
            <w:hideMark/>
          </w:tcPr>
          <w:p w14:paraId="3EDEF79C" w14:textId="77777777" w:rsidR="008425EE" w:rsidRDefault="00000000">
            <w:pPr>
              <w:pStyle w:val="15"/>
              <w:autoSpaceDE w:val="0"/>
              <w:ind w:right="105"/>
              <w:jc w:val="right"/>
              <w:rPr>
                <w:rFonts w:hint="eastAsia"/>
              </w:rPr>
            </w:pPr>
            <w:r>
              <w:rPr>
                <w:rFonts w:hint="eastAsia"/>
                <w:sz w:val="18"/>
                <w:szCs w:val="18"/>
              </w:rPr>
              <w:t xml:space="preserve"> 716,720,001.42 </w:t>
            </w:r>
          </w:p>
        </w:tc>
        <w:tc>
          <w:tcPr>
            <w:tcW w:w="892" w:type="pct"/>
            <w:tcMar>
              <w:top w:w="0" w:type="dxa"/>
              <w:left w:w="0" w:type="dxa"/>
              <w:bottom w:w="0" w:type="dxa"/>
              <w:right w:w="0" w:type="dxa"/>
            </w:tcMar>
            <w:vAlign w:val="center"/>
            <w:hideMark/>
          </w:tcPr>
          <w:p w14:paraId="0ACDE5B4" w14:textId="77777777" w:rsidR="008425EE" w:rsidRDefault="00000000">
            <w:pPr>
              <w:pStyle w:val="15"/>
              <w:autoSpaceDE w:val="0"/>
              <w:ind w:right="105"/>
              <w:jc w:val="right"/>
              <w:rPr>
                <w:rFonts w:hint="eastAsia"/>
              </w:rPr>
            </w:pPr>
            <w:r>
              <w:rPr>
                <w:rFonts w:hint="eastAsia"/>
                <w:sz w:val="18"/>
                <w:szCs w:val="18"/>
              </w:rPr>
              <w:t xml:space="preserve"> 768,097,598.59 </w:t>
            </w:r>
          </w:p>
        </w:tc>
        <w:tc>
          <w:tcPr>
            <w:tcW w:w="892" w:type="pct"/>
            <w:tcMar>
              <w:top w:w="0" w:type="dxa"/>
              <w:left w:w="0" w:type="dxa"/>
              <w:bottom w:w="0" w:type="dxa"/>
              <w:right w:w="0" w:type="dxa"/>
            </w:tcMar>
            <w:vAlign w:val="center"/>
            <w:hideMark/>
          </w:tcPr>
          <w:p w14:paraId="17F1EF8D" w14:textId="77777777" w:rsidR="008425EE" w:rsidRDefault="00000000">
            <w:pPr>
              <w:pStyle w:val="15"/>
              <w:autoSpaceDE w:val="0"/>
              <w:ind w:right="105"/>
              <w:jc w:val="right"/>
              <w:rPr>
                <w:rFonts w:hint="eastAsia"/>
              </w:rPr>
            </w:pPr>
            <w:r>
              <w:rPr>
                <w:rFonts w:hint="eastAsia"/>
                <w:sz w:val="18"/>
                <w:szCs w:val="18"/>
              </w:rPr>
              <w:t xml:space="preserve"> 482,364,586.41 </w:t>
            </w:r>
          </w:p>
        </w:tc>
        <w:tc>
          <w:tcPr>
            <w:tcW w:w="840" w:type="pct"/>
            <w:tcMar>
              <w:top w:w="0" w:type="dxa"/>
              <w:left w:w="0" w:type="dxa"/>
              <w:bottom w:w="0" w:type="dxa"/>
              <w:right w:w="0" w:type="dxa"/>
            </w:tcMar>
            <w:vAlign w:val="center"/>
            <w:hideMark/>
          </w:tcPr>
          <w:p w14:paraId="377FC0CD" w14:textId="77777777" w:rsidR="008425EE" w:rsidRDefault="00000000">
            <w:pPr>
              <w:pStyle w:val="15"/>
              <w:autoSpaceDE w:val="0"/>
              <w:ind w:right="105"/>
              <w:jc w:val="right"/>
              <w:rPr>
                <w:rFonts w:hint="eastAsia"/>
              </w:rPr>
            </w:pPr>
            <w:r>
              <w:rPr>
                <w:rFonts w:hint="eastAsia"/>
                <w:sz w:val="18"/>
                <w:szCs w:val="18"/>
              </w:rPr>
              <w:t xml:space="preserve"> 13,629,565.20 </w:t>
            </w:r>
          </w:p>
        </w:tc>
        <w:tc>
          <w:tcPr>
            <w:tcW w:w="892" w:type="pct"/>
            <w:tcMar>
              <w:top w:w="0" w:type="dxa"/>
              <w:left w:w="0" w:type="dxa"/>
              <w:bottom w:w="0" w:type="dxa"/>
              <w:right w:w="0" w:type="dxa"/>
            </w:tcMar>
            <w:vAlign w:val="center"/>
            <w:hideMark/>
          </w:tcPr>
          <w:p w14:paraId="3B144460" w14:textId="77777777" w:rsidR="008425EE" w:rsidRDefault="00000000">
            <w:pPr>
              <w:pStyle w:val="15"/>
              <w:autoSpaceDE w:val="0"/>
              <w:ind w:right="105"/>
              <w:jc w:val="right"/>
              <w:rPr>
                <w:rFonts w:hint="eastAsia"/>
              </w:rPr>
            </w:pPr>
            <w:r>
              <w:rPr>
                <w:rFonts w:hint="eastAsia"/>
                <w:sz w:val="18"/>
                <w:szCs w:val="18"/>
              </w:rPr>
              <w:t xml:space="preserve"> 272,103,446.98 </w:t>
            </w:r>
          </w:p>
        </w:tc>
      </w:tr>
    </w:tbl>
    <w:p w14:paraId="105F1174" w14:textId="59BD3541" w:rsidR="008425EE" w:rsidRDefault="00000000" w:rsidP="006F53BF">
      <w:pPr>
        <w:pStyle w:val="a3"/>
        <w:spacing w:before="129" w:beforeAutospacing="0" w:after="0" w:afterAutospacing="0"/>
        <w:jc w:val="both"/>
        <w:divId w:val="99298985"/>
        <w:rPr>
          <w:rFonts w:ascii="Calibri" w:hAnsi="Calibri" w:cs="Calibri"/>
          <w:sz w:val="21"/>
          <w:szCs w:val="21"/>
        </w:rPr>
      </w:pPr>
      <w:r>
        <w:rPr>
          <w:rFonts w:cs="Calibri" w:hint="eastAsia"/>
          <w:spacing w:val="3"/>
          <w:sz w:val="20"/>
          <w:szCs w:val="20"/>
        </w:rPr>
        <w:t>（续上表）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6"/>
        <w:gridCol w:w="1626"/>
        <w:gridCol w:w="1671"/>
        <w:gridCol w:w="1677"/>
        <w:gridCol w:w="1544"/>
        <w:gridCol w:w="1673"/>
      </w:tblGrid>
      <w:tr w:rsidR="008425EE" w14:paraId="0A2C7555" w14:textId="77777777" w:rsidTr="006F53BF">
        <w:trPr>
          <w:divId w:val="99298985"/>
          <w:trHeight w:val="463"/>
        </w:trPr>
        <w:tc>
          <w:tcPr>
            <w:tcW w:w="755" w:type="pct"/>
            <w:vMerge w:val="restart"/>
            <w:tcMar>
              <w:top w:w="0" w:type="dxa"/>
              <w:left w:w="0" w:type="dxa"/>
              <w:bottom w:w="0" w:type="dxa"/>
              <w:right w:w="0" w:type="dxa"/>
            </w:tcMar>
            <w:vAlign w:val="center"/>
            <w:hideMark/>
          </w:tcPr>
          <w:p w14:paraId="2A2D3761" w14:textId="22D93141" w:rsidR="008425EE" w:rsidRDefault="00000000" w:rsidP="006F53BF">
            <w:pPr>
              <w:pStyle w:val="15"/>
              <w:spacing w:before="58" w:beforeAutospacing="0"/>
              <w:jc w:val="center"/>
              <w:rPr>
                <w:rFonts w:hint="eastAsia"/>
              </w:rPr>
            </w:pPr>
            <w:r>
              <w:rPr>
                <w:rFonts w:hint="eastAsia"/>
                <w:spacing w:val="-5"/>
                <w:sz w:val="18"/>
                <w:szCs w:val="18"/>
              </w:rPr>
              <w:t>项目</w:t>
            </w:r>
          </w:p>
        </w:tc>
        <w:tc>
          <w:tcPr>
            <w:tcW w:w="4245" w:type="pct"/>
            <w:gridSpan w:val="5"/>
            <w:tcMar>
              <w:top w:w="0" w:type="dxa"/>
              <w:left w:w="0" w:type="dxa"/>
              <w:bottom w:w="0" w:type="dxa"/>
              <w:right w:w="0" w:type="dxa"/>
            </w:tcMar>
            <w:vAlign w:val="center"/>
            <w:hideMark/>
          </w:tcPr>
          <w:p w14:paraId="23B24C79" w14:textId="77777777" w:rsidR="008425EE" w:rsidRDefault="00000000">
            <w:pPr>
              <w:pStyle w:val="15"/>
              <w:autoSpaceDE w:val="0"/>
              <w:jc w:val="center"/>
              <w:rPr>
                <w:rFonts w:hint="eastAsia"/>
              </w:rPr>
            </w:pPr>
            <w:r>
              <w:rPr>
                <w:rFonts w:hint="eastAsia"/>
                <w:spacing w:val="-1"/>
                <w:sz w:val="18"/>
                <w:szCs w:val="18"/>
              </w:rPr>
              <w:t>2025.12.31</w:t>
            </w:r>
          </w:p>
        </w:tc>
      </w:tr>
      <w:tr w:rsidR="008425EE" w14:paraId="244B9C42" w14:textId="77777777" w:rsidTr="006F53BF">
        <w:trPr>
          <w:divId w:val="99298985"/>
          <w:trHeight w:val="458"/>
        </w:trPr>
        <w:tc>
          <w:tcPr>
            <w:tcW w:w="755" w:type="pct"/>
            <w:vMerge/>
            <w:vAlign w:val="center"/>
            <w:hideMark/>
          </w:tcPr>
          <w:p w14:paraId="669DFA45" w14:textId="77777777" w:rsidR="008425EE" w:rsidRDefault="008425EE">
            <w:pPr>
              <w:rPr>
                <w:rFonts w:ascii="宋体" w:eastAsia="宋体" w:hAnsi="宋体" w:cs="宋体" w:hint="eastAsia"/>
                <w:sz w:val="24"/>
              </w:rPr>
            </w:pPr>
          </w:p>
        </w:tc>
        <w:tc>
          <w:tcPr>
            <w:tcW w:w="843" w:type="pct"/>
            <w:tcMar>
              <w:top w:w="0" w:type="dxa"/>
              <w:left w:w="0" w:type="dxa"/>
              <w:bottom w:w="0" w:type="dxa"/>
              <w:right w:w="0" w:type="dxa"/>
            </w:tcMar>
            <w:vAlign w:val="center"/>
            <w:hideMark/>
          </w:tcPr>
          <w:p w14:paraId="55971257" w14:textId="77777777" w:rsidR="008425EE" w:rsidRDefault="00000000">
            <w:pPr>
              <w:pStyle w:val="15"/>
              <w:autoSpaceDE w:val="0"/>
              <w:jc w:val="center"/>
              <w:rPr>
                <w:rFonts w:hint="eastAsia"/>
              </w:rPr>
            </w:pPr>
            <w:r>
              <w:rPr>
                <w:rFonts w:hint="eastAsia"/>
                <w:spacing w:val="-3"/>
                <w:sz w:val="18"/>
                <w:szCs w:val="18"/>
              </w:rPr>
              <w:t>账面价值</w:t>
            </w:r>
          </w:p>
        </w:tc>
        <w:tc>
          <w:tcPr>
            <w:tcW w:w="866" w:type="pct"/>
            <w:tcMar>
              <w:top w:w="0" w:type="dxa"/>
              <w:left w:w="0" w:type="dxa"/>
              <w:bottom w:w="0" w:type="dxa"/>
              <w:right w:w="0" w:type="dxa"/>
            </w:tcMar>
            <w:vAlign w:val="center"/>
            <w:hideMark/>
          </w:tcPr>
          <w:p w14:paraId="1FA77550" w14:textId="77777777" w:rsidR="008425EE" w:rsidRDefault="00000000">
            <w:pPr>
              <w:pStyle w:val="15"/>
              <w:autoSpaceDE w:val="0"/>
              <w:jc w:val="center"/>
              <w:rPr>
                <w:rFonts w:hint="eastAsia"/>
              </w:rPr>
            </w:pPr>
            <w:r>
              <w:rPr>
                <w:rFonts w:hint="eastAsia"/>
                <w:spacing w:val="-2"/>
                <w:sz w:val="18"/>
                <w:szCs w:val="18"/>
              </w:rPr>
              <w:t>未折现合同金额</w:t>
            </w:r>
          </w:p>
        </w:tc>
        <w:tc>
          <w:tcPr>
            <w:tcW w:w="869" w:type="pct"/>
            <w:tcMar>
              <w:top w:w="0" w:type="dxa"/>
              <w:left w:w="0" w:type="dxa"/>
              <w:bottom w:w="0" w:type="dxa"/>
              <w:right w:w="0" w:type="dxa"/>
            </w:tcMar>
            <w:vAlign w:val="center"/>
            <w:hideMark/>
          </w:tcPr>
          <w:p w14:paraId="764C5281" w14:textId="7A8FBFCD" w:rsidR="008425EE" w:rsidRDefault="00000000">
            <w:pPr>
              <w:pStyle w:val="15"/>
              <w:autoSpaceDE w:val="0"/>
              <w:jc w:val="center"/>
              <w:rPr>
                <w:rFonts w:hint="eastAsia"/>
              </w:rPr>
            </w:pPr>
            <w:r>
              <w:rPr>
                <w:rFonts w:hint="eastAsia"/>
                <w:spacing w:val="-8"/>
                <w:sz w:val="18"/>
                <w:szCs w:val="18"/>
              </w:rPr>
              <w:t>1年以内</w:t>
            </w:r>
          </w:p>
        </w:tc>
        <w:tc>
          <w:tcPr>
            <w:tcW w:w="800" w:type="pct"/>
            <w:tcMar>
              <w:top w:w="0" w:type="dxa"/>
              <w:left w:w="0" w:type="dxa"/>
              <w:bottom w:w="0" w:type="dxa"/>
              <w:right w:w="0" w:type="dxa"/>
            </w:tcMar>
            <w:vAlign w:val="center"/>
            <w:hideMark/>
          </w:tcPr>
          <w:p w14:paraId="690613E6" w14:textId="77BE1946" w:rsidR="008425EE" w:rsidRDefault="00000000">
            <w:pPr>
              <w:pStyle w:val="15"/>
              <w:autoSpaceDE w:val="0"/>
              <w:jc w:val="center"/>
              <w:rPr>
                <w:rFonts w:hint="eastAsia"/>
              </w:rPr>
            </w:pPr>
            <w:r>
              <w:rPr>
                <w:rFonts w:hint="eastAsia"/>
                <w:spacing w:val="-6"/>
                <w:sz w:val="18"/>
                <w:szCs w:val="18"/>
              </w:rPr>
              <w:t>1-3年</w:t>
            </w:r>
          </w:p>
        </w:tc>
        <w:tc>
          <w:tcPr>
            <w:tcW w:w="866" w:type="pct"/>
            <w:tcMar>
              <w:top w:w="0" w:type="dxa"/>
              <w:left w:w="0" w:type="dxa"/>
              <w:bottom w:w="0" w:type="dxa"/>
              <w:right w:w="0" w:type="dxa"/>
            </w:tcMar>
            <w:vAlign w:val="center"/>
            <w:hideMark/>
          </w:tcPr>
          <w:p w14:paraId="29365445" w14:textId="52DC91BB" w:rsidR="008425EE" w:rsidRDefault="00000000">
            <w:pPr>
              <w:pStyle w:val="15"/>
              <w:autoSpaceDE w:val="0"/>
              <w:jc w:val="center"/>
              <w:rPr>
                <w:rFonts w:hint="eastAsia"/>
              </w:rPr>
            </w:pPr>
            <w:r>
              <w:rPr>
                <w:rFonts w:hint="eastAsia"/>
                <w:spacing w:val="-5"/>
                <w:sz w:val="18"/>
                <w:szCs w:val="18"/>
              </w:rPr>
              <w:t>3年以上</w:t>
            </w:r>
          </w:p>
        </w:tc>
      </w:tr>
      <w:tr w:rsidR="008425EE" w14:paraId="028BC710" w14:textId="77777777" w:rsidTr="006F53BF">
        <w:trPr>
          <w:divId w:val="99298985"/>
          <w:trHeight w:val="458"/>
        </w:trPr>
        <w:tc>
          <w:tcPr>
            <w:tcW w:w="755" w:type="pct"/>
            <w:tcMar>
              <w:top w:w="0" w:type="dxa"/>
              <w:left w:w="0" w:type="dxa"/>
              <w:bottom w:w="0" w:type="dxa"/>
              <w:right w:w="0" w:type="dxa"/>
            </w:tcMar>
            <w:vAlign w:val="center"/>
            <w:hideMark/>
          </w:tcPr>
          <w:p w14:paraId="03B64481" w14:textId="77777777" w:rsidR="008425EE" w:rsidRDefault="00000000">
            <w:pPr>
              <w:pStyle w:val="15"/>
              <w:autoSpaceDE w:val="0"/>
              <w:jc w:val="both"/>
              <w:rPr>
                <w:rFonts w:hint="eastAsia"/>
              </w:rPr>
            </w:pPr>
            <w:r>
              <w:rPr>
                <w:rFonts w:hint="eastAsia"/>
                <w:spacing w:val="-2"/>
                <w:sz w:val="18"/>
                <w:szCs w:val="18"/>
              </w:rPr>
              <w:t>银行借款</w:t>
            </w:r>
          </w:p>
        </w:tc>
        <w:tc>
          <w:tcPr>
            <w:tcW w:w="843" w:type="pct"/>
            <w:tcMar>
              <w:top w:w="0" w:type="dxa"/>
              <w:left w:w="0" w:type="dxa"/>
              <w:bottom w:w="0" w:type="dxa"/>
              <w:right w:w="0" w:type="dxa"/>
            </w:tcMar>
            <w:vAlign w:val="center"/>
            <w:hideMark/>
          </w:tcPr>
          <w:p w14:paraId="026EC902" w14:textId="77777777" w:rsidR="008425EE" w:rsidRDefault="00000000">
            <w:pPr>
              <w:pStyle w:val="15"/>
              <w:autoSpaceDE w:val="0"/>
              <w:ind w:right="105"/>
              <w:jc w:val="right"/>
              <w:rPr>
                <w:rFonts w:hint="eastAsia"/>
              </w:rPr>
            </w:pPr>
            <w:r>
              <w:rPr>
                <w:rFonts w:hint="eastAsia"/>
                <w:spacing w:val="-1"/>
                <w:sz w:val="18"/>
                <w:szCs w:val="18"/>
              </w:rPr>
              <w:t>204,742,200.25</w:t>
            </w:r>
          </w:p>
        </w:tc>
        <w:tc>
          <w:tcPr>
            <w:tcW w:w="866" w:type="pct"/>
            <w:tcMar>
              <w:top w:w="0" w:type="dxa"/>
              <w:left w:w="0" w:type="dxa"/>
              <w:bottom w:w="0" w:type="dxa"/>
              <w:right w:w="0" w:type="dxa"/>
            </w:tcMar>
            <w:vAlign w:val="center"/>
            <w:hideMark/>
          </w:tcPr>
          <w:p w14:paraId="6F21F16B" w14:textId="77777777" w:rsidR="008425EE" w:rsidRDefault="00000000">
            <w:pPr>
              <w:pStyle w:val="15"/>
              <w:autoSpaceDE w:val="0"/>
              <w:ind w:right="105"/>
              <w:jc w:val="right"/>
              <w:rPr>
                <w:rFonts w:hint="eastAsia"/>
              </w:rPr>
            </w:pPr>
            <w:r>
              <w:rPr>
                <w:rFonts w:hint="eastAsia"/>
                <w:spacing w:val="-1"/>
                <w:sz w:val="18"/>
                <w:szCs w:val="18"/>
              </w:rPr>
              <w:t>243,370,783.35</w:t>
            </w:r>
          </w:p>
        </w:tc>
        <w:tc>
          <w:tcPr>
            <w:tcW w:w="869" w:type="pct"/>
            <w:tcMar>
              <w:top w:w="0" w:type="dxa"/>
              <w:left w:w="0" w:type="dxa"/>
              <w:bottom w:w="0" w:type="dxa"/>
              <w:right w:w="0" w:type="dxa"/>
            </w:tcMar>
            <w:vAlign w:val="center"/>
            <w:hideMark/>
          </w:tcPr>
          <w:p w14:paraId="04378FB6" w14:textId="77777777" w:rsidR="008425EE" w:rsidRDefault="00000000">
            <w:pPr>
              <w:pStyle w:val="15"/>
              <w:autoSpaceDE w:val="0"/>
              <w:ind w:right="105"/>
              <w:jc w:val="right"/>
              <w:rPr>
                <w:rFonts w:hint="eastAsia"/>
              </w:rPr>
            </w:pPr>
            <w:r>
              <w:rPr>
                <w:rFonts w:hint="eastAsia"/>
                <w:spacing w:val="-1"/>
                <w:sz w:val="18"/>
                <w:szCs w:val="18"/>
              </w:rPr>
              <w:t>5,679,117.13</w:t>
            </w:r>
          </w:p>
        </w:tc>
        <w:tc>
          <w:tcPr>
            <w:tcW w:w="800" w:type="pct"/>
            <w:tcMar>
              <w:top w:w="0" w:type="dxa"/>
              <w:left w:w="0" w:type="dxa"/>
              <w:bottom w:w="0" w:type="dxa"/>
              <w:right w:w="0" w:type="dxa"/>
            </w:tcMar>
            <w:vAlign w:val="center"/>
            <w:hideMark/>
          </w:tcPr>
          <w:p w14:paraId="6290EAA5" w14:textId="77777777" w:rsidR="008425EE" w:rsidRDefault="00000000">
            <w:pPr>
              <w:pStyle w:val="15"/>
              <w:autoSpaceDE w:val="0"/>
              <w:ind w:right="105"/>
              <w:jc w:val="right"/>
              <w:rPr>
                <w:rFonts w:hint="eastAsia"/>
              </w:rPr>
            </w:pPr>
            <w:r>
              <w:rPr>
                <w:rFonts w:hint="eastAsia"/>
                <w:spacing w:val="-1"/>
                <w:sz w:val="18"/>
                <w:szCs w:val="18"/>
              </w:rPr>
              <w:t>55,949,919.65</w:t>
            </w:r>
          </w:p>
        </w:tc>
        <w:tc>
          <w:tcPr>
            <w:tcW w:w="866" w:type="pct"/>
            <w:tcMar>
              <w:top w:w="0" w:type="dxa"/>
              <w:left w:w="0" w:type="dxa"/>
              <w:bottom w:w="0" w:type="dxa"/>
              <w:right w:w="0" w:type="dxa"/>
            </w:tcMar>
            <w:vAlign w:val="center"/>
            <w:hideMark/>
          </w:tcPr>
          <w:p w14:paraId="6C869840" w14:textId="77777777" w:rsidR="008425EE" w:rsidRDefault="00000000">
            <w:pPr>
              <w:pStyle w:val="15"/>
              <w:autoSpaceDE w:val="0"/>
              <w:ind w:right="105"/>
              <w:jc w:val="right"/>
              <w:rPr>
                <w:rFonts w:hint="eastAsia"/>
              </w:rPr>
            </w:pPr>
            <w:r>
              <w:rPr>
                <w:rFonts w:hint="eastAsia"/>
                <w:spacing w:val="-2"/>
                <w:sz w:val="18"/>
                <w:szCs w:val="18"/>
              </w:rPr>
              <w:t>181,741,746.56</w:t>
            </w:r>
          </w:p>
        </w:tc>
      </w:tr>
      <w:tr w:rsidR="008425EE" w14:paraId="19885D0C" w14:textId="77777777" w:rsidTr="006F53BF">
        <w:trPr>
          <w:divId w:val="99298985"/>
          <w:trHeight w:val="458"/>
        </w:trPr>
        <w:tc>
          <w:tcPr>
            <w:tcW w:w="755" w:type="pct"/>
            <w:tcMar>
              <w:top w:w="0" w:type="dxa"/>
              <w:left w:w="0" w:type="dxa"/>
              <w:bottom w:w="0" w:type="dxa"/>
              <w:right w:w="0" w:type="dxa"/>
            </w:tcMar>
            <w:vAlign w:val="center"/>
            <w:hideMark/>
          </w:tcPr>
          <w:p w14:paraId="4760755F" w14:textId="77777777" w:rsidR="008425EE" w:rsidRDefault="00000000">
            <w:pPr>
              <w:pStyle w:val="15"/>
              <w:autoSpaceDE w:val="0"/>
              <w:jc w:val="both"/>
              <w:rPr>
                <w:rFonts w:hint="eastAsia"/>
              </w:rPr>
            </w:pPr>
            <w:r>
              <w:rPr>
                <w:rFonts w:hint="eastAsia"/>
                <w:spacing w:val="-2"/>
                <w:sz w:val="18"/>
                <w:szCs w:val="18"/>
              </w:rPr>
              <w:t>应付账款</w:t>
            </w:r>
          </w:p>
        </w:tc>
        <w:tc>
          <w:tcPr>
            <w:tcW w:w="843" w:type="pct"/>
            <w:tcMar>
              <w:top w:w="0" w:type="dxa"/>
              <w:left w:w="0" w:type="dxa"/>
              <w:bottom w:w="0" w:type="dxa"/>
              <w:right w:w="0" w:type="dxa"/>
            </w:tcMar>
            <w:vAlign w:val="center"/>
            <w:hideMark/>
          </w:tcPr>
          <w:p w14:paraId="5A839F12" w14:textId="77777777" w:rsidR="008425EE" w:rsidRDefault="00000000">
            <w:pPr>
              <w:pStyle w:val="15"/>
              <w:autoSpaceDE w:val="0"/>
              <w:ind w:right="105"/>
              <w:jc w:val="right"/>
              <w:rPr>
                <w:rFonts w:hint="eastAsia"/>
              </w:rPr>
            </w:pPr>
            <w:r>
              <w:rPr>
                <w:rFonts w:hint="eastAsia"/>
                <w:spacing w:val="-1"/>
                <w:sz w:val="18"/>
                <w:szCs w:val="18"/>
              </w:rPr>
              <w:t>308,241,190.93</w:t>
            </w:r>
          </w:p>
        </w:tc>
        <w:tc>
          <w:tcPr>
            <w:tcW w:w="866" w:type="pct"/>
            <w:tcMar>
              <w:top w:w="0" w:type="dxa"/>
              <w:left w:w="0" w:type="dxa"/>
              <w:bottom w:w="0" w:type="dxa"/>
              <w:right w:w="0" w:type="dxa"/>
            </w:tcMar>
            <w:vAlign w:val="center"/>
            <w:hideMark/>
          </w:tcPr>
          <w:p w14:paraId="067A530E" w14:textId="77777777" w:rsidR="008425EE" w:rsidRDefault="00000000">
            <w:pPr>
              <w:pStyle w:val="15"/>
              <w:autoSpaceDE w:val="0"/>
              <w:ind w:right="105"/>
              <w:jc w:val="right"/>
              <w:rPr>
                <w:rFonts w:hint="eastAsia"/>
              </w:rPr>
            </w:pPr>
            <w:r>
              <w:rPr>
                <w:rFonts w:hint="eastAsia"/>
                <w:spacing w:val="-1"/>
                <w:sz w:val="18"/>
                <w:szCs w:val="18"/>
              </w:rPr>
              <w:t>308,241,190.93</w:t>
            </w:r>
          </w:p>
        </w:tc>
        <w:tc>
          <w:tcPr>
            <w:tcW w:w="869" w:type="pct"/>
            <w:tcMar>
              <w:top w:w="0" w:type="dxa"/>
              <w:left w:w="0" w:type="dxa"/>
              <w:bottom w:w="0" w:type="dxa"/>
              <w:right w:w="0" w:type="dxa"/>
            </w:tcMar>
            <w:vAlign w:val="center"/>
            <w:hideMark/>
          </w:tcPr>
          <w:p w14:paraId="1DD0E793" w14:textId="77777777" w:rsidR="008425EE" w:rsidRDefault="00000000">
            <w:pPr>
              <w:pStyle w:val="15"/>
              <w:autoSpaceDE w:val="0"/>
              <w:ind w:right="105"/>
              <w:jc w:val="right"/>
              <w:rPr>
                <w:rFonts w:hint="eastAsia"/>
              </w:rPr>
            </w:pPr>
            <w:r>
              <w:rPr>
                <w:rFonts w:hint="eastAsia"/>
                <w:spacing w:val="-1"/>
                <w:sz w:val="18"/>
                <w:szCs w:val="18"/>
              </w:rPr>
              <w:t>308,241,190.93</w:t>
            </w:r>
          </w:p>
        </w:tc>
        <w:tc>
          <w:tcPr>
            <w:tcW w:w="800" w:type="pct"/>
            <w:tcMar>
              <w:top w:w="0" w:type="dxa"/>
              <w:left w:w="0" w:type="dxa"/>
              <w:bottom w:w="0" w:type="dxa"/>
              <w:right w:w="0" w:type="dxa"/>
            </w:tcMar>
            <w:vAlign w:val="center"/>
            <w:hideMark/>
          </w:tcPr>
          <w:p w14:paraId="7250C1AC" w14:textId="77777777" w:rsidR="008425EE" w:rsidRDefault="00000000">
            <w:pPr>
              <w:pStyle w:val="a3"/>
              <w:spacing w:before="0" w:beforeAutospacing="0" w:after="0" w:afterAutospacing="0"/>
              <w:ind w:right="105"/>
              <w:jc w:val="right"/>
              <w:rPr>
                <w:rFonts w:ascii="Calibri" w:hAnsi="Calibri" w:cs="Calibri"/>
                <w:sz w:val="21"/>
                <w:szCs w:val="21"/>
              </w:rPr>
            </w:pPr>
            <w:r>
              <w:rPr>
                <w:rFonts w:cs="Calibri" w:hint="eastAsia"/>
                <w:sz w:val="21"/>
                <w:szCs w:val="21"/>
              </w:rPr>
              <w:t> </w:t>
            </w:r>
          </w:p>
        </w:tc>
        <w:tc>
          <w:tcPr>
            <w:tcW w:w="866" w:type="pct"/>
            <w:tcMar>
              <w:top w:w="0" w:type="dxa"/>
              <w:left w:w="0" w:type="dxa"/>
              <w:bottom w:w="0" w:type="dxa"/>
              <w:right w:w="0" w:type="dxa"/>
            </w:tcMar>
            <w:vAlign w:val="center"/>
            <w:hideMark/>
          </w:tcPr>
          <w:p w14:paraId="1F22EA6F" w14:textId="77777777" w:rsidR="008425EE" w:rsidRDefault="00000000">
            <w:pPr>
              <w:pStyle w:val="a3"/>
              <w:spacing w:before="0" w:beforeAutospacing="0" w:after="0" w:afterAutospacing="0"/>
              <w:ind w:right="105"/>
              <w:jc w:val="right"/>
              <w:rPr>
                <w:rFonts w:ascii="Calibri" w:hAnsi="Calibri" w:cs="Calibri"/>
                <w:sz w:val="21"/>
                <w:szCs w:val="21"/>
              </w:rPr>
            </w:pPr>
            <w:r>
              <w:rPr>
                <w:rFonts w:cs="Calibri" w:hint="eastAsia"/>
                <w:sz w:val="21"/>
                <w:szCs w:val="21"/>
              </w:rPr>
              <w:t> </w:t>
            </w:r>
          </w:p>
        </w:tc>
      </w:tr>
      <w:tr w:rsidR="008425EE" w14:paraId="4700ECD7" w14:textId="77777777" w:rsidTr="006F53BF">
        <w:trPr>
          <w:divId w:val="99298985"/>
          <w:trHeight w:val="459"/>
        </w:trPr>
        <w:tc>
          <w:tcPr>
            <w:tcW w:w="755" w:type="pct"/>
            <w:tcMar>
              <w:top w:w="0" w:type="dxa"/>
              <w:left w:w="0" w:type="dxa"/>
              <w:bottom w:w="0" w:type="dxa"/>
              <w:right w:w="0" w:type="dxa"/>
            </w:tcMar>
            <w:vAlign w:val="center"/>
            <w:hideMark/>
          </w:tcPr>
          <w:p w14:paraId="1F665C18" w14:textId="77777777" w:rsidR="008425EE" w:rsidRDefault="00000000">
            <w:pPr>
              <w:pStyle w:val="15"/>
              <w:autoSpaceDE w:val="0"/>
              <w:jc w:val="both"/>
              <w:rPr>
                <w:rFonts w:hint="eastAsia"/>
              </w:rPr>
            </w:pPr>
            <w:r>
              <w:rPr>
                <w:rFonts w:hint="eastAsia"/>
                <w:spacing w:val="-2"/>
                <w:sz w:val="18"/>
                <w:szCs w:val="18"/>
              </w:rPr>
              <w:t>其他应付款</w:t>
            </w:r>
          </w:p>
        </w:tc>
        <w:tc>
          <w:tcPr>
            <w:tcW w:w="843" w:type="pct"/>
            <w:tcMar>
              <w:top w:w="0" w:type="dxa"/>
              <w:left w:w="0" w:type="dxa"/>
              <w:bottom w:w="0" w:type="dxa"/>
              <w:right w:w="0" w:type="dxa"/>
            </w:tcMar>
            <w:vAlign w:val="center"/>
            <w:hideMark/>
          </w:tcPr>
          <w:p w14:paraId="34E7CA2E" w14:textId="77777777" w:rsidR="008425EE" w:rsidRDefault="00000000">
            <w:pPr>
              <w:pStyle w:val="15"/>
              <w:autoSpaceDE w:val="0"/>
              <w:ind w:right="105"/>
              <w:jc w:val="right"/>
              <w:rPr>
                <w:rFonts w:hint="eastAsia"/>
              </w:rPr>
            </w:pPr>
            <w:r>
              <w:rPr>
                <w:rFonts w:hint="eastAsia"/>
                <w:spacing w:val="-2"/>
                <w:sz w:val="18"/>
                <w:szCs w:val="18"/>
              </w:rPr>
              <w:t>1,329,350.13</w:t>
            </w:r>
          </w:p>
        </w:tc>
        <w:tc>
          <w:tcPr>
            <w:tcW w:w="866" w:type="pct"/>
            <w:tcMar>
              <w:top w:w="0" w:type="dxa"/>
              <w:left w:w="0" w:type="dxa"/>
              <w:bottom w:w="0" w:type="dxa"/>
              <w:right w:w="0" w:type="dxa"/>
            </w:tcMar>
            <w:vAlign w:val="center"/>
            <w:hideMark/>
          </w:tcPr>
          <w:p w14:paraId="3B4408CC" w14:textId="77777777" w:rsidR="008425EE" w:rsidRDefault="00000000">
            <w:pPr>
              <w:pStyle w:val="15"/>
              <w:autoSpaceDE w:val="0"/>
              <w:ind w:right="105"/>
              <w:jc w:val="right"/>
              <w:rPr>
                <w:rFonts w:hint="eastAsia"/>
              </w:rPr>
            </w:pPr>
            <w:r>
              <w:rPr>
                <w:rFonts w:hint="eastAsia"/>
                <w:spacing w:val="-2"/>
                <w:sz w:val="18"/>
                <w:szCs w:val="18"/>
              </w:rPr>
              <w:t>1,329,350.13</w:t>
            </w:r>
          </w:p>
        </w:tc>
        <w:tc>
          <w:tcPr>
            <w:tcW w:w="869" w:type="pct"/>
            <w:tcMar>
              <w:top w:w="0" w:type="dxa"/>
              <w:left w:w="0" w:type="dxa"/>
              <w:bottom w:w="0" w:type="dxa"/>
              <w:right w:w="0" w:type="dxa"/>
            </w:tcMar>
            <w:vAlign w:val="center"/>
            <w:hideMark/>
          </w:tcPr>
          <w:p w14:paraId="3C125BE4" w14:textId="77777777" w:rsidR="008425EE" w:rsidRDefault="00000000">
            <w:pPr>
              <w:pStyle w:val="15"/>
              <w:autoSpaceDE w:val="0"/>
              <w:ind w:right="105"/>
              <w:jc w:val="right"/>
              <w:rPr>
                <w:rFonts w:hint="eastAsia"/>
              </w:rPr>
            </w:pPr>
            <w:r>
              <w:rPr>
                <w:rFonts w:hint="eastAsia"/>
                <w:spacing w:val="-2"/>
                <w:sz w:val="18"/>
                <w:szCs w:val="18"/>
              </w:rPr>
              <w:t>1,329,350.13</w:t>
            </w:r>
          </w:p>
        </w:tc>
        <w:tc>
          <w:tcPr>
            <w:tcW w:w="800" w:type="pct"/>
            <w:tcMar>
              <w:top w:w="0" w:type="dxa"/>
              <w:left w:w="0" w:type="dxa"/>
              <w:bottom w:w="0" w:type="dxa"/>
              <w:right w:w="0" w:type="dxa"/>
            </w:tcMar>
            <w:vAlign w:val="center"/>
            <w:hideMark/>
          </w:tcPr>
          <w:p w14:paraId="275C153E" w14:textId="77777777" w:rsidR="008425EE" w:rsidRDefault="00000000">
            <w:pPr>
              <w:pStyle w:val="a3"/>
              <w:spacing w:before="0" w:beforeAutospacing="0" w:after="0" w:afterAutospacing="0"/>
              <w:ind w:right="105"/>
              <w:jc w:val="right"/>
              <w:rPr>
                <w:rFonts w:ascii="Calibri" w:hAnsi="Calibri" w:cs="Calibri"/>
                <w:sz w:val="21"/>
                <w:szCs w:val="21"/>
              </w:rPr>
            </w:pPr>
            <w:r>
              <w:rPr>
                <w:rFonts w:cs="Calibri" w:hint="eastAsia"/>
                <w:sz w:val="21"/>
                <w:szCs w:val="21"/>
              </w:rPr>
              <w:t> </w:t>
            </w:r>
          </w:p>
        </w:tc>
        <w:tc>
          <w:tcPr>
            <w:tcW w:w="866" w:type="pct"/>
            <w:tcMar>
              <w:top w:w="0" w:type="dxa"/>
              <w:left w:w="0" w:type="dxa"/>
              <w:bottom w:w="0" w:type="dxa"/>
              <w:right w:w="0" w:type="dxa"/>
            </w:tcMar>
            <w:vAlign w:val="center"/>
            <w:hideMark/>
          </w:tcPr>
          <w:p w14:paraId="12A7B615" w14:textId="77777777" w:rsidR="008425EE" w:rsidRDefault="00000000">
            <w:pPr>
              <w:pStyle w:val="a3"/>
              <w:spacing w:before="0" w:beforeAutospacing="0" w:after="0" w:afterAutospacing="0"/>
              <w:ind w:right="105"/>
              <w:jc w:val="right"/>
              <w:rPr>
                <w:rFonts w:ascii="Calibri" w:hAnsi="Calibri" w:cs="Calibri"/>
                <w:sz w:val="21"/>
                <w:szCs w:val="21"/>
              </w:rPr>
            </w:pPr>
            <w:r>
              <w:rPr>
                <w:rFonts w:cs="Calibri" w:hint="eastAsia"/>
                <w:sz w:val="21"/>
                <w:szCs w:val="21"/>
              </w:rPr>
              <w:t> </w:t>
            </w:r>
          </w:p>
        </w:tc>
      </w:tr>
      <w:tr w:rsidR="008425EE" w14:paraId="2E623D28" w14:textId="77777777" w:rsidTr="006F53BF">
        <w:trPr>
          <w:divId w:val="99298985"/>
          <w:trHeight w:val="458"/>
        </w:trPr>
        <w:tc>
          <w:tcPr>
            <w:tcW w:w="755" w:type="pct"/>
            <w:tcMar>
              <w:top w:w="0" w:type="dxa"/>
              <w:left w:w="0" w:type="dxa"/>
              <w:bottom w:w="0" w:type="dxa"/>
              <w:right w:w="0" w:type="dxa"/>
            </w:tcMar>
            <w:vAlign w:val="center"/>
            <w:hideMark/>
          </w:tcPr>
          <w:p w14:paraId="098ACA34" w14:textId="77777777" w:rsidR="008425EE" w:rsidRDefault="00000000">
            <w:pPr>
              <w:pStyle w:val="15"/>
              <w:autoSpaceDE w:val="0"/>
              <w:jc w:val="both"/>
              <w:rPr>
                <w:rFonts w:hint="eastAsia"/>
              </w:rPr>
            </w:pPr>
            <w:r>
              <w:rPr>
                <w:rFonts w:hint="eastAsia"/>
                <w:spacing w:val="-2"/>
                <w:sz w:val="18"/>
                <w:szCs w:val="18"/>
              </w:rPr>
              <w:t>其他流动负债</w:t>
            </w:r>
          </w:p>
        </w:tc>
        <w:tc>
          <w:tcPr>
            <w:tcW w:w="843" w:type="pct"/>
            <w:tcMar>
              <w:top w:w="0" w:type="dxa"/>
              <w:left w:w="0" w:type="dxa"/>
              <w:bottom w:w="0" w:type="dxa"/>
              <w:right w:w="0" w:type="dxa"/>
            </w:tcMar>
            <w:vAlign w:val="center"/>
            <w:hideMark/>
          </w:tcPr>
          <w:p w14:paraId="2C7BD50E" w14:textId="77777777" w:rsidR="008425EE" w:rsidRDefault="00000000">
            <w:pPr>
              <w:pStyle w:val="15"/>
              <w:autoSpaceDE w:val="0"/>
              <w:ind w:right="105"/>
              <w:jc w:val="right"/>
              <w:rPr>
                <w:rFonts w:hint="eastAsia"/>
              </w:rPr>
            </w:pPr>
            <w:r>
              <w:rPr>
                <w:rFonts w:hint="eastAsia"/>
                <w:spacing w:val="-2"/>
                <w:sz w:val="18"/>
                <w:szCs w:val="18"/>
              </w:rPr>
              <w:t>174,958,686.59</w:t>
            </w:r>
          </w:p>
        </w:tc>
        <w:tc>
          <w:tcPr>
            <w:tcW w:w="866" w:type="pct"/>
            <w:tcMar>
              <w:top w:w="0" w:type="dxa"/>
              <w:left w:w="0" w:type="dxa"/>
              <w:bottom w:w="0" w:type="dxa"/>
              <w:right w:w="0" w:type="dxa"/>
            </w:tcMar>
            <w:vAlign w:val="center"/>
            <w:hideMark/>
          </w:tcPr>
          <w:p w14:paraId="25A93B5A" w14:textId="77777777" w:rsidR="008425EE" w:rsidRDefault="00000000">
            <w:pPr>
              <w:pStyle w:val="15"/>
              <w:autoSpaceDE w:val="0"/>
              <w:ind w:right="105"/>
              <w:jc w:val="right"/>
              <w:rPr>
                <w:rFonts w:hint="eastAsia"/>
              </w:rPr>
            </w:pPr>
            <w:r>
              <w:rPr>
                <w:rFonts w:hint="eastAsia"/>
                <w:spacing w:val="-2"/>
                <w:sz w:val="18"/>
                <w:szCs w:val="18"/>
              </w:rPr>
              <w:t>174,958,686.59</w:t>
            </w:r>
          </w:p>
        </w:tc>
        <w:tc>
          <w:tcPr>
            <w:tcW w:w="869" w:type="pct"/>
            <w:tcMar>
              <w:top w:w="0" w:type="dxa"/>
              <w:left w:w="0" w:type="dxa"/>
              <w:bottom w:w="0" w:type="dxa"/>
              <w:right w:w="0" w:type="dxa"/>
            </w:tcMar>
            <w:vAlign w:val="center"/>
            <w:hideMark/>
          </w:tcPr>
          <w:p w14:paraId="6856A730" w14:textId="77777777" w:rsidR="008425EE" w:rsidRDefault="00000000">
            <w:pPr>
              <w:pStyle w:val="15"/>
              <w:autoSpaceDE w:val="0"/>
              <w:ind w:right="105"/>
              <w:jc w:val="right"/>
              <w:rPr>
                <w:rFonts w:hint="eastAsia"/>
              </w:rPr>
            </w:pPr>
            <w:r>
              <w:rPr>
                <w:rFonts w:hint="eastAsia"/>
                <w:spacing w:val="-2"/>
                <w:sz w:val="18"/>
                <w:szCs w:val="18"/>
              </w:rPr>
              <w:t>174,958,686.59</w:t>
            </w:r>
          </w:p>
        </w:tc>
        <w:tc>
          <w:tcPr>
            <w:tcW w:w="800" w:type="pct"/>
            <w:tcMar>
              <w:top w:w="0" w:type="dxa"/>
              <w:left w:w="0" w:type="dxa"/>
              <w:bottom w:w="0" w:type="dxa"/>
              <w:right w:w="0" w:type="dxa"/>
            </w:tcMar>
            <w:vAlign w:val="center"/>
            <w:hideMark/>
          </w:tcPr>
          <w:p w14:paraId="5F58BED1" w14:textId="77777777" w:rsidR="008425EE" w:rsidRDefault="00000000">
            <w:pPr>
              <w:pStyle w:val="a3"/>
              <w:spacing w:before="0" w:beforeAutospacing="0" w:after="0" w:afterAutospacing="0"/>
              <w:ind w:right="105"/>
              <w:jc w:val="right"/>
              <w:rPr>
                <w:rFonts w:ascii="Calibri" w:hAnsi="Calibri" w:cs="Calibri"/>
                <w:sz w:val="21"/>
                <w:szCs w:val="21"/>
              </w:rPr>
            </w:pPr>
            <w:r>
              <w:rPr>
                <w:rFonts w:cs="Calibri" w:hint="eastAsia"/>
                <w:sz w:val="21"/>
                <w:szCs w:val="21"/>
              </w:rPr>
              <w:t> </w:t>
            </w:r>
          </w:p>
        </w:tc>
        <w:tc>
          <w:tcPr>
            <w:tcW w:w="866" w:type="pct"/>
            <w:tcMar>
              <w:top w:w="0" w:type="dxa"/>
              <w:left w:w="0" w:type="dxa"/>
              <w:bottom w:w="0" w:type="dxa"/>
              <w:right w:w="0" w:type="dxa"/>
            </w:tcMar>
            <w:vAlign w:val="center"/>
            <w:hideMark/>
          </w:tcPr>
          <w:p w14:paraId="6A9D44B8" w14:textId="77777777" w:rsidR="008425EE" w:rsidRDefault="00000000">
            <w:pPr>
              <w:pStyle w:val="a3"/>
              <w:spacing w:before="0" w:beforeAutospacing="0" w:after="0" w:afterAutospacing="0"/>
              <w:ind w:right="105"/>
              <w:jc w:val="right"/>
              <w:rPr>
                <w:rFonts w:ascii="Calibri" w:hAnsi="Calibri" w:cs="Calibri"/>
                <w:sz w:val="21"/>
                <w:szCs w:val="21"/>
              </w:rPr>
            </w:pPr>
            <w:r>
              <w:rPr>
                <w:rFonts w:cs="Calibri" w:hint="eastAsia"/>
                <w:sz w:val="21"/>
                <w:szCs w:val="21"/>
              </w:rPr>
              <w:t> </w:t>
            </w:r>
          </w:p>
        </w:tc>
      </w:tr>
      <w:tr w:rsidR="008425EE" w14:paraId="281DF595" w14:textId="77777777" w:rsidTr="006F53BF">
        <w:trPr>
          <w:divId w:val="99298985"/>
          <w:trHeight w:val="459"/>
        </w:trPr>
        <w:tc>
          <w:tcPr>
            <w:tcW w:w="755" w:type="pct"/>
            <w:tcMar>
              <w:top w:w="0" w:type="dxa"/>
              <w:left w:w="0" w:type="dxa"/>
              <w:bottom w:w="0" w:type="dxa"/>
              <w:right w:w="0" w:type="dxa"/>
            </w:tcMar>
            <w:vAlign w:val="center"/>
            <w:hideMark/>
          </w:tcPr>
          <w:p w14:paraId="09D0FA1B" w14:textId="77777777" w:rsidR="008425EE" w:rsidRDefault="00000000">
            <w:pPr>
              <w:pStyle w:val="15"/>
              <w:autoSpaceDE w:val="0"/>
              <w:jc w:val="both"/>
              <w:rPr>
                <w:rFonts w:hint="eastAsia"/>
              </w:rPr>
            </w:pPr>
            <w:r>
              <w:rPr>
                <w:rFonts w:hint="eastAsia"/>
                <w:spacing w:val="-3"/>
                <w:sz w:val="18"/>
                <w:szCs w:val="18"/>
              </w:rPr>
              <w:t>租赁负债</w:t>
            </w:r>
          </w:p>
        </w:tc>
        <w:tc>
          <w:tcPr>
            <w:tcW w:w="843" w:type="pct"/>
            <w:tcMar>
              <w:top w:w="0" w:type="dxa"/>
              <w:left w:w="0" w:type="dxa"/>
              <w:bottom w:w="0" w:type="dxa"/>
              <w:right w:w="0" w:type="dxa"/>
            </w:tcMar>
            <w:vAlign w:val="center"/>
            <w:hideMark/>
          </w:tcPr>
          <w:p w14:paraId="311797BB" w14:textId="77777777" w:rsidR="008425EE" w:rsidRDefault="00000000">
            <w:pPr>
              <w:pStyle w:val="15"/>
              <w:autoSpaceDE w:val="0"/>
              <w:ind w:right="105"/>
              <w:jc w:val="right"/>
              <w:rPr>
                <w:rFonts w:hint="eastAsia"/>
              </w:rPr>
            </w:pPr>
            <w:r>
              <w:rPr>
                <w:rFonts w:hint="eastAsia"/>
                <w:spacing w:val="-1"/>
                <w:sz w:val="18"/>
                <w:szCs w:val="18"/>
              </w:rPr>
              <w:t>7,781,042.31</w:t>
            </w:r>
          </w:p>
        </w:tc>
        <w:tc>
          <w:tcPr>
            <w:tcW w:w="866" w:type="pct"/>
            <w:tcMar>
              <w:top w:w="0" w:type="dxa"/>
              <w:left w:w="0" w:type="dxa"/>
              <w:bottom w:w="0" w:type="dxa"/>
              <w:right w:w="0" w:type="dxa"/>
            </w:tcMar>
            <w:vAlign w:val="center"/>
            <w:hideMark/>
          </w:tcPr>
          <w:p w14:paraId="7124A411" w14:textId="77777777" w:rsidR="008425EE" w:rsidRDefault="00000000">
            <w:pPr>
              <w:pStyle w:val="15"/>
              <w:autoSpaceDE w:val="0"/>
              <w:ind w:right="105"/>
              <w:jc w:val="right"/>
              <w:rPr>
                <w:rFonts w:hint="eastAsia"/>
              </w:rPr>
            </w:pPr>
            <w:r>
              <w:rPr>
                <w:rFonts w:hint="eastAsia"/>
                <w:spacing w:val="-1"/>
                <w:sz w:val="18"/>
                <w:szCs w:val="18"/>
              </w:rPr>
              <w:t>8,085,485.68</w:t>
            </w:r>
          </w:p>
        </w:tc>
        <w:tc>
          <w:tcPr>
            <w:tcW w:w="869" w:type="pct"/>
            <w:tcMar>
              <w:top w:w="0" w:type="dxa"/>
              <w:left w:w="0" w:type="dxa"/>
              <w:bottom w:w="0" w:type="dxa"/>
              <w:right w:w="0" w:type="dxa"/>
            </w:tcMar>
            <w:vAlign w:val="center"/>
            <w:hideMark/>
          </w:tcPr>
          <w:p w14:paraId="25B716CA" w14:textId="77777777" w:rsidR="008425EE" w:rsidRDefault="00000000">
            <w:pPr>
              <w:pStyle w:val="15"/>
              <w:autoSpaceDE w:val="0"/>
              <w:ind w:right="105"/>
              <w:jc w:val="right"/>
              <w:rPr>
                <w:rFonts w:hint="eastAsia"/>
              </w:rPr>
            </w:pPr>
            <w:r>
              <w:rPr>
                <w:rFonts w:hint="eastAsia"/>
                <w:spacing w:val="-1"/>
                <w:sz w:val="18"/>
                <w:szCs w:val="18"/>
              </w:rPr>
              <w:t>5,654,114.26</w:t>
            </w:r>
          </w:p>
        </w:tc>
        <w:tc>
          <w:tcPr>
            <w:tcW w:w="800" w:type="pct"/>
            <w:tcMar>
              <w:top w:w="0" w:type="dxa"/>
              <w:left w:w="0" w:type="dxa"/>
              <w:bottom w:w="0" w:type="dxa"/>
              <w:right w:w="0" w:type="dxa"/>
            </w:tcMar>
            <w:vAlign w:val="center"/>
            <w:hideMark/>
          </w:tcPr>
          <w:p w14:paraId="7BF20B89" w14:textId="77777777" w:rsidR="008425EE" w:rsidRDefault="00000000">
            <w:pPr>
              <w:pStyle w:val="15"/>
              <w:autoSpaceDE w:val="0"/>
              <w:ind w:right="105"/>
              <w:jc w:val="right"/>
              <w:rPr>
                <w:rFonts w:hint="eastAsia"/>
              </w:rPr>
            </w:pPr>
            <w:r>
              <w:rPr>
                <w:rFonts w:hint="eastAsia"/>
                <w:spacing w:val="-2"/>
                <w:sz w:val="18"/>
                <w:szCs w:val="18"/>
              </w:rPr>
              <w:t>1,680,041.28</w:t>
            </w:r>
          </w:p>
        </w:tc>
        <w:tc>
          <w:tcPr>
            <w:tcW w:w="866" w:type="pct"/>
            <w:tcMar>
              <w:top w:w="0" w:type="dxa"/>
              <w:left w:w="0" w:type="dxa"/>
              <w:bottom w:w="0" w:type="dxa"/>
              <w:right w:w="0" w:type="dxa"/>
            </w:tcMar>
            <w:vAlign w:val="center"/>
            <w:hideMark/>
          </w:tcPr>
          <w:p w14:paraId="0FB183E7" w14:textId="77777777" w:rsidR="008425EE" w:rsidRDefault="00000000">
            <w:pPr>
              <w:pStyle w:val="15"/>
              <w:autoSpaceDE w:val="0"/>
              <w:ind w:right="105"/>
              <w:jc w:val="right"/>
              <w:rPr>
                <w:rFonts w:hint="eastAsia"/>
              </w:rPr>
            </w:pPr>
            <w:r>
              <w:rPr>
                <w:rFonts w:hint="eastAsia"/>
                <w:spacing w:val="-2"/>
                <w:sz w:val="18"/>
                <w:szCs w:val="18"/>
              </w:rPr>
              <w:t>751,330.14</w:t>
            </w:r>
          </w:p>
        </w:tc>
      </w:tr>
      <w:tr w:rsidR="008425EE" w14:paraId="59624B28" w14:textId="77777777" w:rsidTr="006F53BF">
        <w:trPr>
          <w:divId w:val="99298985"/>
          <w:trHeight w:val="463"/>
        </w:trPr>
        <w:tc>
          <w:tcPr>
            <w:tcW w:w="755" w:type="pct"/>
            <w:tcMar>
              <w:top w:w="0" w:type="dxa"/>
              <w:left w:w="0" w:type="dxa"/>
              <w:bottom w:w="0" w:type="dxa"/>
              <w:right w:w="0" w:type="dxa"/>
            </w:tcMar>
            <w:vAlign w:val="center"/>
            <w:hideMark/>
          </w:tcPr>
          <w:p w14:paraId="2063259B" w14:textId="0E6F2A7A" w:rsidR="008425EE" w:rsidRDefault="00000000" w:rsidP="006F53BF">
            <w:pPr>
              <w:pStyle w:val="15"/>
              <w:autoSpaceDE w:val="0"/>
              <w:jc w:val="center"/>
              <w:rPr>
                <w:rFonts w:hint="eastAsia"/>
              </w:rPr>
            </w:pPr>
            <w:r>
              <w:rPr>
                <w:rFonts w:hint="eastAsia"/>
                <w:spacing w:val="-6"/>
                <w:sz w:val="18"/>
                <w:szCs w:val="18"/>
              </w:rPr>
              <w:t>小计</w:t>
            </w:r>
          </w:p>
        </w:tc>
        <w:tc>
          <w:tcPr>
            <w:tcW w:w="843" w:type="pct"/>
            <w:tcMar>
              <w:top w:w="0" w:type="dxa"/>
              <w:left w:w="0" w:type="dxa"/>
              <w:bottom w:w="0" w:type="dxa"/>
              <w:right w:w="0" w:type="dxa"/>
            </w:tcMar>
            <w:vAlign w:val="center"/>
            <w:hideMark/>
          </w:tcPr>
          <w:p w14:paraId="16A661EF" w14:textId="77777777" w:rsidR="008425EE" w:rsidRDefault="00000000">
            <w:pPr>
              <w:pStyle w:val="15"/>
              <w:autoSpaceDE w:val="0"/>
              <w:ind w:right="105"/>
              <w:jc w:val="right"/>
              <w:rPr>
                <w:rFonts w:hint="eastAsia"/>
              </w:rPr>
            </w:pPr>
            <w:r>
              <w:rPr>
                <w:rFonts w:hint="eastAsia"/>
                <w:spacing w:val="-1"/>
                <w:sz w:val="18"/>
                <w:szCs w:val="18"/>
              </w:rPr>
              <w:t>697,052,470.21</w:t>
            </w:r>
          </w:p>
        </w:tc>
        <w:tc>
          <w:tcPr>
            <w:tcW w:w="866" w:type="pct"/>
            <w:tcMar>
              <w:top w:w="0" w:type="dxa"/>
              <w:left w:w="0" w:type="dxa"/>
              <w:bottom w:w="0" w:type="dxa"/>
              <w:right w:w="0" w:type="dxa"/>
            </w:tcMar>
            <w:vAlign w:val="center"/>
            <w:hideMark/>
          </w:tcPr>
          <w:p w14:paraId="0807D143" w14:textId="77777777" w:rsidR="008425EE" w:rsidRDefault="00000000">
            <w:pPr>
              <w:pStyle w:val="15"/>
              <w:autoSpaceDE w:val="0"/>
              <w:ind w:right="105"/>
              <w:jc w:val="right"/>
              <w:rPr>
                <w:rFonts w:hint="eastAsia"/>
              </w:rPr>
            </w:pPr>
            <w:r>
              <w:rPr>
                <w:rFonts w:hint="eastAsia"/>
                <w:spacing w:val="-1"/>
                <w:sz w:val="18"/>
                <w:szCs w:val="18"/>
              </w:rPr>
              <w:t>735,985,496.68</w:t>
            </w:r>
          </w:p>
        </w:tc>
        <w:tc>
          <w:tcPr>
            <w:tcW w:w="869" w:type="pct"/>
            <w:tcMar>
              <w:top w:w="0" w:type="dxa"/>
              <w:left w:w="0" w:type="dxa"/>
              <w:bottom w:w="0" w:type="dxa"/>
              <w:right w:w="0" w:type="dxa"/>
            </w:tcMar>
            <w:vAlign w:val="center"/>
            <w:hideMark/>
          </w:tcPr>
          <w:p w14:paraId="2EF3BD19" w14:textId="77777777" w:rsidR="008425EE" w:rsidRDefault="00000000">
            <w:pPr>
              <w:pStyle w:val="15"/>
              <w:autoSpaceDE w:val="0"/>
              <w:ind w:right="105"/>
              <w:jc w:val="right"/>
              <w:rPr>
                <w:rFonts w:hint="eastAsia"/>
              </w:rPr>
            </w:pPr>
            <w:r>
              <w:rPr>
                <w:rFonts w:hint="eastAsia"/>
                <w:spacing w:val="-1"/>
                <w:sz w:val="18"/>
                <w:szCs w:val="18"/>
              </w:rPr>
              <w:t>495,862,459.04</w:t>
            </w:r>
          </w:p>
        </w:tc>
        <w:tc>
          <w:tcPr>
            <w:tcW w:w="800" w:type="pct"/>
            <w:tcMar>
              <w:top w:w="0" w:type="dxa"/>
              <w:left w:w="0" w:type="dxa"/>
              <w:bottom w:w="0" w:type="dxa"/>
              <w:right w:w="0" w:type="dxa"/>
            </w:tcMar>
            <w:vAlign w:val="center"/>
            <w:hideMark/>
          </w:tcPr>
          <w:p w14:paraId="57AA460A" w14:textId="77777777" w:rsidR="008425EE" w:rsidRDefault="00000000">
            <w:pPr>
              <w:pStyle w:val="15"/>
              <w:autoSpaceDE w:val="0"/>
              <w:ind w:right="105"/>
              <w:jc w:val="right"/>
              <w:rPr>
                <w:rFonts w:hint="eastAsia"/>
              </w:rPr>
            </w:pPr>
            <w:r>
              <w:rPr>
                <w:rFonts w:hint="eastAsia"/>
                <w:spacing w:val="-1"/>
                <w:sz w:val="18"/>
                <w:szCs w:val="18"/>
              </w:rPr>
              <w:t>57,629,960.93</w:t>
            </w:r>
          </w:p>
        </w:tc>
        <w:tc>
          <w:tcPr>
            <w:tcW w:w="866" w:type="pct"/>
            <w:tcMar>
              <w:top w:w="0" w:type="dxa"/>
              <w:left w:w="0" w:type="dxa"/>
              <w:bottom w:w="0" w:type="dxa"/>
              <w:right w:w="0" w:type="dxa"/>
            </w:tcMar>
            <w:vAlign w:val="center"/>
            <w:hideMark/>
          </w:tcPr>
          <w:p w14:paraId="3A4DE54B" w14:textId="77777777" w:rsidR="008425EE" w:rsidRDefault="00000000">
            <w:pPr>
              <w:pStyle w:val="15"/>
              <w:autoSpaceDE w:val="0"/>
              <w:ind w:right="105"/>
              <w:jc w:val="right"/>
              <w:rPr>
                <w:rFonts w:hint="eastAsia"/>
              </w:rPr>
            </w:pPr>
            <w:r>
              <w:rPr>
                <w:rFonts w:hint="eastAsia"/>
                <w:spacing w:val="-2"/>
                <w:sz w:val="18"/>
                <w:szCs w:val="18"/>
              </w:rPr>
              <w:t>182,493,076.70</w:t>
            </w:r>
          </w:p>
        </w:tc>
      </w:tr>
    </w:tbl>
    <w:p w14:paraId="2AEA205D"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(三</w:t>
      </w:r>
      <w:proofErr w:type="gramStart"/>
      <w:r>
        <w:rPr>
          <w:rFonts w:cs="Calibri" w:hint="eastAsia"/>
          <w:sz w:val="21"/>
          <w:szCs w:val="21"/>
        </w:rPr>
        <w:t>) 市场</w:t>
      </w:r>
      <w:proofErr w:type="gramEnd"/>
      <w:r>
        <w:rPr>
          <w:rFonts w:cs="Calibri" w:hint="eastAsia"/>
          <w:sz w:val="21"/>
          <w:szCs w:val="21"/>
        </w:rPr>
        <w:t>风险</w:t>
      </w:r>
    </w:p>
    <w:p w14:paraId="72E859A9"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市场风险，是指金融工具的公允价值或未来现金流量因市场价格变动而发生波动的风险。市场风险主要包括利率风险和外汇风险。</w:t>
      </w:r>
    </w:p>
    <w:p w14:paraId="56C4AC58"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1</w:t>
      </w:r>
      <w:proofErr w:type="gramStart"/>
      <w:r>
        <w:rPr>
          <w:rFonts w:cs="Calibri" w:hint="eastAsia"/>
          <w:sz w:val="21"/>
          <w:szCs w:val="21"/>
        </w:rPr>
        <w:t>. 利率</w:t>
      </w:r>
      <w:proofErr w:type="gramEnd"/>
      <w:r>
        <w:rPr>
          <w:rFonts w:cs="Calibri" w:hint="eastAsia"/>
          <w:sz w:val="21"/>
          <w:szCs w:val="21"/>
        </w:rPr>
        <w:t>风险</w:t>
      </w:r>
    </w:p>
    <w:p w14:paraId="521480DD"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利率风险，是指金融工具的公允价值或未来现金流量因市场利率变动而发生波动的风险。固定利率的带息金融工具使本公司面临公允价值利率风险，浮动利率的带息金融工具使本公司面临现金流量利率风险。本公司根据市场环境来决定固定利率与浮动利率金融工具的比例，并通过定期审阅与监控维持适当的金融工具组合。</w:t>
      </w:r>
    </w:p>
    <w:p w14:paraId="77A07067"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2</w:t>
      </w:r>
      <w:proofErr w:type="gramStart"/>
      <w:r>
        <w:rPr>
          <w:rFonts w:cs="Calibri" w:hint="eastAsia"/>
          <w:sz w:val="21"/>
          <w:szCs w:val="21"/>
        </w:rPr>
        <w:t>. 外汇</w:t>
      </w:r>
      <w:proofErr w:type="gramEnd"/>
      <w:r>
        <w:rPr>
          <w:rFonts w:cs="Calibri" w:hint="eastAsia"/>
          <w:sz w:val="21"/>
          <w:szCs w:val="21"/>
        </w:rPr>
        <w:t>风险</w:t>
      </w:r>
    </w:p>
    <w:p w14:paraId="6105229E"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外汇风险，是指金融工具的公允价值或未来现金流量因外汇汇率变动而发生波动的风险。本公司于中国内地经营，且主要活动以人民币计价。因此，本公司所承担的外汇变动市场风险不重大。</w:t>
      </w:r>
    </w:p>
    <w:p w14:paraId="1D0DE357" w14:textId="77777777" w:rsidR="008425EE" w:rsidRDefault="00000000">
      <w:pPr>
        <w:pStyle w:val="a3"/>
        <w:spacing w:before="0" w:beforeAutospacing="0" w:after="0" w:afterAutospacing="0" w:line="360" w:lineRule="auto"/>
        <w:ind w:firstLine="420"/>
        <w:jc w:val="both"/>
        <w:divId w:val="99298985"/>
        <w:rPr>
          <w:rFonts w:ascii="Calibri" w:hAnsi="Calibri" w:cs="Calibri"/>
          <w:sz w:val="21"/>
          <w:szCs w:val="21"/>
        </w:rPr>
      </w:pPr>
      <w:r>
        <w:rPr>
          <w:rFonts w:cs="Calibri" w:hint="eastAsia"/>
          <w:sz w:val="21"/>
          <w:szCs w:val="21"/>
        </w:rPr>
        <w:t>本公司外币货币性资产和负债情况详见本财务报告附注七、53之说明。</w:t>
      </w:r>
    </w:p>
    <w:p w14:paraId="38D72F36" w14:textId="77777777" w:rsidR="00DC1A34" w:rsidRDefault="00000000">
      <w:pPr>
        <w:pStyle w:val="3"/>
        <w:spacing w:line="280" w:lineRule="exact"/>
        <w:jc w:val="left"/>
        <w:rPr>
          <w:rFonts w:ascii="宋体" w:hAnsi="宋体" w:cs="宋体" w:hint="eastAsia"/>
          <w:b/>
          <w:bCs/>
        </w:rPr>
      </w:pPr>
      <w:bookmarkStart w:id="293" w:name="_Toc989182"/>
      <w:r>
        <w:rPr>
          <w:rFonts w:ascii="宋体" w:hAnsi="宋体" w:cs="宋体"/>
          <w:b/>
          <w:bCs/>
        </w:rPr>
        <w:t>2、套期</w:t>
      </w:r>
      <w:bookmarkEnd w:id="293"/>
    </w:p>
    <w:p w14:paraId="323B03B5"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294" w:name="_Toc989183"/>
      <w:r>
        <w:rPr>
          <w:rFonts w:ascii="宋体" w:eastAsia="宋体" w:hAnsi="宋体" w:cs="宋体"/>
          <w:b/>
          <w:bCs/>
          <w:sz w:val="18"/>
          <w:szCs w:val="18"/>
        </w:rPr>
        <w:t>（1</w:t>
      </w:r>
      <w:proofErr w:type="gramStart"/>
      <w:r>
        <w:rPr>
          <w:rFonts w:ascii="宋体" w:eastAsia="宋体" w:hAnsi="宋体" w:cs="宋体"/>
          <w:b/>
          <w:bCs/>
          <w:sz w:val="18"/>
          <w:szCs w:val="18"/>
        </w:rPr>
        <w:t>） 公司</w:t>
      </w:r>
      <w:proofErr w:type="gramEnd"/>
      <w:r>
        <w:rPr>
          <w:rFonts w:ascii="宋体" w:eastAsia="宋体" w:hAnsi="宋体" w:cs="宋体"/>
          <w:b/>
          <w:bCs/>
          <w:sz w:val="18"/>
          <w:szCs w:val="18"/>
        </w:rPr>
        <w:t>开展套期业务进行风险管理</w:t>
      </w:r>
      <w:bookmarkEnd w:id="294"/>
    </w:p>
    <w:p w14:paraId="1D0A0F79"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6004AD5"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295" w:name="_Toc989184"/>
      <w:r>
        <w:rPr>
          <w:rFonts w:ascii="宋体" w:eastAsia="宋体" w:hAnsi="宋体" w:cs="宋体"/>
          <w:b/>
          <w:bCs/>
          <w:sz w:val="18"/>
          <w:szCs w:val="18"/>
        </w:rPr>
        <w:lastRenderedPageBreak/>
        <w:t>（2</w:t>
      </w:r>
      <w:proofErr w:type="gramStart"/>
      <w:r>
        <w:rPr>
          <w:rFonts w:ascii="宋体" w:eastAsia="宋体" w:hAnsi="宋体" w:cs="宋体"/>
          <w:b/>
          <w:bCs/>
          <w:sz w:val="18"/>
          <w:szCs w:val="18"/>
        </w:rPr>
        <w:t>） 公司</w:t>
      </w:r>
      <w:proofErr w:type="gramEnd"/>
      <w:r>
        <w:rPr>
          <w:rFonts w:ascii="宋体" w:eastAsia="宋体" w:hAnsi="宋体" w:cs="宋体"/>
          <w:b/>
          <w:bCs/>
          <w:sz w:val="18"/>
          <w:szCs w:val="18"/>
        </w:rPr>
        <w:t>开展套期业务进行风险管理、预期能实现风险管理目标但未应用套期会计</w:t>
      </w:r>
      <w:bookmarkEnd w:id="295"/>
    </w:p>
    <w:p w14:paraId="744397DB"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0259B87" w14:textId="77777777" w:rsidR="00DC1A34" w:rsidRDefault="00000000">
      <w:pPr>
        <w:pStyle w:val="3"/>
        <w:spacing w:line="280" w:lineRule="exact"/>
        <w:jc w:val="left"/>
        <w:rPr>
          <w:rFonts w:ascii="宋体" w:hAnsi="宋体" w:cs="宋体" w:hint="eastAsia"/>
          <w:b/>
          <w:bCs/>
        </w:rPr>
      </w:pPr>
      <w:bookmarkStart w:id="296" w:name="_Toc989185"/>
      <w:r>
        <w:rPr>
          <w:rFonts w:ascii="宋体" w:hAnsi="宋体" w:cs="宋体"/>
          <w:b/>
          <w:bCs/>
        </w:rPr>
        <w:t>3、金融资产</w:t>
      </w:r>
      <w:bookmarkEnd w:id="296"/>
    </w:p>
    <w:p w14:paraId="1DCC6455"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97" w:name="_Toc989186"/>
      <w:r>
        <w:rPr>
          <w:rFonts w:ascii="宋体" w:eastAsia="宋体" w:hAnsi="宋体" w:cs="宋体"/>
          <w:b/>
          <w:bCs/>
          <w:sz w:val="21"/>
          <w:szCs w:val="21"/>
        </w:rPr>
        <w:t>（1</w:t>
      </w:r>
      <w:proofErr w:type="gramStart"/>
      <w:r>
        <w:rPr>
          <w:rFonts w:ascii="宋体" w:eastAsia="宋体" w:hAnsi="宋体" w:cs="宋体"/>
          <w:b/>
          <w:bCs/>
          <w:sz w:val="21"/>
          <w:szCs w:val="21"/>
        </w:rPr>
        <w:t>） 转移</w:t>
      </w:r>
      <w:proofErr w:type="gramEnd"/>
      <w:r>
        <w:rPr>
          <w:rFonts w:ascii="宋体" w:eastAsia="宋体" w:hAnsi="宋体" w:cs="宋体"/>
          <w:b/>
          <w:bCs/>
          <w:sz w:val="21"/>
          <w:szCs w:val="21"/>
        </w:rPr>
        <w:t>方式分类</w:t>
      </w:r>
      <w:bookmarkEnd w:id="297"/>
    </w:p>
    <w:p w14:paraId="4531E5FF"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26514EAA"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DC1A34" w14:paraId="499BA858"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843A03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转移方式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566D46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已转移金融资产性质</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4EFF6A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已转移金融资产金额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4D6EA3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终止确认情况</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3E52A7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终止确认情况的判断依据</w:t>
            </w:r>
          </w:p>
        </w:tc>
      </w:tr>
      <w:tr w:rsidR="00DC1A34" w14:paraId="59BD7D02"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739614E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票据背书</w:t>
            </w:r>
          </w:p>
        </w:tc>
        <w:tc>
          <w:tcPr>
            <w:tcW w:w="1928" w:type="dxa"/>
            <w:tcBorders>
              <w:top w:val="single" w:sz="2" w:space="0" w:color="auto"/>
              <w:left w:val="single" w:sz="2" w:space="0" w:color="auto"/>
              <w:bottom w:val="single" w:sz="2" w:space="0" w:color="auto"/>
              <w:right w:val="single" w:sz="2" w:space="0" w:color="auto"/>
            </w:tcBorders>
            <w:vAlign w:val="center"/>
          </w:tcPr>
          <w:p w14:paraId="5FABDE9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应收票据</w:t>
            </w:r>
          </w:p>
        </w:tc>
        <w:tc>
          <w:tcPr>
            <w:tcW w:w="1928" w:type="dxa"/>
            <w:tcBorders>
              <w:top w:val="single" w:sz="2" w:space="0" w:color="auto"/>
              <w:left w:val="single" w:sz="2" w:space="0" w:color="auto"/>
              <w:bottom w:val="single" w:sz="2" w:space="0" w:color="auto"/>
              <w:right w:val="single" w:sz="2" w:space="0" w:color="auto"/>
            </w:tcBorders>
            <w:vAlign w:val="center"/>
          </w:tcPr>
          <w:p w14:paraId="5F8650F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92,896,127.18</w:t>
            </w:r>
          </w:p>
        </w:tc>
        <w:tc>
          <w:tcPr>
            <w:tcW w:w="1928" w:type="dxa"/>
            <w:tcBorders>
              <w:top w:val="single" w:sz="2" w:space="0" w:color="auto"/>
              <w:left w:val="single" w:sz="2" w:space="0" w:color="auto"/>
              <w:bottom w:val="single" w:sz="2" w:space="0" w:color="auto"/>
              <w:right w:val="single" w:sz="2" w:space="0" w:color="auto"/>
            </w:tcBorders>
            <w:vAlign w:val="center"/>
          </w:tcPr>
          <w:p w14:paraId="3EDE04D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未终止确认</w:t>
            </w:r>
          </w:p>
        </w:tc>
        <w:tc>
          <w:tcPr>
            <w:tcW w:w="1928" w:type="dxa"/>
            <w:tcBorders>
              <w:top w:val="single" w:sz="2" w:space="0" w:color="auto"/>
              <w:left w:val="single" w:sz="2" w:space="0" w:color="auto"/>
              <w:bottom w:val="single" w:sz="2" w:space="0" w:color="auto"/>
              <w:right w:val="single" w:sz="2" w:space="0" w:color="auto"/>
            </w:tcBorders>
            <w:vAlign w:val="center"/>
          </w:tcPr>
          <w:p w14:paraId="666C09B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保留了其几乎所有的风险和报酬</w:t>
            </w:r>
          </w:p>
        </w:tc>
      </w:tr>
      <w:tr w:rsidR="00DC1A34" w14:paraId="575EB1F7"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5571932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票据背书</w:t>
            </w:r>
          </w:p>
        </w:tc>
        <w:tc>
          <w:tcPr>
            <w:tcW w:w="1928" w:type="dxa"/>
            <w:tcBorders>
              <w:top w:val="single" w:sz="2" w:space="0" w:color="auto"/>
              <w:left w:val="single" w:sz="2" w:space="0" w:color="auto"/>
              <w:bottom w:val="single" w:sz="2" w:space="0" w:color="auto"/>
              <w:right w:val="single" w:sz="2" w:space="0" w:color="auto"/>
            </w:tcBorders>
            <w:vAlign w:val="center"/>
          </w:tcPr>
          <w:p w14:paraId="0127792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应收款项融资</w:t>
            </w:r>
          </w:p>
        </w:tc>
        <w:tc>
          <w:tcPr>
            <w:tcW w:w="1928" w:type="dxa"/>
            <w:tcBorders>
              <w:top w:val="single" w:sz="2" w:space="0" w:color="auto"/>
              <w:left w:val="single" w:sz="2" w:space="0" w:color="auto"/>
              <w:bottom w:val="single" w:sz="2" w:space="0" w:color="auto"/>
              <w:right w:val="single" w:sz="2" w:space="0" w:color="auto"/>
            </w:tcBorders>
            <w:vAlign w:val="center"/>
          </w:tcPr>
          <w:p w14:paraId="625F2D7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231,726,832.02</w:t>
            </w:r>
          </w:p>
        </w:tc>
        <w:tc>
          <w:tcPr>
            <w:tcW w:w="1928" w:type="dxa"/>
            <w:tcBorders>
              <w:top w:val="single" w:sz="2" w:space="0" w:color="auto"/>
              <w:left w:val="single" w:sz="2" w:space="0" w:color="auto"/>
              <w:bottom w:val="single" w:sz="2" w:space="0" w:color="auto"/>
              <w:right w:val="single" w:sz="2" w:space="0" w:color="auto"/>
            </w:tcBorders>
            <w:vAlign w:val="center"/>
          </w:tcPr>
          <w:p w14:paraId="78605B2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终止确认</w:t>
            </w:r>
          </w:p>
        </w:tc>
        <w:tc>
          <w:tcPr>
            <w:tcW w:w="1928" w:type="dxa"/>
            <w:tcBorders>
              <w:top w:val="single" w:sz="2" w:space="0" w:color="auto"/>
              <w:left w:val="single" w:sz="2" w:space="0" w:color="auto"/>
              <w:bottom w:val="single" w:sz="2" w:space="0" w:color="auto"/>
              <w:right w:val="single" w:sz="2" w:space="0" w:color="auto"/>
            </w:tcBorders>
            <w:vAlign w:val="center"/>
          </w:tcPr>
          <w:p w14:paraId="2396484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已经转移了其几乎所有的风险和报酬</w:t>
            </w:r>
          </w:p>
        </w:tc>
      </w:tr>
      <w:tr w:rsidR="00DC1A34" w14:paraId="0C51BEB8"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66DE2E1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票据贴现</w:t>
            </w:r>
          </w:p>
        </w:tc>
        <w:tc>
          <w:tcPr>
            <w:tcW w:w="1928" w:type="dxa"/>
            <w:tcBorders>
              <w:top w:val="single" w:sz="2" w:space="0" w:color="auto"/>
              <w:left w:val="single" w:sz="2" w:space="0" w:color="auto"/>
              <w:bottom w:val="single" w:sz="2" w:space="0" w:color="auto"/>
              <w:right w:val="single" w:sz="2" w:space="0" w:color="auto"/>
            </w:tcBorders>
            <w:vAlign w:val="center"/>
          </w:tcPr>
          <w:p w14:paraId="749B0EA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应收款项融资</w:t>
            </w:r>
          </w:p>
        </w:tc>
        <w:tc>
          <w:tcPr>
            <w:tcW w:w="1928" w:type="dxa"/>
            <w:tcBorders>
              <w:top w:val="single" w:sz="2" w:space="0" w:color="auto"/>
              <w:left w:val="single" w:sz="2" w:space="0" w:color="auto"/>
              <w:bottom w:val="single" w:sz="2" w:space="0" w:color="auto"/>
              <w:right w:val="single" w:sz="2" w:space="0" w:color="auto"/>
            </w:tcBorders>
            <w:vAlign w:val="center"/>
          </w:tcPr>
          <w:p w14:paraId="7B8D345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15,213,883.75</w:t>
            </w:r>
          </w:p>
        </w:tc>
        <w:tc>
          <w:tcPr>
            <w:tcW w:w="1928" w:type="dxa"/>
            <w:tcBorders>
              <w:top w:val="single" w:sz="2" w:space="0" w:color="auto"/>
              <w:left w:val="single" w:sz="2" w:space="0" w:color="auto"/>
              <w:bottom w:val="single" w:sz="2" w:space="0" w:color="auto"/>
              <w:right w:val="single" w:sz="2" w:space="0" w:color="auto"/>
            </w:tcBorders>
            <w:vAlign w:val="center"/>
          </w:tcPr>
          <w:p w14:paraId="731ED9F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终止确认</w:t>
            </w:r>
          </w:p>
        </w:tc>
        <w:tc>
          <w:tcPr>
            <w:tcW w:w="1928" w:type="dxa"/>
            <w:tcBorders>
              <w:top w:val="single" w:sz="2" w:space="0" w:color="auto"/>
              <w:left w:val="single" w:sz="2" w:space="0" w:color="auto"/>
              <w:bottom w:val="single" w:sz="2" w:space="0" w:color="auto"/>
              <w:right w:val="single" w:sz="2" w:space="0" w:color="auto"/>
            </w:tcBorders>
            <w:vAlign w:val="center"/>
          </w:tcPr>
          <w:p w14:paraId="019D585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已经转移了其几乎所有的风险和报酬</w:t>
            </w:r>
          </w:p>
        </w:tc>
      </w:tr>
      <w:tr w:rsidR="00DC1A34" w14:paraId="4B8416AF"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370E618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应收账款保理</w:t>
            </w:r>
          </w:p>
        </w:tc>
        <w:tc>
          <w:tcPr>
            <w:tcW w:w="1928" w:type="dxa"/>
            <w:tcBorders>
              <w:top w:val="single" w:sz="2" w:space="0" w:color="auto"/>
              <w:left w:val="single" w:sz="2" w:space="0" w:color="auto"/>
              <w:bottom w:val="single" w:sz="2" w:space="0" w:color="auto"/>
              <w:right w:val="single" w:sz="2" w:space="0" w:color="auto"/>
            </w:tcBorders>
            <w:vAlign w:val="center"/>
          </w:tcPr>
          <w:p w14:paraId="3DC03E5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应收账款</w:t>
            </w:r>
          </w:p>
        </w:tc>
        <w:tc>
          <w:tcPr>
            <w:tcW w:w="1928" w:type="dxa"/>
            <w:tcBorders>
              <w:top w:val="single" w:sz="2" w:space="0" w:color="auto"/>
              <w:left w:val="single" w:sz="2" w:space="0" w:color="auto"/>
              <w:bottom w:val="single" w:sz="2" w:space="0" w:color="auto"/>
              <w:right w:val="single" w:sz="2" w:space="0" w:color="auto"/>
            </w:tcBorders>
            <w:vAlign w:val="center"/>
          </w:tcPr>
          <w:p w14:paraId="13254E8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2,631,326.10</w:t>
            </w:r>
          </w:p>
        </w:tc>
        <w:tc>
          <w:tcPr>
            <w:tcW w:w="1928" w:type="dxa"/>
            <w:tcBorders>
              <w:top w:val="single" w:sz="2" w:space="0" w:color="auto"/>
              <w:left w:val="single" w:sz="2" w:space="0" w:color="auto"/>
              <w:bottom w:val="single" w:sz="2" w:space="0" w:color="auto"/>
              <w:right w:val="single" w:sz="2" w:space="0" w:color="auto"/>
            </w:tcBorders>
            <w:vAlign w:val="center"/>
          </w:tcPr>
          <w:p w14:paraId="194160B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终止确认</w:t>
            </w:r>
          </w:p>
        </w:tc>
        <w:tc>
          <w:tcPr>
            <w:tcW w:w="1928" w:type="dxa"/>
            <w:tcBorders>
              <w:top w:val="single" w:sz="2" w:space="0" w:color="auto"/>
              <w:left w:val="single" w:sz="2" w:space="0" w:color="auto"/>
              <w:bottom w:val="single" w:sz="2" w:space="0" w:color="auto"/>
              <w:right w:val="single" w:sz="2" w:space="0" w:color="auto"/>
            </w:tcBorders>
            <w:vAlign w:val="center"/>
          </w:tcPr>
          <w:p w14:paraId="7C28FD2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已经转移了其几乎所有的风险和报酬</w:t>
            </w:r>
          </w:p>
        </w:tc>
      </w:tr>
      <w:tr w:rsidR="00DC1A34" w14:paraId="0F4BC76A"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56711D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E252066" w14:textId="77777777" w:rsidR="00DC1A34" w:rsidRDefault="00DC1A34">
            <w:pPr>
              <w:rPr>
                <w:rFonts w:hint="eastAsia"/>
              </w:rPr>
            </w:pPr>
          </w:p>
        </w:tc>
        <w:tc>
          <w:tcPr>
            <w:tcW w:w="1928" w:type="dxa"/>
            <w:tcBorders>
              <w:top w:val="single" w:sz="2" w:space="0" w:color="auto"/>
              <w:left w:val="single" w:sz="2" w:space="0" w:color="auto"/>
              <w:bottom w:val="single" w:sz="2" w:space="0" w:color="auto"/>
              <w:right w:val="single" w:sz="2" w:space="0" w:color="auto"/>
            </w:tcBorders>
            <w:vAlign w:val="center"/>
          </w:tcPr>
          <w:p w14:paraId="7158F67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342,468,169.05</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CF343F5" w14:textId="77777777" w:rsidR="00DC1A34" w:rsidRDefault="00DC1A34">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B831866" w14:textId="77777777" w:rsidR="00DC1A34" w:rsidRDefault="00DC1A34">
            <w:pPr>
              <w:rPr>
                <w:rFonts w:hint="eastAsia"/>
              </w:rPr>
            </w:pPr>
          </w:p>
        </w:tc>
      </w:tr>
    </w:tbl>
    <w:p w14:paraId="692DF67C"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98" w:name="_Toc989187"/>
      <w:r>
        <w:rPr>
          <w:rFonts w:ascii="宋体" w:eastAsia="宋体" w:hAnsi="宋体" w:cs="宋体"/>
          <w:b/>
          <w:bCs/>
          <w:sz w:val="21"/>
          <w:szCs w:val="21"/>
        </w:rPr>
        <w:t>（2</w:t>
      </w:r>
      <w:proofErr w:type="gramStart"/>
      <w:r>
        <w:rPr>
          <w:rFonts w:ascii="宋体" w:eastAsia="宋体" w:hAnsi="宋体" w:cs="宋体"/>
          <w:b/>
          <w:bCs/>
          <w:sz w:val="21"/>
          <w:szCs w:val="21"/>
        </w:rPr>
        <w:t>） 因</w:t>
      </w:r>
      <w:proofErr w:type="gramEnd"/>
      <w:r>
        <w:rPr>
          <w:rFonts w:ascii="宋体" w:eastAsia="宋体" w:hAnsi="宋体" w:cs="宋体"/>
          <w:b/>
          <w:bCs/>
          <w:sz w:val="21"/>
          <w:szCs w:val="21"/>
        </w:rPr>
        <w:t>转移而终止确认的金融资产</w:t>
      </w:r>
      <w:bookmarkEnd w:id="298"/>
    </w:p>
    <w:p w14:paraId="2355F01B"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32E8F55B"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DC1A34" w14:paraId="23B44303"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E196AB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01FD35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金融资产转移的方式</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FFB507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终止确认的金融资产金额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74A2D2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与终止确认相关的利得或损失</w:t>
            </w:r>
          </w:p>
        </w:tc>
      </w:tr>
      <w:tr w:rsidR="00DC1A34" w14:paraId="02E6E448"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557B82E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应收款项融资</w:t>
            </w:r>
          </w:p>
        </w:tc>
        <w:tc>
          <w:tcPr>
            <w:tcW w:w="2410" w:type="dxa"/>
            <w:tcBorders>
              <w:top w:val="single" w:sz="2" w:space="0" w:color="auto"/>
              <w:left w:val="single" w:sz="2" w:space="0" w:color="auto"/>
              <w:bottom w:val="single" w:sz="2" w:space="0" w:color="auto"/>
              <w:right w:val="single" w:sz="2" w:space="0" w:color="auto"/>
            </w:tcBorders>
            <w:vAlign w:val="center"/>
          </w:tcPr>
          <w:p w14:paraId="7E590C2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背书</w:t>
            </w:r>
          </w:p>
        </w:tc>
        <w:tc>
          <w:tcPr>
            <w:tcW w:w="2410" w:type="dxa"/>
            <w:tcBorders>
              <w:top w:val="single" w:sz="2" w:space="0" w:color="auto"/>
              <w:left w:val="single" w:sz="2" w:space="0" w:color="auto"/>
              <w:bottom w:val="single" w:sz="2" w:space="0" w:color="auto"/>
              <w:right w:val="single" w:sz="2" w:space="0" w:color="auto"/>
            </w:tcBorders>
            <w:vAlign w:val="center"/>
          </w:tcPr>
          <w:p w14:paraId="39348EF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231,726,832.02</w:t>
            </w:r>
          </w:p>
        </w:tc>
        <w:tc>
          <w:tcPr>
            <w:tcW w:w="2410" w:type="dxa"/>
            <w:tcBorders>
              <w:top w:val="single" w:sz="2" w:space="0" w:color="auto"/>
              <w:left w:val="single" w:sz="2" w:space="0" w:color="auto"/>
              <w:bottom w:val="single" w:sz="2" w:space="0" w:color="auto"/>
              <w:right w:val="single" w:sz="2" w:space="0" w:color="auto"/>
            </w:tcBorders>
            <w:vAlign w:val="center"/>
          </w:tcPr>
          <w:p w14:paraId="305D35D4" w14:textId="77777777" w:rsidR="00DC1A34" w:rsidRDefault="00DC1A34">
            <w:pPr>
              <w:spacing w:after="0" w:line="240" w:lineRule="exact"/>
              <w:jc w:val="right"/>
              <w:rPr>
                <w:rFonts w:ascii="宋体" w:eastAsia="宋体" w:hAnsi="宋体" w:cs="宋体" w:hint="eastAsia"/>
                <w:sz w:val="18"/>
                <w:szCs w:val="18"/>
              </w:rPr>
            </w:pPr>
          </w:p>
        </w:tc>
      </w:tr>
      <w:tr w:rsidR="00DC1A34" w14:paraId="37A0D88E"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6ED03E9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应收款项融资</w:t>
            </w:r>
          </w:p>
        </w:tc>
        <w:tc>
          <w:tcPr>
            <w:tcW w:w="2410" w:type="dxa"/>
            <w:tcBorders>
              <w:top w:val="single" w:sz="2" w:space="0" w:color="auto"/>
              <w:left w:val="single" w:sz="2" w:space="0" w:color="auto"/>
              <w:bottom w:val="single" w:sz="2" w:space="0" w:color="auto"/>
              <w:right w:val="single" w:sz="2" w:space="0" w:color="auto"/>
            </w:tcBorders>
            <w:vAlign w:val="center"/>
          </w:tcPr>
          <w:p w14:paraId="45FE666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贴现</w:t>
            </w:r>
          </w:p>
        </w:tc>
        <w:tc>
          <w:tcPr>
            <w:tcW w:w="2410" w:type="dxa"/>
            <w:tcBorders>
              <w:top w:val="single" w:sz="2" w:space="0" w:color="auto"/>
              <w:left w:val="single" w:sz="2" w:space="0" w:color="auto"/>
              <w:bottom w:val="single" w:sz="2" w:space="0" w:color="auto"/>
              <w:right w:val="single" w:sz="2" w:space="0" w:color="auto"/>
            </w:tcBorders>
            <w:vAlign w:val="center"/>
          </w:tcPr>
          <w:p w14:paraId="4BAA45E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15,213,883.75</w:t>
            </w:r>
          </w:p>
        </w:tc>
        <w:tc>
          <w:tcPr>
            <w:tcW w:w="2410" w:type="dxa"/>
            <w:tcBorders>
              <w:top w:val="single" w:sz="2" w:space="0" w:color="auto"/>
              <w:left w:val="single" w:sz="2" w:space="0" w:color="auto"/>
              <w:bottom w:val="single" w:sz="2" w:space="0" w:color="auto"/>
              <w:right w:val="single" w:sz="2" w:space="0" w:color="auto"/>
            </w:tcBorders>
            <w:vAlign w:val="center"/>
          </w:tcPr>
          <w:p w14:paraId="5E49286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-53,236.15</w:t>
            </w:r>
          </w:p>
        </w:tc>
      </w:tr>
      <w:tr w:rsidR="00DC1A34" w14:paraId="028B8C58"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0A09C3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应收账款</w:t>
            </w:r>
          </w:p>
        </w:tc>
        <w:tc>
          <w:tcPr>
            <w:tcW w:w="2410" w:type="dxa"/>
            <w:tcBorders>
              <w:top w:val="single" w:sz="2" w:space="0" w:color="auto"/>
              <w:left w:val="single" w:sz="2" w:space="0" w:color="auto"/>
              <w:bottom w:val="single" w:sz="2" w:space="0" w:color="auto"/>
              <w:right w:val="single" w:sz="2" w:space="0" w:color="auto"/>
            </w:tcBorders>
            <w:vAlign w:val="center"/>
          </w:tcPr>
          <w:p w14:paraId="1C95177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保理</w:t>
            </w:r>
          </w:p>
        </w:tc>
        <w:tc>
          <w:tcPr>
            <w:tcW w:w="2410" w:type="dxa"/>
            <w:tcBorders>
              <w:top w:val="single" w:sz="2" w:space="0" w:color="auto"/>
              <w:left w:val="single" w:sz="2" w:space="0" w:color="auto"/>
              <w:bottom w:val="single" w:sz="2" w:space="0" w:color="auto"/>
              <w:right w:val="single" w:sz="2" w:space="0" w:color="auto"/>
            </w:tcBorders>
            <w:vAlign w:val="center"/>
          </w:tcPr>
          <w:p w14:paraId="1EB2CA6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2,631,326.10</w:t>
            </w:r>
          </w:p>
        </w:tc>
        <w:tc>
          <w:tcPr>
            <w:tcW w:w="2410" w:type="dxa"/>
            <w:tcBorders>
              <w:top w:val="single" w:sz="2" w:space="0" w:color="auto"/>
              <w:left w:val="single" w:sz="2" w:space="0" w:color="auto"/>
              <w:bottom w:val="single" w:sz="2" w:space="0" w:color="auto"/>
              <w:right w:val="single" w:sz="2" w:space="0" w:color="auto"/>
            </w:tcBorders>
            <w:vAlign w:val="center"/>
          </w:tcPr>
          <w:p w14:paraId="4C0BFA3B" w14:textId="77777777" w:rsidR="00DC1A34" w:rsidRDefault="00DC1A34">
            <w:pPr>
              <w:spacing w:after="0" w:line="240" w:lineRule="exact"/>
              <w:jc w:val="right"/>
              <w:rPr>
                <w:rFonts w:ascii="宋体" w:eastAsia="宋体" w:hAnsi="宋体" w:cs="宋体" w:hint="eastAsia"/>
                <w:sz w:val="18"/>
                <w:szCs w:val="18"/>
              </w:rPr>
            </w:pPr>
          </w:p>
        </w:tc>
      </w:tr>
      <w:tr w:rsidR="00DC1A34" w14:paraId="23468100"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E93B67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3CB599C" w14:textId="77777777" w:rsidR="00DC1A34" w:rsidRDefault="00DC1A34">
            <w:pPr>
              <w:rPr>
                <w:rFonts w:hint="eastAsia"/>
              </w:rPr>
            </w:pPr>
          </w:p>
        </w:tc>
        <w:tc>
          <w:tcPr>
            <w:tcW w:w="2410" w:type="dxa"/>
            <w:tcBorders>
              <w:top w:val="single" w:sz="2" w:space="0" w:color="auto"/>
              <w:left w:val="single" w:sz="2" w:space="0" w:color="auto"/>
              <w:bottom w:val="single" w:sz="2" w:space="0" w:color="auto"/>
              <w:right w:val="single" w:sz="2" w:space="0" w:color="auto"/>
            </w:tcBorders>
            <w:vAlign w:val="center"/>
          </w:tcPr>
          <w:p w14:paraId="6B397B8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249,572,041.87</w:t>
            </w:r>
          </w:p>
        </w:tc>
        <w:tc>
          <w:tcPr>
            <w:tcW w:w="2410" w:type="dxa"/>
            <w:tcBorders>
              <w:top w:val="single" w:sz="2" w:space="0" w:color="auto"/>
              <w:left w:val="single" w:sz="2" w:space="0" w:color="auto"/>
              <w:bottom w:val="single" w:sz="2" w:space="0" w:color="auto"/>
              <w:right w:val="single" w:sz="2" w:space="0" w:color="auto"/>
            </w:tcBorders>
            <w:vAlign w:val="center"/>
          </w:tcPr>
          <w:p w14:paraId="1743E8C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-53,236.15</w:t>
            </w:r>
          </w:p>
        </w:tc>
      </w:tr>
    </w:tbl>
    <w:p w14:paraId="62CF9AE4"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299" w:name="_Toc989188"/>
      <w:r>
        <w:rPr>
          <w:rFonts w:ascii="宋体" w:eastAsia="宋体" w:hAnsi="宋体" w:cs="宋体"/>
          <w:b/>
          <w:bCs/>
          <w:sz w:val="21"/>
          <w:szCs w:val="21"/>
        </w:rPr>
        <w:t>（3</w:t>
      </w:r>
      <w:proofErr w:type="gramStart"/>
      <w:r>
        <w:rPr>
          <w:rFonts w:ascii="宋体" w:eastAsia="宋体" w:hAnsi="宋体" w:cs="宋体"/>
          <w:b/>
          <w:bCs/>
          <w:sz w:val="21"/>
          <w:szCs w:val="21"/>
        </w:rPr>
        <w:t>） 继续</w:t>
      </w:r>
      <w:proofErr w:type="gramEnd"/>
      <w:r>
        <w:rPr>
          <w:rFonts w:ascii="宋体" w:eastAsia="宋体" w:hAnsi="宋体" w:cs="宋体"/>
          <w:b/>
          <w:bCs/>
          <w:sz w:val="21"/>
          <w:szCs w:val="21"/>
        </w:rPr>
        <w:t>涉入的资产转移金融资产</w:t>
      </w:r>
      <w:bookmarkEnd w:id="299"/>
    </w:p>
    <w:p w14:paraId="5175F804"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35B88D77"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DC1A34" w14:paraId="0B0F91BB"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417EA2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47F489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资产转移方式</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210A1F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继续涉入形成的资产金额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32199A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继续涉入形成的负债金额</w:t>
            </w:r>
          </w:p>
        </w:tc>
      </w:tr>
      <w:tr w:rsidR="00DC1A34" w14:paraId="422C1CAB"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6F56570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应收票据</w:t>
            </w:r>
          </w:p>
        </w:tc>
        <w:tc>
          <w:tcPr>
            <w:tcW w:w="2410" w:type="dxa"/>
            <w:tcBorders>
              <w:top w:val="single" w:sz="2" w:space="0" w:color="auto"/>
              <w:left w:val="single" w:sz="2" w:space="0" w:color="auto"/>
              <w:bottom w:val="single" w:sz="2" w:space="0" w:color="auto"/>
              <w:right w:val="single" w:sz="2" w:space="0" w:color="auto"/>
            </w:tcBorders>
            <w:vAlign w:val="center"/>
          </w:tcPr>
          <w:p w14:paraId="5E56565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背书</w:t>
            </w:r>
          </w:p>
        </w:tc>
        <w:tc>
          <w:tcPr>
            <w:tcW w:w="2410" w:type="dxa"/>
            <w:tcBorders>
              <w:top w:val="single" w:sz="2" w:space="0" w:color="auto"/>
              <w:left w:val="single" w:sz="2" w:space="0" w:color="auto"/>
              <w:bottom w:val="single" w:sz="2" w:space="0" w:color="auto"/>
              <w:right w:val="single" w:sz="2" w:space="0" w:color="auto"/>
            </w:tcBorders>
            <w:vAlign w:val="center"/>
          </w:tcPr>
          <w:p w14:paraId="313AAEC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92,896,127.18</w:t>
            </w:r>
          </w:p>
        </w:tc>
        <w:tc>
          <w:tcPr>
            <w:tcW w:w="2410" w:type="dxa"/>
            <w:tcBorders>
              <w:top w:val="single" w:sz="2" w:space="0" w:color="auto"/>
              <w:left w:val="single" w:sz="2" w:space="0" w:color="auto"/>
              <w:bottom w:val="single" w:sz="2" w:space="0" w:color="auto"/>
              <w:right w:val="single" w:sz="2" w:space="0" w:color="auto"/>
            </w:tcBorders>
            <w:vAlign w:val="center"/>
          </w:tcPr>
          <w:p w14:paraId="3350E9F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92,896,127.18</w:t>
            </w:r>
          </w:p>
        </w:tc>
      </w:tr>
      <w:tr w:rsidR="00DC1A34" w14:paraId="026C9D6A"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1549C9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6085035" w14:textId="77777777" w:rsidR="00DC1A34" w:rsidRDefault="00DC1A34">
            <w:pPr>
              <w:rPr>
                <w:rFonts w:hint="eastAsia"/>
              </w:rPr>
            </w:pPr>
          </w:p>
        </w:tc>
        <w:tc>
          <w:tcPr>
            <w:tcW w:w="2410" w:type="dxa"/>
            <w:tcBorders>
              <w:top w:val="single" w:sz="2" w:space="0" w:color="auto"/>
              <w:left w:val="single" w:sz="2" w:space="0" w:color="auto"/>
              <w:bottom w:val="single" w:sz="2" w:space="0" w:color="auto"/>
              <w:right w:val="single" w:sz="2" w:space="0" w:color="auto"/>
            </w:tcBorders>
            <w:vAlign w:val="center"/>
          </w:tcPr>
          <w:p w14:paraId="57F9C4B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92,896,127.18</w:t>
            </w:r>
          </w:p>
        </w:tc>
        <w:tc>
          <w:tcPr>
            <w:tcW w:w="2410" w:type="dxa"/>
            <w:tcBorders>
              <w:top w:val="single" w:sz="2" w:space="0" w:color="auto"/>
              <w:left w:val="single" w:sz="2" w:space="0" w:color="auto"/>
              <w:bottom w:val="single" w:sz="2" w:space="0" w:color="auto"/>
              <w:right w:val="single" w:sz="2" w:space="0" w:color="auto"/>
            </w:tcBorders>
            <w:vAlign w:val="center"/>
          </w:tcPr>
          <w:p w14:paraId="23FB801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92,896,127.18</w:t>
            </w:r>
          </w:p>
        </w:tc>
      </w:tr>
    </w:tbl>
    <w:p w14:paraId="3F715C33" w14:textId="77777777" w:rsidR="00DC1A34" w:rsidRDefault="00000000">
      <w:pPr>
        <w:pStyle w:val="2"/>
        <w:spacing w:before="300" w:after="300" w:line="320" w:lineRule="exact"/>
        <w:rPr>
          <w:rFonts w:ascii="宋体" w:eastAsia="宋体" w:hAnsi="宋体" w:cs="宋体" w:hint="eastAsia"/>
          <w:b/>
          <w:bCs/>
          <w:sz w:val="24"/>
          <w:szCs w:val="24"/>
        </w:rPr>
      </w:pPr>
      <w:bookmarkStart w:id="300" w:name="_Toc989189"/>
      <w:r>
        <w:rPr>
          <w:rFonts w:ascii="宋体" w:eastAsia="宋体" w:hAnsi="宋体" w:cs="宋体"/>
          <w:b/>
          <w:bCs/>
          <w:sz w:val="24"/>
          <w:szCs w:val="24"/>
        </w:rPr>
        <w:t>十三、公允价值的披露</w:t>
      </w:r>
      <w:bookmarkEnd w:id="300"/>
    </w:p>
    <w:p w14:paraId="7AEAF7DA" w14:textId="77777777" w:rsidR="00DC1A34" w:rsidRDefault="00000000">
      <w:pPr>
        <w:pStyle w:val="3"/>
        <w:spacing w:line="280" w:lineRule="exact"/>
        <w:jc w:val="left"/>
        <w:rPr>
          <w:rFonts w:ascii="宋体" w:hAnsi="宋体" w:cs="宋体" w:hint="eastAsia"/>
          <w:b/>
          <w:bCs/>
        </w:rPr>
      </w:pPr>
      <w:bookmarkStart w:id="301" w:name="_Toc989190"/>
      <w:r>
        <w:rPr>
          <w:rFonts w:ascii="宋体" w:hAnsi="宋体" w:cs="宋体"/>
          <w:b/>
          <w:bCs/>
        </w:rPr>
        <w:t>1、以公允价值计量的资产和负债的期末公允价值</w:t>
      </w:r>
      <w:bookmarkEnd w:id="301"/>
    </w:p>
    <w:p w14:paraId="2333528B"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DC1A34" w14:paraId="4ECDB9A4" w14:textId="77777777">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2F26B2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lastRenderedPageBreak/>
              <w:t>项目</w:t>
            </w:r>
          </w:p>
        </w:tc>
        <w:tc>
          <w:tcPr>
            <w:tcW w:w="7711"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290563A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期末公允价值</w:t>
            </w:r>
          </w:p>
        </w:tc>
      </w:tr>
      <w:tr w:rsidR="00DC1A34" w14:paraId="30BB425F" w14:textId="77777777">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557B899" w14:textId="77777777" w:rsidR="00DC1A34" w:rsidRDefault="00DC1A34">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1518E4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第一层次公允价值计量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0CB818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第二层次公允价值计量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A34BBB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第三层次公允价值计量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411FA4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r>
      <w:tr w:rsidR="00DC1A34" w14:paraId="7CA293B9"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AEE026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一、持续的公允价值计量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7DF766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2CEE5E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65597A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CA7638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r>
      <w:tr w:rsidR="00DC1A34" w14:paraId="764D80B6"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40A244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（一）交易性金融资产</w:t>
            </w:r>
          </w:p>
        </w:tc>
        <w:tc>
          <w:tcPr>
            <w:tcW w:w="1928" w:type="dxa"/>
            <w:tcBorders>
              <w:top w:val="single" w:sz="2" w:space="0" w:color="auto"/>
              <w:left w:val="single" w:sz="2" w:space="0" w:color="auto"/>
              <w:bottom w:val="single" w:sz="2" w:space="0" w:color="auto"/>
              <w:right w:val="single" w:sz="2" w:space="0" w:color="auto"/>
            </w:tcBorders>
            <w:vAlign w:val="center"/>
          </w:tcPr>
          <w:p w14:paraId="141FA72B"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D5CE681"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0039A1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50,202,777.40</w:t>
            </w:r>
          </w:p>
        </w:tc>
        <w:tc>
          <w:tcPr>
            <w:tcW w:w="1928" w:type="dxa"/>
            <w:tcBorders>
              <w:top w:val="single" w:sz="2" w:space="0" w:color="auto"/>
              <w:left w:val="single" w:sz="2" w:space="0" w:color="auto"/>
              <w:bottom w:val="single" w:sz="2" w:space="0" w:color="auto"/>
              <w:right w:val="single" w:sz="2" w:space="0" w:color="auto"/>
            </w:tcBorders>
            <w:vAlign w:val="center"/>
          </w:tcPr>
          <w:p w14:paraId="753B12C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50,202,777.40</w:t>
            </w:r>
          </w:p>
        </w:tc>
      </w:tr>
      <w:tr w:rsidR="00DC1A34" w14:paraId="6590B54E"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64FCD8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1.以公允价值计量且其变动计入当期损益的金融资产</w:t>
            </w:r>
          </w:p>
        </w:tc>
        <w:tc>
          <w:tcPr>
            <w:tcW w:w="1928" w:type="dxa"/>
            <w:tcBorders>
              <w:top w:val="single" w:sz="2" w:space="0" w:color="auto"/>
              <w:left w:val="single" w:sz="2" w:space="0" w:color="auto"/>
              <w:bottom w:val="single" w:sz="2" w:space="0" w:color="auto"/>
              <w:right w:val="single" w:sz="2" w:space="0" w:color="auto"/>
            </w:tcBorders>
            <w:vAlign w:val="center"/>
          </w:tcPr>
          <w:p w14:paraId="0E8BFD20"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B7A62A2"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126A89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50,202,777.40</w:t>
            </w:r>
          </w:p>
        </w:tc>
        <w:tc>
          <w:tcPr>
            <w:tcW w:w="1928" w:type="dxa"/>
            <w:tcBorders>
              <w:top w:val="single" w:sz="2" w:space="0" w:color="auto"/>
              <w:left w:val="single" w:sz="2" w:space="0" w:color="auto"/>
              <w:bottom w:val="single" w:sz="2" w:space="0" w:color="auto"/>
              <w:right w:val="single" w:sz="2" w:space="0" w:color="auto"/>
            </w:tcBorders>
            <w:vAlign w:val="center"/>
          </w:tcPr>
          <w:p w14:paraId="131D494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50,202,777.40</w:t>
            </w:r>
          </w:p>
        </w:tc>
      </w:tr>
      <w:tr w:rsidR="00DC1A34" w14:paraId="36EF9ADF"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7B8857F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w:t>
            </w:r>
            <w:proofErr w:type="gramStart"/>
            <w:r>
              <w:rPr>
                <w:rFonts w:ascii="宋体" w:eastAsia="宋体" w:hAnsi="宋体" w:cs="宋体"/>
                <w:sz w:val="18"/>
                <w:szCs w:val="18"/>
              </w:rPr>
              <w:t>二)</w:t>
            </w:r>
            <w:proofErr w:type="gramEnd"/>
            <w:r>
              <w:rPr>
                <w:rFonts w:ascii="宋体" w:eastAsia="宋体" w:hAnsi="宋体" w:cs="宋体"/>
                <w:sz w:val="18"/>
                <w:szCs w:val="18"/>
              </w:rPr>
              <w:t xml:space="preserve"> 应收款项融资</w:t>
            </w:r>
          </w:p>
        </w:tc>
        <w:tc>
          <w:tcPr>
            <w:tcW w:w="1928" w:type="dxa"/>
            <w:tcBorders>
              <w:top w:val="single" w:sz="2" w:space="0" w:color="auto"/>
              <w:left w:val="single" w:sz="2" w:space="0" w:color="auto"/>
              <w:bottom w:val="single" w:sz="2" w:space="0" w:color="auto"/>
              <w:right w:val="single" w:sz="2" w:space="0" w:color="auto"/>
            </w:tcBorders>
            <w:vAlign w:val="center"/>
          </w:tcPr>
          <w:p w14:paraId="38A458E8"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3F38796"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0A54E0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49,140,803.11</w:t>
            </w:r>
          </w:p>
        </w:tc>
        <w:tc>
          <w:tcPr>
            <w:tcW w:w="1928" w:type="dxa"/>
            <w:tcBorders>
              <w:top w:val="single" w:sz="2" w:space="0" w:color="auto"/>
              <w:left w:val="single" w:sz="2" w:space="0" w:color="auto"/>
              <w:bottom w:val="single" w:sz="2" w:space="0" w:color="auto"/>
              <w:right w:val="single" w:sz="2" w:space="0" w:color="auto"/>
            </w:tcBorders>
            <w:vAlign w:val="center"/>
          </w:tcPr>
          <w:p w14:paraId="60AF0F6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49,140,803.11</w:t>
            </w:r>
          </w:p>
        </w:tc>
      </w:tr>
      <w:tr w:rsidR="00DC1A34" w14:paraId="17531245"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1152CE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持续以公允价值计量的资产总额</w:t>
            </w:r>
          </w:p>
        </w:tc>
        <w:tc>
          <w:tcPr>
            <w:tcW w:w="1928" w:type="dxa"/>
            <w:tcBorders>
              <w:top w:val="single" w:sz="2" w:space="0" w:color="auto"/>
              <w:left w:val="single" w:sz="2" w:space="0" w:color="auto"/>
              <w:bottom w:val="single" w:sz="2" w:space="0" w:color="auto"/>
              <w:right w:val="single" w:sz="2" w:space="0" w:color="auto"/>
            </w:tcBorders>
            <w:vAlign w:val="center"/>
          </w:tcPr>
          <w:p w14:paraId="4467CC11"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D0C8C94" w14:textId="77777777" w:rsidR="00DC1A34" w:rsidRDefault="00DC1A34">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579F2E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99,343,580.51</w:t>
            </w:r>
          </w:p>
        </w:tc>
        <w:tc>
          <w:tcPr>
            <w:tcW w:w="1928" w:type="dxa"/>
            <w:tcBorders>
              <w:top w:val="single" w:sz="2" w:space="0" w:color="auto"/>
              <w:left w:val="single" w:sz="2" w:space="0" w:color="auto"/>
              <w:bottom w:val="single" w:sz="2" w:space="0" w:color="auto"/>
              <w:right w:val="single" w:sz="2" w:space="0" w:color="auto"/>
            </w:tcBorders>
            <w:vAlign w:val="center"/>
          </w:tcPr>
          <w:p w14:paraId="7267E89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99,343,580.51</w:t>
            </w:r>
          </w:p>
        </w:tc>
      </w:tr>
      <w:tr w:rsidR="00DC1A34" w14:paraId="7E547C75"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8F0AF1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二、非持续的公允价值计量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478FC6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0773A4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904A22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1CE31A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r>
    </w:tbl>
    <w:p w14:paraId="0A3780B4" w14:textId="77777777" w:rsidR="00DC1A34" w:rsidRDefault="00000000">
      <w:pPr>
        <w:pStyle w:val="3"/>
        <w:spacing w:line="280" w:lineRule="exact"/>
        <w:jc w:val="left"/>
        <w:rPr>
          <w:rFonts w:ascii="宋体" w:hAnsi="宋体" w:cs="宋体" w:hint="eastAsia"/>
          <w:b/>
          <w:bCs/>
        </w:rPr>
      </w:pPr>
      <w:bookmarkStart w:id="302" w:name="_Toc989191"/>
      <w:r>
        <w:rPr>
          <w:rFonts w:ascii="宋体" w:hAnsi="宋体" w:cs="宋体"/>
          <w:b/>
          <w:bCs/>
        </w:rPr>
        <w:t>2、持续和非持续第三层次公允价值计量项目，采用的估值技术和重要参数的定性及定量信息</w:t>
      </w:r>
      <w:bookmarkEnd w:id="302"/>
    </w:p>
    <w:p w14:paraId="0E5137F6" w14:textId="77777777" w:rsidR="008425EE" w:rsidRDefault="00000000">
      <w:pPr>
        <w:pStyle w:val="a3"/>
        <w:spacing w:before="0" w:beforeAutospacing="0" w:after="0" w:afterAutospacing="0" w:line="360" w:lineRule="auto"/>
        <w:ind w:firstLine="420"/>
        <w:jc w:val="both"/>
        <w:divId w:val="816537480"/>
        <w:rPr>
          <w:rFonts w:ascii="Calibri" w:hAnsi="Calibri" w:cs="Calibri"/>
          <w:sz w:val="21"/>
          <w:szCs w:val="21"/>
        </w:rPr>
      </w:pPr>
      <w:r>
        <w:rPr>
          <w:rFonts w:cs="Calibri" w:hint="eastAsia"/>
          <w:sz w:val="21"/>
          <w:szCs w:val="21"/>
        </w:rPr>
        <w:t>(1</w:t>
      </w:r>
      <w:proofErr w:type="gramStart"/>
      <w:r>
        <w:rPr>
          <w:rFonts w:cs="Calibri" w:hint="eastAsia"/>
          <w:sz w:val="21"/>
          <w:szCs w:val="21"/>
        </w:rPr>
        <w:t>) 银行</w:t>
      </w:r>
      <w:proofErr w:type="gramEnd"/>
      <w:r>
        <w:rPr>
          <w:rFonts w:cs="Calibri" w:hint="eastAsia"/>
          <w:sz w:val="21"/>
          <w:szCs w:val="21"/>
        </w:rPr>
        <w:t>理财产品，采用本金加上截至期末的预期收益确定公允价值。</w:t>
      </w:r>
    </w:p>
    <w:p w14:paraId="5CDC7F2E" w14:textId="77777777" w:rsidR="008425EE" w:rsidRDefault="00000000">
      <w:pPr>
        <w:pStyle w:val="a3"/>
        <w:spacing w:before="0" w:beforeAutospacing="0" w:after="0" w:afterAutospacing="0" w:line="360" w:lineRule="auto"/>
        <w:ind w:firstLine="420"/>
        <w:jc w:val="both"/>
        <w:divId w:val="816537480"/>
        <w:rPr>
          <w:rFonts w:ascii="Calibri" w:hAnsi="Calibri" w:cs="Calibri"/>
          <w:sz w:val="21"/>
          <w:szCs w:val="21"/>
        </w:rPr>
      </w:pPr>
      <w:r>
        <w:rPr>
          <w:rFonts w:cs="Calibri" w:hint="eastAsia"/>
          <w:sz w:val="21"/>
          <w:szCs w:val="21"/>
        </w:rPr>
        <w:t>(2</w:t>
      </w:r>
      <w:proofErr w:type="gramStart"/>
      <w:r>
        <w:rPr>
          <w:rFonts w:cs="Calibri" w:hint="eastAsia"/>
          <w:sz w:val="21"/>
          <w:szCs w:val="21"/>
        </w:rPr>
        <w:t>) 应</w:t>
      </w:r>
      <w:proofErr w:type="gramEnd"/>
      <w:r>
        <w:rPr>
          <w:rFonts w:cs="Calibri" w:hint="eastAsia"/>
          <w:sz w:val="21"/>
          <w:szCs w:val="21"/>
        </w:rPr>
        <w:t>收款项融资，因其期限不超过一年，资金时间价值因素对其公允价值影响不重大，故认可上述银行承兑汇票的公允价值近似等于其账面价值。</w:t>
      </w:r>
    </w:p>
    <w:p w14:paraId="1207E500" w14:textId="77777777" w:rsidR="00DC1A34" w:rsidRDefault="00000000">
      <w:pPr>
        <w:pStyle w:val="2"/>
        <w:spacing w:before="300" w:after="300" w:line="320" w:lineRule="exact"/>
        <w:rPr>
          <w:rFonts w:ascii="宋体" w:eastAsia="宋体" w:hAnsi="宋体" w:cs="宋体" w:hint="eastAsia"/>
          <w:b/>
          <w:bCs/>
          <w:sz w:val="24"/>
          <w:szCs w:val="24"/>
        </w:rPr>
      </w:pPr>
      <w:bookmarkStart w:id="303" w:name="_Toc989192"/>
      <w:r>
        <w:rPr>
          <w:rFonts w:ascii="宋体" w:eastAsia="宋体" w:hAnsi="宋体" w:cs="宋体"/>
          <w:b/>
          <w:bCs/>
          <w:sz w:val="24"/>
          <w:szCs w:val="24"/>
        </w:rPr>
        <w:t>十四、关联方及关联交易</w:t>
      </w:r>
      <w:bookmarkEnd w:id="303"/>
    </w:p>
    <w:p w14:paraId="53E8E9F2" w14:textId="77777777" w:rsidR="00DC1A34" w:rsidRDefault="00000000">
      <w:pPr>
        <w:pStyle w:val="3"/>
        <w:spacing w:line="280" w:lineRule="exact"/>
        <w:jc w:val="left"/>
        <w:rPr>
          <w:rFonts w:ascii="宋体" w:hAnsi="宋体" w:cs="宋体" w:hint="eastAsia"/>
          <w:b/>
          <w:bCs/>
        </w:rPr>
      </w:pPr>
      <w:bookmarkStart w:id="304" w:name="_Toc989193"/>
      <w:r>
        <w:rPr>
          <w:rFonts w:ascii="宋体" w:hAnsi="宋体" w:cs="宋体"/>
          <w:b/>
          <w:bCs/>
        </w:rPr>
        <w:t>1、本企业的母公司情况</w:t>
      </w:r>
      <w:bookmarkEnd w:id="304"/>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DC1A34" w14:paraId="4C513114"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963C48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母公司名称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37834A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注册地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589E0C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业务性质</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581564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注册资本</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DD905F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母公司对本企业的持股比例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9C7AD5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母公司对本企业的表决权比例</w:t>
            </w:r>
          </w:p>
        </w:tc>
      </w:tr>
      <w:tr w:rsidR="00DC1A34" w14:paraId="72E76BC8"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61D4A3A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贵源控股（丽水）有限公司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35964FC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浙江丽水</w:t>
            </w:r>
          </w:p>
        </w:tc>
        <w:tc>
          <w:tcPr>
            <w:tcW w:w="1606" w:type="dxa"/>
            <w:tcBorders>
              <w:top w:val="single" w:sz="2" w:space="0" w:color="auto"/>
              <w:left w:val="single" w:sz="2" w:space="0" w:color="auto"/>
              <w:bottom w:val="single" w:sz="2" w:space="0" w:color="auto"/>
              <w:right w:val="single" w:sz="2" w:space="0" w:color="auto"/>
            </w:tcBorders>
            <w:vAlign w:val="center"/>
          </w:tcPr>
          <w:p w14:paraId="627E40A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投资管理</w:t>
            </w:r>
          </w:p>
        </w:tc>
        <w:tc>
          <w:tcPr>
            <w:tcW w:w="1606" w:type="dxa"/>
            <w:tcBorders>
              <w:top w:val="single" w:sz="2" w:space="0" w:color="auto"/>
              <w:left w:val="single" w:sz="2" w:space="0" w:color="auto"/>
              <w:bottom w:val="single" w:sz="2" w:space="0" w:color="auto"/>
              <w:right w:val="single" w:sz="2" w:space="0" w:color="auto"/>
            </w:tcBorders>
            <w:vAlign w:val="center"/>
          </w:tcPr>
          <w:p w14:paraId="20843B7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400万元</w:t>
            </w:r>
          </w:p>
        </w:tc>
        <w:tc>
          <w:tcPr>
            <w:tcW w:w="1606" w:type="dxa"/>
            <w:tcBorders>
              <w:top w:val="single" w:sz="2" w:space="0" w:color="auto"/>
              <w:left w:val="single" w:sz="2" w:space="0" w:color="auto"/>
              <w:bottom w:val="single" w:sz="2" w:space="0" w:color="auto"/>
              <w:right w:val="single" w:sz="2" w:space="0" w:color="auto"/>
            </w:tcBorders>
            <w:vAlign w:val="center"/>
          </w:tcPr>
          <w:p w14:paraId="0BE9049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27.40%</w:t>
            </w:r>
          </w:p>
        </w:tc>
        <w:tc>
          <w:tcPr>
            <w:tcW w:w="1606" w:type="dxa"/>
            <w:tcBorders>
              <w:top w:val="single" w:sz="2" w:space="0" w:color="auto"/>
              <w:left w:val="single" w:sz="2" w:space="0" w:color="auto"/>
              <w:bottom w:val="single" w:sz="2" w:space="0" w:color="auto"/>
              <w:right w:val="single" w:sz="2" w:space="0" w:color="auto"/>
            </w:tcBorders>
            <w:vAlign w:val="center"/>
          </w:tcPr>
          <w:p w14:paraId="0560F01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27.40%</w:t>
            </w:r>
          </w:p>
        </w:tc>
      </w:tr>
    </w:tbl>
    <w:p w14:paraId="50A9FC0A"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本企业最终控制方是徐剑虹。</w:t>
      </w:r>
    </w:p>
    <w:p w14:paraId="2436FD9A"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6CABBAFC" w14:textId="77777777" w:rsidR="008425EE" w:rsidRDefault="00000000">
      <w:pPr>
        <w:pStyle w:val="a3"/>
        <w:spacing w:before="0" w:beforeAutospacing="0" w:after="0" w:afterAutospacing="0" w:line="360" w:lineRule="auto"/>
        <w:ind w:firstLine="440"/>
        <w:jc w:val="both"/>
        <w:divId w:val="1009019684"/>
        <w:rPr>
          <w:rFonts w:ascii="等线" w:eastAsia="等线" w:hAnsi="等线" w:hint="eastAsia"/>
          <w:sz w:val="22"/>
          <w:szCs w:val="22"/>
        </w:rPr>
      </w:pPr>
      <w:r>
        <w:rPr>
          <w:rFonts w:hint="eastAsia"/>
          <w:sz w:val="21"/>
          <w:szCs w:val="21"/>
        </w:rPr>
        <w:t>徐剑虹持有贵源控股90.8491%的股权，持有吾尔是投资22.3139%的合伙份额并担任该合伙企业的执行事务合伙人，其通过贵源控股和吾尔是投资间接控制公司34.63%的股权，是公司实际控制人。</w:t>
      </w:r>
    </w:p>
    <w:p w14:paraId="13313EAD" w14:textId="77777777" w:rsidR="00DC1A34" w:rsidRDefault="00000000">
      <w:pPr>
        <w:pStyle w:val="3"/>
        <w:spacing w:line="280" w:lineRule="exact"/>
        <w:jc w:val="left"/>
        <w:rPr>
          <w:rFonts w:ascii="宋体" w:hAnsi="宋体" w:cs="宋体" w:hint="eastAsia"/>
          <w:b/>
          <w:bCs/>
        </w:rPr>
      </w:pPr>
      <w:bookmarkStart w:id="305" w:name="_Toc989194"/>
      <w:r>
        <w:rPr>
          <w:rFonts w:ascii="宋体" w:hAnsi="宋体" w:cs="宋体"/>
          <w:b/>
          <w:bCs/>
        </w:rPr>
        <w:t>2、本企业的子公司情况</w:t>
      </w:r>
      <w:bookmarkEnd w:id="305"/>
    </w:p>
    <w:p w14:paraId="633E2054" w14:textId="3E991028" w:rsidR="00DC1A34" w:rsidRPr="00696478" w:rsidRDefault="00000000" w:rsidP="00696478">
      <w:pPr>
        <w:spacing w:before="40" w:after="40" w:line="240" w:lineRule="exact"/>
        <w:ind w:firstLineChars="200" w:firstLine="420"/>
        <w:rPr>
          <w:rFonts w:ascii="宋体" w:eastAsia="宋体" w:hAnsi="宋体" w:cs="宋体" w:hint="eastAsia"/>
          <w:kern w:val="0"/>
          <w:sz w:val="21"/>
          <w:szCs w:val="21"/>
          <w14:ligatures w14:val="none"/>
        </w:rPr>
      </w:pPr>
      <w:r w:rsidRPr="00696478">
        <w:rPr>
          <w:rFonts w:ascii="宋体" w:eastAsia="宋体" w:hAnsi="宋体" w:cs="宋体"/>
          <w:kern w:val="0"/>
          <w:sz w:val="21"/>
          <w:szCs w:val="21"/>
          <w14:ligatures w14:val="none"/>
        </w:rPr>
        <w:t>本企业子公司的情况详见附注</w:t>
      </w:r>
      <w:r w:rsidR="00EE7F42" w:rsidRPr="00696478">
        <w:rPr>
          <w:rFonts w:ascii="宋体" w:eastAsia="宋体" w:hAnsi="宋体" w:cs="宋体" w:hint="eastAsia"/>
          <w:kern w:val="0"/>
          <w:sz w:val="21"/>
          <w:szCs w:val="21"/>
          <w14:ligatures w14:val="none"/>
        </w:rPr>
        <w:t>十</w:t>
      </w:r>
      <w:r w:rsidRPr="00696478">
        <w:rPr>
          <w:rFonts w:ascii="宋体" w:eastAsia="宋体" w:hAnsi="宋体" w:cs="宋体"/>
          <w:kern w:val="0"/>
          <w:sz w:val="21"/>
          <w:szCs w:val="21"/>
          <w14:ligatures w14:val="none"/>
        </w:rPr>
        <w:t>之说明。</w:t>
      </w:r>
    </w:p>
    <w:p w14:paraId="616B1A2B" w14:textId="77777777" w:rsidR="00DC1A34" w:rsidRDefault="00000000">
      <w:pPr>
        <w:pStyle w:val="3"/>
        <w:spacing w:line="280" w:lineRule="exact"/>
        <w:jc w:val="left"/>
        <w:rPr>
          <w:rFonts w:ascii="宋体" w:hAnsi="宋体" w:cs="宋体" w:hint="eastAsia"/>
          <w:b/>
          <w:bCs/>
        </w:rPr>
      </w:pPr>
      <w:bookmarkStart w:id="306" w:name="_Toc989195"/>
      <w:r>
        <w:rPr>
          <w:rFonts w:ascii="宋体" w:hAnsi="宋体" w:cs="宋体"/>
          <w:b/>
          <w:bCs/>
        </w:rPr>
        <w:t>3、关联交易情况</w:t>
      </w:r>
      <w:bookmarkEnd w:id="306"/>
    </w:p>
    <w:p w14:paraId="64D7D3C9"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307" w:name="_Toc989196"/>
      <w:r>
        <w:rPr>
          <w:rFonts w:ascii="宋体" w:eastAsia="宋体" w:hAnsi="宋体" w:cs="宋体"/>
          <w:b/>
          <w:bCs/>
          <w:sz w:val="21"/>
          <w:szCs w:val="21"/>
        </w:rPr>
        <w:t>（1</w:t>
      </w:r>
      <w:proofErr w:type="gramStart"/>
      <w:r>
        <w:rPr>
          <w:rFonts w:ascii="宋体" w:eastAsia="宋体" w:hAnsi="宋体" w:cs="宋体"/>
          <w:b/>
          <w:bCs/>
          <w:sz w:val="21"/>
          <w:szCs w:val="21"/>
        </w:rPr>
        <w:t>） 关键</w:t>
      </w:r>
      <w:proofErr w:type="gramEnd"/>
      <w:r>
        <w:rPr>
          <w:rFonts w:ascii="宋体" w:eastAsia="宋体" w:hAnsi="宋体" w:cs="宋体"/>
          <w:b/>
          <w:bCs/>
          <w:sz w:val="21"/>
          <w:szCs w:val="21"/>
        </w:rPr>
        <w:t>管理人员报酬</w:t>
      </w:r>
      <w:bookmarkEnd w:id="307"/>
    </w:p>
    <w:p w14:paraId="46E4C300"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2B76E55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119AFF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17F7B5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AB29F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4461ECF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B4A16C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关键管理人员报酬</w:t>
            </w:r>
          </w:p>
        </w:tc>
        <w:tc>
          <w:tcPr>
            <w:tcW w:w="3213" w:type="dxa"/>
            <w:tcBorders>
              <w:top w:val="single" w:sz="2" w:space="0" w:color="auto"/>
              <w:left w:val="single" w:sz="2" w:space="0" w:color="auto"/>
              <w:bottom w:val="single" w:sz="2" w:space="0" w:color="auto"/>
              <w:right w:val="single" w:sz="2" w:space="0" w:color="auto"/>
            </w:tcBorders>
            <w:vAlign w:val="center"/>
          </w:tcPr>
          <w:p w14:paraId="34596D2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2,524,554.00</w:t>
            </w:r>
          </w:p>
        </w:tc>
        <w:tc>
          <w:tcPr>
            <w:tcW w:w="3213" w:type="dxa"/>
            <w:tcBorders>
              <w:top w:val="single" w:sz="2" w:space="0" w:color="auto"/>
              <w:left w:val="single" w:sz="2" w:space="0" w:color="auto"/>
              <w:bottom w:val="single" w:sz="2" w:space="0" w:color="auto"/>
              <w:right w:val="single" w:sz="2" w:space="0" w:color="auto"/>
            </w:tcBorders>
            <w:vAlign w:val="center"/>
          </w:tcPr>
          <w:p w14:paraId="65BDFB6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2,427,688.00</w:t>
            </w:r>
          </w:p>
        </w:tc>
      </w:tr>
    </w:tbl>
    <w:p w14:paraId="7BCC9E10" w14:textId="77777777" w:rsidR="00DC1A34" w:rsidRDefault="00000000">
      <w:pPr>
        <w:pStyle w:val="2"/>
        <w:spacing w:before="300" w:after="300" w:line="320" w:lineRule="exact"/>
        <w:rPr>
          <w:rFonts w:ascii="宋体" w:eastAsia="宋体" w:hAnsi="宋体" w:cs="宋体" w:hint="eastAsia"/>
          <w:b/>
          <w:bCs/>
          <w:sz w:val="24"/>
          <w:szCs w:val="24"/>
        </w:rPr>
      </w:pPr>
      <w:bookmarkStart w:id="308" w:name="_Toc989197"/>
      <w:r>
        <w:rPr>
          <w:rFonts w:ascii="宋体" w:eastAsia="宋体" w:hAnsi="宋体" w:cs="宋体"/>
          <w:b/>
          <w:bCs/>
          <w:sz w:val="24"/>
          <w:szCs w:val="24"/>
        </w:rPr>
        <w:t>十五、股份支付</w:t>
      </w:r>
      <w:bookmarkEnd w:id="308"/>
    </w:p>
    <w:p w14:paraId="73D8BFF3" w14:textId="77777777" w:rsidR="00DC1A34" w:rsidRDefault="00000000">
      <w:pPr>
        <w:pStyle w:val="3"/>
        <w:spacing w:line="280" w:lineRule="exact"/>
        <w:jc w:val="left"/>
        <w:rPr>
          <w:rFonts w:ascii="宋体" w:hAnsi="宋体" w:cs="宋体" w:hint="eastAsia"/>
          <w:b/>
          <w:bCs/>
        </w:rPr>
      </w:pPr>
      <w:bookmarkStart w:id="309" w:name="_Toc989198"/>
      <w:r>
        <w:rPr>
          <w:rFonts w:ascii="宋体" w:hAnsi="宋体" w:cs="宋体"/>
          <w:b/>
          <w:bCs/>
        </w:rPr>
        <w:t>1、股份支付总体情况</w:t>
      </w:r>
      <w:bookmarkEnd w:id="309"/>
    </w:p>
    <w:p w14:paraId="5D48BC18"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A64D76F" w14:textId="77777777" w:rsidR="00DC1A34" w:rsidRDefault="00000000">
      <w:pPr>
        <w:pStyle w:val="3"/>
        <w:spacing w:line="280" w:lineRule="exact"/>
        <w:jc w:val="left"/>
        <w:rPr>
          <w:rFonts w:ascii="宋体" w:hAnsi="宋体" w:cs="宋体" w:hint="eastAsia"/>
          <w:b/>
          <w:bCs/>
        </w:rPr>
      </w:pPr>
      <w:bookmarkStart w:id="310" w:name="_Toc989199"/>
      <w:r>
        <w:rPr>
          <w:rFonts w:ascii="宋体" w:hAnsi="宋体" w:cs="宋体"/>
          <w:b/>
          <w:bCs/>
        </w:rPr>
        <w:t>2、以权益结算的股份支付情况</w:t>
      </w:r>
      <w:bookmarkEnd w:id="310"/>
    </w:p>
    <w:p w14:paraId="19A99AB0"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1AA011DB"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DC1A34" w14:paraId="71622854"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09D9AFB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授予日权益工具公允价值的确定方法</w:t>
            </w:r>
          </w:p>
        </w:tc>
        <w:tc>
          <w:tcPr>
            <w:tcW w:w="4820" w:type="dxa"/>
            <w:tcBorders>
              <w:top w:val="single" w:sz="2" w:space="0" w:color="auto"/>
              <w:left w:val="single" w:sz="2" w:space="0" w:color="auto"/>
              <w:bottom w:val="single" w:sz="2" w:space="0" w:color="auto"/>
              <w:right w:val="single" w:sz="2" w:space="0" w:color="auto"/>
            </w:tcBorders>
            <w:vAlign w:val="center"/>
          </w:tcPr>
          <w:p w14:paraId="7F36B8F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参考最近一次外部股东入股价格</w:t>
            </w:r>
          </w:p>
        </w:tc>
      </w:tr>
      <w:tr w:rsidR="00DC1A34" w14:paraId="3DEFFCE4"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DB207A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授予日权益工具公允价值的重要参数</w:t>
            </w:r>
          </w:p>
        </w:tc>
        <w:tc>
          <w:tcPr>
            <w:tcW w:w="4820" w:type="dxa"/>
            <w:tcBorders>
              <w:top w:val="single" w:sz="2" w:space="0" w:color="auto"/>
              <w:left w:val="single" w:sz="2" w:space="0" w:color="auto"/>
              <w:bottom w:val="single" w:sz="2" w:space="0" w:color="auto"/>
              <w:right w:val="single" w:sz="2" w:space="0" w:color="auto"/>
            </w:tcBorders>
            <w:vAlign w:val="center"/>
          </w:tcPr>
          <w:p w14:paraId="11DBF26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根据公司2016年第一次股东会审议通过的《员工持股计划》，员工持股平台吾尔是投资受让贵源控股持有的公司股份以实施股权激励，陈晓宁等14名激励对象实际认缴该员工持股平台32.29%的出资份额（折合本公司股份124万股），取得成本折合本公司股份为3.25元/股。授予日权益工具的公允价值按2015年12月外部股东入股价格4.1250元/股确定。根据股权激励方案，激励对象须服务至公司上市后第36个月。(2)根据公司2021年第五次临时股东大会审议通过的《2021年度股权激励计划》，实际控制人徐剑虹将其持有的员工持股平台吾尔是投资28.13%合伙份额（折合本公司股份108万股）转让给夏晨强等33名激励对象，转让价格折合本公司股份为1元/股。授予日权益工具的公允价值按2021年9月外部股东入股价格21.2759元/股确定。根据股权激励方案，激励对象须服务至公司上市后第36个月。</w:t>
            </w:r>
          </w:p>
        </w:tc>
      </w:tr>
      <w:tr w:rsidR="00DC1A34" w14:paraId="6E79DD88"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3AC580A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可行权权益工具数量的确定依据</w:t>
            </w:r>
          </w:p>
        </w:tc>
        <w:tc>
          <w:tcPr>
            <w:tcW w:w="4820" w:type="dxa"/>
            <w:tcBorders>
              <w:top w:val="single" w:sz="2" w:space="0" w:color="auto"/>
              <w:left w:val="single" w:sz="2" w:space="0" w:color="auto"/>
              <w:bottom w:val="single" w:sz="2" w:space="0" w:color="auto"/>
              <w:right w:val="single" w:sz="2" w:space="0" w:color="auto"/>
            </w:tcBorders>
            <w:vAlign w:val="center"/>
          </w:tcPr>
          <w:p w14:paraId="45E49D7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在等待期内每个资产负债表日，公司根据取得的可行权激励对象变动等后续信息做出最佳估计，修正预计可行权的权益工具数量</w:t>
            </w:r>
          </w:p>
        </w:tc>
      </w:tr>
      <w:tr w:rsidR="00DC1A34" w14:paraId="16444914"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4349B8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本期估计与上期估计有重大差异的原因</w:t>
            </w:r>
          </w:p>
        </w:tc>
        <w:tc>
          <w:tcPr>
            <w:tcW w:w="4820" w:type="dxa"/>
            <w:tcBorders>
              <w:top w:val="single" w:sz="2" w:space="0" w:color="auto"/>
              <w:left w:val="single" w:sz="2" w:space="0" w:color="auto"/>
              <w:bottom w:val="single" w:sz="2" w:space="0" w:color="auto"/>
              <w:right w:val="single" w:sz="2" w:space="0" w:color="auto"/>
            </w:tcBorders>
            <w:vAlign w:val="center"/>
          </w:tcPr>
          <w:p w14:paraId="01402E7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r>
      <w:tr w:rsidR="00DC1A34" w14:paraId="4820DA15"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4B44BA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以权益结算的股份支付计入资本公积的累计金额</w:t>
            </w:r>
          </w:p>
        </w:tc>
        <w:tc>
          <w:tcPr>
            <w:tcW w:w="4820" w:type="dxa"/>
            <w:tcBorders>
              <w:top w:val="single" w:sz="2" w:space="0" w:color="auto"/>
              <w:left w:val="single" w:sz="2" w:space="0" w:color="auto"/>
              <w:bottom w:val="single" w:sz="2" w:space="0" w:color="auto"/>
              <w:right w:val="single" w:sz="2" w:space="0" w:color="auto"/>
            </w:tcBorders>
            <w:vAlign w:val="center"/>
          </w:tcPr>
          <w:p w14:paraId="23C7EEC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13,730,845.95</w:t>
            </w:r>
          </w:p>
        </w:tc>
      </w:tr>
      <w:tr w:rsidR="00DC1A34" w14:paraId="3453980F"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2F5B268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本期以权益结算的股份支付确认的费用总额</w:t>
            </w:r>
          </w:p>
        </w:tc>
        <w:tc>
          <w:tcPr>
            <w:tcW w:w="4820" w:type="dxa"/>
            <w:tcBorders>
              <w:top w:val="single" w:sz="2" w:space="0" w:color="auto"/>
              <w:left w:val="single" w:sz="2" w:space="0" w:color="auto"/>
              <w:bottom w:val="single" w:sz="2" w:space="0" w:color="auto"/>
              <w:right w:val="single" w:sz="2" w:space="0" w:color="auto"/>
            </w:tcBorders>
            <w:vAlign w:val="center"/>
          </w:tcPr>
          <w:p w14:paraId="56E1ED2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1,791,165.15</w:t>
            </w:r>
          </w:p>
        </w:tc>
      </w:tr>
    </w:tbl>
    <w:p w14:paraId="7A5AB8C1" w14:textId="77777777" w:rsidR="00DC1A34" w:rsidRDefault="00000000">
      <w:pPr>
        <w:pStyle w:val="3"/>
        <w:spacing w:line="280" w:lineRule="exact"/>
        <w:jc w:val="left"/>
        <w:rPr>
          <w:rFonts w:ascii="宋体" w:hAnsi="宋体" w:cs="宋体" w:hint="eastAsia"/>
          <w:b/>
          <w:bCs/>
        </w:rPr>
      </w:pPr>
      <w:bookmarkStart w:id="311" w:name="_Toc989200"/>
      <w:r>
        <w:rPr>
          <w:rFonts w:ascii="宋体" w:hAnsi="宋体" w:cs="宋体"/>
          <w:b/>
          <w:bCs/>
        </w:rPr>
        <w:t>3、以现金结算的股份支付情况</w:t>
      </w:r>
      <w:bookmarkEnd w:id="311"/>
    </w:p>
    <w:p w14:paraId="056EC66B"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5BEA58E" w14:textId="77777777" w:rsidR="00DC1A34" w:rsidRDefault="00000000">
      <w:pPr>
        <w:pStyle w:val="3"/>
        <w:spacing w:line="280" w:lineRule="exact"/>
        <w:jc w:val="left"/>
        <w:rPr>
          <w:rFonts w:ascii="宋体" w:hAnsi="宋体" w:cs="宋体" w:hint="eastAsia"/>
          <w:b/>
          <w:bCs/>
        </w:rPr>
      </w:pPr>
      <w:bookmarkStart w:id="312" w:name="_Toc989201"/>
      <w:r>
        <w:rPr>
          <w:rFonts w:ascii="宋体" w:hAnsi="宋体" w:cs="宋体"/>
          <w:b/>
          <w:bCs/>
        </w:rPr>
        <w:t>4、本期股份支付费用</w:t>
      </w:r>
      <w:bookmarkEnd w:id="312"/>
    </w:p>
    <w:p w14:paraId="7DE1F247"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601888C0"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5033414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8430A7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授予对象类别</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EF4389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以权益结算的股份支付费用</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A2CB54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以现金结算的股份支付费用</w:t>
            </w:r>
          </w:p>
        </w:tc>
      </w:tr>
      <w:tr w:rsidR="00DC1A34" w14:paraId="759B10D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95B39F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销售人员</w:t>
            </w:r>
          </w:p>
        </w:tc>
        <w:tc>
          <w:tcPr>
            <w:tcW w:w="3213" w:type="dxa"/>
            <w:tcBorders>
              <w:top w:val="single" w:sz="2" w:space="0" w:color="auto"/>
              <w:left w:val="single" w:sz="2" w:space="0" w:color="auto"/>
              <w:bottom w:val="single" w:sz="2" w:space="0" w:color="auto"/>
              <w:right w:val="single" w:sz="2" w:space="0" w:color="auto"/>
            </w:tcBorders>
            <w:vAlign w:val="center"/>
          </w:tcPr>
          <w:p w14:paraId="1BCCCE3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413,688.04</w:t>
            </w:r>
          </w:p>
        </w:tc>
        <w:tc>
          <w:tcPr>
            <w:tcW w:w="3213" w:type="dxa"/>
            <w:tcBorders>
              <w:top w:val="single" w:sz="2" w:space="0" w:color="auto"/>
              <w:left w:val="single" w:sz="2" w:space="0" w:color="auto"/>
              <w:bottom w:val="single" w:sz="2" w:space="0" w:color="auto"/>
              <w:right w:val="single" w:sz="2" w:space="0" w:color="auto"/>
            </w:tcBorders>
            <w:vAlign w:val="center"/>
          </w:tcPr>
          <w:p w14:paraId="1B10FBDD" w14:textId="77777777" w:rsidR="00DC1A34" w:rsidRDefault="00DC1A34">
            <w:pPr>
              <w:spacing w:after="0" w:line="240" w:lineRule="exact"/>
              <w:jc w:val="right"/>
              <w:rPr>
                <w:rFonts w:ascii="宋体" w:eastAsia="宋体" w:hAnsi="宋体" w:cs="宋体" w:hint="eastAsia"/>
                <w:sz w:val="18"/>
                <w:szCs w:val="18"/>
              </w:rPr>
            </w:pPr>
          </w:p>
        </w:tc>
      </w:tr>
      <w:tr w:rsidR="00DC1A34" w14:paraId="4269AD1F"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8E30EB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管理人员</w:t>
            </w:r>
          </w:p>
        </w:tc>
        <w:tc>
          <w:tcPr>
            <w:tcW w:w="3213" w:type="dxa"/>
            <w:tcBorders>
              <w:top w:val="single" w:sz="2" w:space="0" w:color="auto"/>
              <w:left w:val="single" w:sz="2" w:space="0" w:color="auto"/>
              <w:bottom w:val="single" w:sz="2" w:space="0" w:color="auto"/>
              <w:right w:val="single" w:sz="2" w:space="0" w:color="auto"/>
            </w:tcBorders>
            <w:vAlign w:val="center"/>
          </w:tcPr>
          <w:p w14:paraId="19B80B8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718,770.51</w:t>
            </w:r>
          </w:p>
        </w:tc>
        <w:tc>
          <w:tcPr>
            <w:tcW w:w="3213" w:type="dxa"/>
            <w:tcBorders>
              <w:top w:val="single" w:sz="2" w:space="0" w:color="auto"/>
              <w:left w:val="single" w:sz="2" w:space="0" w:color="auto"/>
              <w:bottom w:val="single" w:sz="2" w:space="0" w:color="auto"/>
              <w:right w:val="single" w:sz="2" w:space="0" w:color="auto"/>
            </w:tcBorders>
            <w:vAlign w:val="center"/>
          </w:tcPr>
          <w:p w14:paraId="449FD2E0" w14:textId="77777777" w:rsidR="00DC1A34" w:rsidRDefault="00DC1A34">
            <w:pPr>
              <w:spacing w:after="0" w:line="240" w:lineRule="exact"/>
              <w:jc w:val="right"/>
              <w:rPr>
                <w:rFonts w:ascii="宋体" w:eastAsia="宋体" w:hAnsi="宋体" w:cs="宋体" w:hint="eastAsia"/>
                <w:sz w:val="18"/>
                <w:szCs w:val="18"/>
              </w:rPr>
            </w:pPr>
          </w:p>
        </w:tc>
      </w:tr>
      <w:tr w:rsidR="00DC1A34" w14:paraId="7F12659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B235E9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研发人员</w:t>
            </w:r>
          </w:p>
        </w:tc>
        <w:tc>
          <w:tcPr>
            <w:tcW w:w="3213" w:type="dxa"/>
            <w:tcBorders>
              <w:top w:val="single" w:sz="2" w:space="0" w:color="auto"/>
              <w:left w:val="single" w:sz="2" w:space="0" w:color="auto"/>
              <w:bottom w:val="single" w:sz="2" w:space="0" w:color="auto"/>
              <w:right w:val="single" w:sz="2" w:space="0" w:color="auto"/>
            </w:tcBorders>
            <w:vAlign w:val="center"/>
          </w:tcPr>
          <w:p w14:paraId="46F1C3D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622,501.32</w:t>
            </w:r>
          </w:p>
        </w:tc>
        <w:tc>
          <w:tcPr>
            <w:tcW w:w="3213" w:type="dxa"/>
            <w:tcBorders>
              <w:top w:val="single" w:sz="2" w:space="0" w:color="auto"/>
              <w:left w:val="single" w:sz="2" w:space="0" w:color="auto"/>
              <w:bottom w:val="single" w:sz="2" w:space="0" w:color="auto"/>
              <w:right w:val="single" w:sz="2" w:space="0" w:color="auto"/>
            </w:tcBorders>
            <w:vAlign w:val="center"/>
          </w:tcPr>
          <w:p w14:paraId="43F3E7DA" w14:textId="77777777" w:rsidR="00DC1A34" w:rsidRDefault="00DC1A34">
            <w:pPr>
              <w:spacing w:after="0" w:line="240" w:lineRule="exact"/>
              <w:jc w:val="right"/>
              <w:rPr>
                <w:rFonts w:ascii="宋体" w:eastAsia="宋体" w:hAnsi="宋体" w:cs="宋体" w:hint="eastAsia"/>
                <w:sz w:val="18"/>
                <w:szCs w:val="18"/>
              </w:rPr>
            </w:pPr>
          </w:p>
        </w:tc>
      </w:tr>
      <w:tr w:rsidR="00DC1A34" w14:paraId="7C09BE83"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FD14CE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生产人员</w:t>
            </w:r>
          </w:p>
        </w:tc>
        <w:tc>
          <w:tcPr>
            <w:tcW w:w="3213" w:type="dxa"/>
            <w:tcBorders>
              <w:top w:val="single" w:sz="2" w:space="0" w:color="auto"/>
              <w:left w:val="single" w:sz="2" w:space="0" w:color="auto"/>
              <w:bottom w:val="single" w:sz="2" w:space="0" w:color="auto"/>
              <w:right w:val="single" w:sz="2" w:space="0" w:color="auto"/>
            </w:tcBorders>
            <w:vAlign w:val="center"/>
          </w:tcPr>
          <w:p w14:paraId="1B80AA3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36,205.28</w:t>
            </w:r>
          </w:p>
        </w:tc>
        <w:tc>
          <w:tcPr>
            <w:tcW w:w="3213" w:type="dxa"/>
            <w:tcBorders>
              <w:top w:val="single" w:sz="2" w:space="0" w:color="auto"/>
              <w:left w:val="single" w:sz="2" w:space="0" w:color="auto"/>
              <w:bottom w:val="single" w:sz="2" w:space="0" w:color="auto"/>
              <w:right w:val="single" w:sz="2" w:space="0" w:color="auto"/>
            </w:tcBorders>
            <w:vAlign w:val="center"/>
          </w:tcPr>
          <w:p w14:paraId="320EC78A" w14:textId="77777777" w:rsidR="00DC1A34" w:rsidRDefault="00DC1A34">
            <w:pPr>
              <w:spacing w:after="0" w:line="240" w:lineRule="exact"/>
              <w:jc w:val="right"/>
              <w:rPr>
                <w:rFonts w:ascii="宋体" w:eastAsia="宋体" w:hAnsi="宋体" w:cs="宋体" w:hint="eastAsia"/>
                <w:sz w:val="18"/>
                <w:szCs w:val="18"/>
              </w:rPr>
            </w:pPr>
          </w:p>
        </w:tc>
      </w:tr>
      <w:tr w:rsidR="00DC1A34" w14:paraId="689C792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CDEAF7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25FD1B4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1,791,165.15</w:t>
            </w:r>
          </w:p>
        </w:tc>
        <w:tc>
          <w:tcPr>
            <w:tcW w:w="3213" w:type="dxa"/>
            <w:tcBorders>
              <w:top w:val="single" w:sz="2" w:space="0" w:color="auto"/>
              <w:left w:val="single" w:sz="2" w:space="0" w:color="auto"/>
              <w:bottom w:val="single" w:sz="2" w:space="0" w:color="auto"/>
              <w:right w:val="single" w:sz="2" w:space="0" w:color="auto"/>
            </w:tcBorders>
            <w:vAlign w:val="center"/>
          </w:tcPr>
          <w:p w14:paraId="7A0D3AFA" w14:textId="77777777" w:rsidR="00DC1A34" w:rsidRDefault="00DC1A34">
            <w:pPr>
              <w:spacing w:after="0" w:line="240" w:lineRule="exact"/>
              <w:jc w:val="right"/>
              <w:rPr>
                <w:rFonts w:ascii="宋体" w:eastAsia="宋体" w:hAnsi="宋体" w:cs="宋体" w:hint="eastAsia"/>
                <w:sz w:val="18"/>
                <w:szCs w:val="18"/>
              </w:rPr>
            </w:pPr>
          </w:p>
        </w:tc>
      </w:tr>
    </w:tbl>
    <w:p w14:paraId="174E97A0" w14:textId="77777777" w:rsidR="00DC1A34" w:rsidRDefault="00000000">
      <w:pPr>
        <w:pStyle w:val="3"/>
        <w:spacing w:line="280" w:lineRule="exact"/>
        <w:jc w:val="left"/>
        <w:rPr>
          <w:rFonts w:ascii="宋体" w:hAnsi="宋体" w:cs="宋体" w:hint="eastAsia"/>
          <w:b/>
          <w:bCs/>
        </w:rPr>
      </w:pPr>
      <w:bookmarkStart w:id="313" w:name="_Toc989202"/>
      <w:r>
        <w:rPr>
          <w:rFonts w:ascii="宋体" w:hAnsi="宋体" w:cs="宋体"/>
          <w:b/>
          <w:bCs/>
        </w:rPr>
        <w:lastRenderedPageBreak/>
        <w:t>5、股份支付的修改、终止情况</w:t>
      </w:r>
      <w:bookmarkEnd w:id="313"/>
    </w:p>
    <w:p w14:paraId="3D1B8C93" w14:textId="3801841A" w:rsidR="00DC1A34" w:rsidRPr="00EE7F42" w:rsidRDefault="00EE7F42" w:rsidP="00696478">
      <w:pPr>
        <w:pStyle w:val="a3"/>
        <w:snapToGrid w:val="0"/>
        <w:spacing w:before="0" w:beforeAutospacing="0" w:after="0" w:afterAutospacing="0" w:line="360" w:lineRule="auto"/>
        <w:ind w:firstLine="420"/>
        <w:jc w:val="both"/>
        <w:rPr>
          <w:rFonts w:cs="Calibri" w:hint="eastAsia"/>
          <w:sz w:val="21"/>
          <w:szCs w:val="21"/>
        </w:rPr>
      </w:pPr>
      <w:r w:rsidRPr="00EE7F42">
        <w:rPr>
          <w:rFonts w:cs="Calibri" w:hint="eastAsia"/>
          <w:sz w:val="21"/>
          <w:szCs w:val="21"/>
        </w:rPr>
        <w:t>无</w:t>
      </w:r>
    </w:p>
    <w:p w14:paraId="64ECA6C3" w14:textId="77777777" w:rsidR="00DC1A34" w:rsidRDefault="00000000">
      <w:pPr>
        <w:pStyle w:val="2"/>
        <w:spacing w:before="300" w:after="300" w:line="320" w:lineRule="exact"/>
        <w:rPr>
          <w:rFonts w:ascii="宋体" w:eastAsia="宋体" w:hAnsi="宋体" w:cs="宋体" w:hint="eastAsia"/>
          <w:b/>
          <w:bCs/>
          <w:sz w:val="24"/>
          <w:szCs w:val="24"/>
        </w:rPr>
      </w:pPr>
      <w:bookmarkStart w:id="314" w:name="_Toc989203"/>
      <w:r>
        <w:rPr>
          <w:rFonts w:ascii="宋体" w:eastAsia="宋体" w:hAnsi="宋体" w:cs="宋体"/>
          <w:b/>
          <w:bCs/>
          <w:sz w:val="24"/>
          <w:szCs w:val="24"/>
        </w:rPr>
        <w:t>十六、承诺及或有事项</w:t>
      </w:r>
      <w:bookmarkEnd w:id="314"/>
    </w:p>
    <w:p w14:paraId="65C66BFE" w14:textId="77777777" w:rsidR="00DC1A34" w:rsidRDefault="00000000">
      <w:pPr>
        <w:pStyle w:val="3"/>
        <w:spacing w:line="280" w:lineRule="exact"/>
        <w:jc w:val="left"/>
        <w:rPr>
          <w:rFonts w:ascii="宋体" w:hAnsi="宋体" w:cs="宋体" w:hint="eastAsia"/>
          <w:b/>
          <w:bCs/>
        </w:rPr>
      </w:pPr>
      <w:bookmarkStart w:id="315" w:name="_Toc989204"/>
      <w:r>
        <w:rPr>
          <w:rFonts w:ascii="宋体" w:hAnsi="宋体" w:cs="宋体"/>
          <w:b/>
          <w:bCs/>
        </w:rPr>
        <w:t>1、重要承诺事项</w:t>
      </w:r>
      <w:bookmarkEnd w:id="315"/>
    </w:p>
    <w:p w14:paraId="0829D15C"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资产负债表日存在的重要承诺</w:t>
      </w:r>
    </w:p>
    <w:p w14:paraId="475160FB" w14:textId="77777777" w:rsidR="008425EE" w:rsidRDefault="00000000">
      <w:pPr>
        <w:pStyle w:val="a3"/>
        <w:spacing w:before="0" w:beforeAutospacing="0" w:after="0" w:afterAutospacing="0" w:line="360" w:lineRule="auto"/>
        <w:ind w:firstLine="420"/>
        <w:jc w:val="both"/>
        <w:divId w:val="1507861684"/>
        <w:rPr>
          <w:rFonts w:ascii="Calibri" w:hAnsi="Calibri" w:cs="Calibri"/>
          <w:sz w:val="21"/>
          <w:szCs w:val="21"/>
        </w:rPr>
      </w:pPr>
      <w:r>
        <w:rPr>
          <w:rFonts w:cs="Calibri" w:hint="eastAsia"/>
          <w:sz w:val="21"/>
          <w:szCs w:val="21"/>
        </w:rPr>
        <w:t>截至本财务报告批准报出日，本公司不存在需要披露的重要承诺事项。</w:t>
      </w:r>
    </w:p>
    <w:p w14:paraId="18025D9E" w14:textId="77777777" w:rsidR="00DC1A34" w:rsidRDefault="00000000">
      <w:pPr>
        <w:pStyle w:val="3"/>
        <w:spacing w:line="280" w:lineRule="exact"/>
        <w:jc w:val="left"/>
        <w:rPr>
          <w:rFonts w:ascii="宋体" w:hAnsi="宋体" w:cs="宋体" w:hint="eastAsia"/>
          <w:b/>
          <w:bCs/>
        </w:rPr>
      </w:pPr>
      <w:bookmarkStart w:id="316" w:name="_Toc989205"/>
      <w:r>
        <w:rPr>
          <w:rFonts w:ascii="宋体" w:hAnsi="宋体" w:cs="宋体"/>
          <w:b/>
          <w:bCs/>
        </w:rPr>
        <w:t>2、或有事项</w:t>
      </w:r>
      <w:bookmarkEnd w:id="316"/>
    </w:p>
    <w:p w14:paraId="2DCE4779"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317" w:name="_Toc989206"/>
      <w:r>
        <w:rPr>
          <w:rFonts w:ascii="宋体" w:eastAsia="宋体" w:hAnsi="宋体" w:cs="宋体"/>
          <w:b/>
          <w:bCs/>
          <w:sz w:val="21"/>
          <w:szCs w:val="21"/>
        </w:rPr>
        <w:t>（1</w:t>
      </w:r>
      <w:proofErr w:type="gramStart"/>
      <w:r>
        <w:rPr>
          <w:rFonts w:ascii="宋体" w:eastAsia="宋体" w:hAnsi="宋体" w:cs="宋体"/>
          <w:b/>
          <w:bCs/>
          <w:sz w:val="21"/>
          <w:szCs w:val="21"/>
        </w:rPr>
        <w:t>） 资产</w:t>
      </w:r>
      <w:proofErr w:type="gramEnd"/>
      <w:r>
        <w:rPr>
          <w:rFonts w:ascii="宋体" w:eastAsia="宋体" w:hAnsi="宋体" w:cs="宋体"/>
          <w:b/>
          <w:bCs/>
          <w:sz w:val="21"/>
          <w:szCs w:val="21"/>
        </w:rPr>
        <w:t>负债表日存在的重要或有事项</w:t>
      </w:r>
      <w:bookmarkEnd w:id="317"/>
    </w:p>
    <w:p w14:paraId="5D98B4F6" w14:textId="77777777" w:rsidR="008425EE" w:rsidRDefault="00000000">
      <w:pPr>
        <w:pStyle w:val="a3"/>
        <w:spacing w:before="0" w:beforeAutospacing="0" w:after="0" w:afterAutospacing="0" w:line="360" w:lineRule="auto"/>
        <w:ind w:firstLine="420"/>
        <w:jc w:val="both"/>
        <w:divId w:val="240062386"/>
        <w:rPr>
          <w:rFonts w:ascii="Calibri" w:hAnsi="Calibri" w:cs="Calibri"/>
          <w:sz w:val="21"/>
          <w:szCs w:val="21"/>
        </w:rPr>
      </w:pPr>
      <w:r>
        <w:rPr>
          <w:rFonts w:cs="Calibri" w:hint="eastAsia"/>
          <w:sz w:val="21"/>
          <w:szCs w:val="21"/>
        </w:rPr>
        <w:t>截至本财务报告批准报出日，本公司不存在需要披露的重要或有事项。</w:t>
      </w:r>
    </w:p>
    <w:p w14:paraId="46633090"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318" w:name="_Toc989207"/>
      <w:r>
        <w:rPr>
          <w:rFonts w:ascii="宋体" w:eastAsia="宋体" w:hAnsi="宋体" w:cs="宋体"/>
          <w:b/>
          <w:bCs/>
          <w:sz w:val="21"/>
          <w:szCs w:val="21"/>
        </w:rPr>
        <w:t>（2</w:t>
      </w:r>
      <w:proofErr w:type="gramStart"/>
      <w:r>
        <w:rPr>
          <w:rFonts w:ascii="宋体" w:eastAsia="宋体" w:hAnsi="宋体" w:cs="宋体"/>
          <w:b/>
          <w:bCs/>
          <w:sz w:val="21"/>
          <w:szCs w:val="21"/>
        </w:rPr>
        <w:t>） 公司</w:t>
      </w:r>
      <w:proofErr w:type="gramEnd"/>
      <w:r>
        <w:rPr>
          <w:rFonts w:ascii="宋体" w:eastAsia="宋体" w:hAnsi="宋体" w:cs="宋体"/>
          <w:b/>
          <w:bCs/>
          <w:sz w:val="21"/>
          <w:szCs w:val="21"/>
        </w:rPr>
        <w:t>没有需要披露的重要或有事项，也应予以说明</w:t>
      </w:r>
      <w:bookmarkEnd w:id="318"/>
    </w:p>
    <w:p w14:paraId="664ACD11" w14:textId="77777777" w:rsidR="00DC1A34" w:rsidRPr="000F4544" w:rsidRDefault="00000000" w:rsidP="000F4544">
      <w:pPr>
        <w:pStyle w:val="a3"/>
        <w:spacing w:before="0" w:beforeAutospacing="0" w:after="0" w:afterAutospacing="0" w:line="360" w:lineRule="auto"/>
        <w:ind w:firstLine="420"/>
        <w:jc w:val="both"/>
        <w:rPr>
          <w:rFonts w:cs="Calibri" w:hint="eastAsia"/>
          <w:sz w:val="21"/>
          <w:szCs w:val="21"/>
        </w:rPr>
      </w:pPr>
      <w:r w:rsidRPr="000F4544">
        <w:rPr>
          <w:rFonts w:cs="Calibri"/>
          <w:sz w:val="21"/>
          <w:szCs w:val="21"/>
        </w:rPr>
        <w:t>公司不存在需要披露的重要或有事项。</w:t>
      </w:r>
    </w:p>
    <w:p w14:paraId="5EA9ED53" w14:textId="77777777" w:rsidR="00DC1A34" w:rsidRDefault="00000000">
      <w:pPr>
        <w:pStyle w:val="2"/>
        <w:spacing w:before="300" w:after="300" w:line="320" w:lineRule="exact"/>
        <w:rPr>
          <w:rFonts w:ascii="宋体" w:eastAsia="宋体" w:hAnsi="宋体" w:cs="宋体" w:hint="eastAsia"/>
          <w:b/>
          <w:bCs/>
          <w:sz w:val="24"/>
          <w:szCs w:val="24"/>
        </w:rPr>
      </w:pPr>
      <w:bookmarkStart w:id="319" w:name="_Toc989208"/>
      <w:r>
        <w:rPr>
          <w:rFonts w:ascii="宋体" w:eastAsia="宋体" w:hAnsi="宋体" w:cs="宋体"/>
          <w:b/>
          <w:bCs/>
          <w:sz w:val="24"/>
          <w:szCs w:val="24"/>
        </w:rPr>
        <w:t>十七、资产负债表日后事项</w:t>
      </w:r>
      <w:bookmarkEnd w:id="319"/>
    </w:p>
    <w:p w14:paraId="3802756D" w14:textId="77777777" w:rsidR="00DC1A34" w:rsidRDefault="00000000">
      <w:pPr>
        <w:pStyle w:val="3"/>
        <w:spacing w:line="280" w:lineRule="exact"/>
        <w:jc w:val="left"/>
        <w:rPr>
          <w:rFonts w:ascii="宋体" w:hAnsi="宋体" w:cs="宋体" w:hint="eastAsia"/>
          <w:b/>
          <w:bCs/>
        </w:rPr>
      </w:pPr>
      <w:bookmarkStart w:id="320" w:name="_Toc989209"/>
      <w:r>
        <w:rPr>
          <w:rFonts w:ascii="宋体" w:hAnsi="宋体" w:cs="宋体"/>
          <w:b/>
          <w:bCs/>
        </w:rPr>
        <w:t>1、其他资产负债表日后事项说明</w:t>
      </w:r>
      <w:bookmarkEnd w:id="320"/>
    </w:p>
    <w:p w14:paraId="515F9C21" w14:textId="10744D7F" w:rsidR="008425EE" w:rsidRDefault="00000000">
      <w:pPr>
        <w:pStyle w:val="a3"/>
        <w:spacing w:before="0" w:beforeAutospacing="0" w:after="0" w:afterAutospacing="0" w:line="360" w:lineRule="auto"/>
        <w:ind w:firstLine="420"/>
        <w:jc w:val="both"/>
        <w:divId w:val="1947540686"/>
        <w:rPr>
          <w:rFonts w:ascii="Calibri" w:hAnsi="Calibri" w:cs="Calibri"/>
          <w:sz w:val="21"/>
          <w:szCs w:val="21"/>
        </w:rPr>
      </w:pPr>
      <w:r>
        <w:rPr>
          <w:rFonts w:cs="Calibri" w:hint="eastAsia"/>
          <w:sz w:val="21"/>
          <w:szCs w:val="21"/>
        </w:rPr>
        <w:t>本公司于2026年8月新设全资子公司浙江灵曦数智能源有限公司，注册资本5,000万元。</w:t>
      </w:r>
    </w:p>
    <w:p w14:paraId="5BF58D68" w14:textId="77777777" w:rsidR="00DC1A34" w:rsidRDefault="00000000">
      <w:pPr>
        <w:pStyle w:val="2"/>
        <w:spacing w:before="300" w:after="300" w:line="320" w:lineRule="exact"/>
        <w:rPr>
          <w:rFonts w:ascii="宋体" w:eastAsia="宋体" w:hAnsi="宋体" w:cs="宋体" w:hint="eastAsia"/>
          <w:b/>
          <w:bCs/>
          <w:sz w:val="24"/>
          <w:szCs w:val="24"/>
        </w:rPr>
      </w:pPr>
      <w:bookmarkStart w:id="321" w:name="_Toc989210"/>
      <w:r>
        <w:rPr>
          <w:rFonts w:ascii="宋体" w:eastAsia="宋体" w:hAnsi="宋体" w:cs="宋体"/>
          <w:b/>
          <w:bCs/>
          <w:sz w:val="24"/>
          <w:szCs w:val="24"/>
        </w:rPr>
        <w:t>十八、其他重要事项</w:t>
      </w:r>
      <w:bookmarkEnd w:id="321"/>
    </w:p>
    <w:p w14:paraId="763EAC70" w14:textId="77777777" w:rsidR="00DC1A34" w:rsidRDefault="00000000">
      <w:pPr>
        <w:pStyle w:val="3"/>
        <w:spacing w:line="280" w:lineRule="exact"/>
        <w:jc w:val="left"/>
        <w:rPr>
          <w:rFonts w:ascii="宋体" w:hAnsi="宋体" w:cs="宋体" w:hint="eastAsia"/>
          <w:b/>
          <w:bCs/>
        </w:rPr>
      </w:pPr>
      <w:bookmarkStart w:id="322" w:name="_Toc989211"/>
      <w:r>
        <w:rPr>
          <w:rFonts w:ascii="宋体" w:hAnsi="宋体" w:cs="宋体"/>
          <w:b/>
          <w:bCs/>
        </w:rPr>
        <w:t>1、年金计划</w:t>
      </w:r>
      <w:bookmarkEnd w:id="322"/>
    </w:p>
    <w:p w14:paraId="5D6A46D6" w14:textId="176FF63C" w:rsidR="00DC1A34" w:rsidRPr="00696478" w:rsidRDefault="00696478" w:rsidP="00696478">
      <w:pPr>
        <w:pStyle w:val="a3"/>
        <w:snapToGrid w:val="0"/>
        <w:spacing w:before="0" w:beforeAutospacing="0" w:after="0" w:afterAutospacing="0" w:line="360" w:lineRule="auto"/>
        <w:ind w:firstLine="420"/>
        <w:jc w:val="both"/>
        <w:rPr>
          <w:rFonts w:cs="Calibri" w:hint="eastAsia"/>
          <w:sz w:val="21"/>
          <w:szCs w:val="21"/>
        </w:rPr>
      </w:pPr>
      <w:r w:rsidRPr="00EE7F42">
        <w:rPr>
          <w:rFonts w:cs="Calibri" w:hint="eastAsia"/>
          <w:sz w:val="21"/>
          <w:szCs w:val="21"/>
        </w:rPr>
        <w:t>无</w:t>
      </w:r>
    </w:p>
    <w:p w14:paraId="512C6D36" w14:textId="77777777" w:rsidR="00DC1A34" w:rsidRDefault="00000000">
      <w:pPr>
        <w:pStyle w:val="3"/>
        <w:spacing w:line="280" w:lineRule="exact"/>
        <w:jc w:val="left"/>
        <w:rPr>
          <w:rFonts w:ascii="宋体" w:hAnsi="宋体" w:cs="宋体" w:hint="eastAsia"/>
          <w:b/>
          <w:bCs/>
        </w:rPr>
      </w:pPr>
      <w:bookmarkStart w:id="323" w:name="_Toc989212"/>
      <w:r>
        <w:rPr>
          <w:rFonts w:ascii="宋体" w:hAnsi="宋体" w:cs="宋体"/>
          <w:b/>
          <w:bCs/>
        </w:rPr>
        <w:t>2、终止经营</w:t>
      </w:r>
      <w:bookmarkEnd w:id="323"/>
    </w:p>
    <w:p w14:paraId="3D2A634A" w14:textId="232EB49E" w:rsidR="00696478" w:rsidRPr="00696478" w:rsidRDefault="00696478" w:rsidP="00696478">
      <w:pPr>
        <w:pStyle w:val="a3"/>
        <w:snapToGrid w:val="0"/>
        <w:spacing w:before="0" w:beforeAutospacing="0" w:after="0" w:afterAutospacing="0" w:line="360" w:lineRule="auto"/>
        <w:ind w:firstLine="420"/>
        <w:jc w:val="both"/>
        <w:rPr>
          <w:rFonts w:cs="Calibri" w:hint="eastAsia"/>
          <w:sz w:val="21"/>
          <w:szCs w:val="21"/>
        </w:rPr>
      </w:pPr>
      <w:r w:rsidRPr="00EE7F42">
        <w:rPr>
          <w:rFonts w:cs="Calibri" w:hint="eastAsia"/>
          <w:sz w:val="21"/>
          <w:szCs w:val="21"/>
        </w:rPr>
        <w:t>无</w:t>
      </w:r>
    </w:p>
    <w:p w14:paraId="3F340F66" w14:textId="5B16400E" w:rsidR="00DC1A34" w:rsidRDefault="00000000">
      <w:pPr>
        <w:pStyle w:val="3"/>
        <w:spacing w:line="280" w:lineRule="exact"/>
        <w:jc w:val="left"/>
        <w:rPr>
          <w:rFonts w:ascii="宋体" w:hAnsi="宋体" w:cs="宋体" w:hint="eastAsia"/>
          <w:b/>
          <w:bCs/>
        </w:rPr>
      </w:pPr>
      <w:bookmarkStart w:id="324" w:name="_Toc989213"/>
      <w:r>
        <w:rPr>
          <w:rFonts w:ascii="宋体" w:hAnsi="宋体" w:cs="宋体"/>
          <w:b/>
          <w:bCs/>
        </w:rPr>
        <w:lastRenderedPageBreak/>
        <w:t>3、分部信息</w:t>
      </w:r>
      <w:bookmarkEnd w:id="324"/>
    </w:p>
    <w:p w14:paraId="4B3F9392"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325" w:name="_Toc989214"/>
      <w:r>
        <w:rPr>
          <w:rFonts w:ascii="宋体" w:eastAsia="宋体" w:hAnsi="宋体" w:cs="宋体"/>
          <w:b/>
          <w:bCs/>
          <w:sz w:val="21"/>
          <w:szCs w:val="21"/>
        </w:rPr>
        <w:t>（1</w:t>
      </w:r>
      <w:proofErr w:type="gramStart"/>
      <w:r>
        <w:rPr>
          <w:rFonts w:ascii="宋体" w:eastAsia="宋体" w:hAnsi="宋体" w:cs="宋体"/>
          <w:b/>
          <w:bCs/>
          <w:sz w:val="21"/>
          <w:szCs w:val="21"/>
        </w:rPr>
        <w:t>） 其他</w:t>
      </w:r>
      <w:proofErr w:type="gramEnd"/>
      <w:r>
        <w:rPr>
          <w:rFonts w:ascii="宋体" w:eastAsia="宋体" w:hAnsi="宋体" w:cs="宋体"/>
          <w:b/>
          <w:bCs/>
          <w:sz w:val="21"/>
          <w:szCs w:val="21"/>
        </w:rPr>
        <w:t>说明</w:t>
      </w:r>
      <w:bookmarkEnd w:id="325"/>
    </w:p>
    <w:p w14:paraId="610D27DF" w14:textId="77777777" w:rsidR="008425EE" w:rsidRDefault="00000000">
      <w:pPr>
        <w:pStyle w:val="a3"/>
        <w:spacing w:before="0" w:beforeAutospacing="0" w:after="0" w:afterAutospacing="0" w:line="360" w:lineRule="auto"/>
        <w:ind w:firstLine="420"/>
        <w:jc w:val="both"/>
        <w:divId w:val="1707756251"/>
        <w:rPr>
          <w:rFonts w:ascii="Calibri" w:hAnsi="Calibri" w:cs="Calibri"/>
          <w:sz w:val="21"/>
          <w:szCs w:val="21"/>
        </w:rPr>
      </w:pPr>
      <w:r>
        <w:rPr>
          <w:rFonts w:cs="Calibri" w:hint="eastAsia"/>
          <w:sz w:val="21"/>
          <w:szCs w:val="21"/>
        </w:rPr>
        <w:t>本公司主要业务为生产和销售电池安全管理系统产品。公司将此业务视作为一个整体实施管理、评估经营成果。因此，本公司无需披露分部信息。本公司收入分解信息详见本财务报告八</w:t>
      </w:r>
      <w:proofErr w:type="gramStart"/>
      <w:r>
        <w:rPr>
          <w:rFonts w:cs="Calibri" w:hint="eastAsia"/>
          <w:sz w:val="21"/>
          <w:szCs w:val="21"/>
        </w:rPr>
        <w:t>(七)</w:t>
      </w:r>
      <w:proofErr w:type="gramEnd"/>
      <w:r>
        <w:rPr>
          <w:rFonts w:cs="Calibri" w:hint="eastAsia"/>
          <w:sz w:val="21"/>
          <w:szCs w:val="21"/>
        </w:rPr>
        <w:t>36之说明。</w:t>
      </w:r>
    </w:p>
    <w:p w14:paraId="50BF7C10" w14:textId="77777777" w:rsidR="00DC1A34" w:rsidRDefault="00000000">
      <w:pPr>
        <w:pStyle w:val="2"/>
        <w:spacing w:before="300" w:after="300" w:line="320" w:lineRule="exact"/>
        <w:rPr>
          <w:rFonts w:ascii="宋体" w:eastAsia="宋体" w:hAnsi="宋体" w:cs="宋体" w:hint="eastAsia"/>
          <w:b/>
          <w:bCs/>
          <w:sz w:val="24"/>
          <w:szCs w:val="24"/>
        </w:rPr>
      </w:pPr>
      <w:bookmarkStart w:id="326" w:name="_Toc989215"/>
      <w:r>
        <w:rPr>
          <w:rFonts w:ascii="宋体" w:eastAsia="宋体" w:hAnsi="宋体" w:cs="宋体"/>
          <w:b/>
          <w:bCs/>
          <w:sz w:val="24"/>
          <w:szCs w:val="24"/>
        </w:rPr>
        <w:t>十九、母公司财务报表主要项目注释</w:t>
      </w:r>
      <w:bookmarkEnd w:id="326"/>
    </w:p>
    <w:p w14:paraId="5D075AC9" w14:textId="77777777" w:rsidR="00DC1A34" w:rsidRDefault="00000000">
      <w:pPr>
        <w:pStyle w:val="3"/>
        <w:spacing w:line="280" w:lineRule="exact"/>
        <w:jc w:val="left"/>
        <w:rPr>
          <w:rFonts w:ascii="宋体" w:hAnsi="宋体" w:cs="宋体" w:hint="eastAsia"/>
          <w:b/>
          <w:bCs/>
        </w:rPr>
      </w:pPr>
      <w:bookmarkStart w:id="327" w:name="_Toc989216"/>
      <w:r>
        <w:rPr>
          <w:rFonts w:ascii="宋体" w:hAnsi="宋体" w:cs="宋体"/>
          <w:b/>
          <w:bCs/>
        </w:rPr>
        <w:t>1、应收账款</w:t>
      </w:r>
      <w:bookmarkEnd w:id="327"/>
    </w:p>
    <w:p w14:paraId="7E32BD36"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328" w:name="_Toc989217"/>
      <w:r>
        <w:rPr>
          <w:rFonts w:ascii="宋体" w:eastAsia="宋体" w:hAnsi="宋体" w:cs="宋体"/>
          <w:b/>
          <w:bCs/>
          <w:sz w:val="21"/>
          <w:szCs w:val="21"/>
        </w:rPr>
        <w:t>（1</w:t>
      </w:r>
      <w:proofErr w:type="gramStart"/>
      <w:r>
        <w:rPr>
          <w:rFonts w:ascii="宋体" w:eastAsia="宋体" w:hAnsi="宋体" w:cs="宋体"/>
          <w:b/>
          <w:bCs/>
          <w:sz w:val="21"/>
          <w:szCs w:val="21"/>
        </w:rPr>
        <w:t>） 按</w:t>
      </w:r>
      <w:proofErr w:type="gramEnd"/>
      <w:r>
        <w:rPr>
          <w:rFonts w:ascii="宋体" w:eastAsia="宋体" w:hAnsi="宋体" w:cs="宋体"/>
          <w:b/>
          <w:bCs/>
          <w:sz w:val="21"/>
          <w:szCs w:val="21"/>
        </w:rPr>
        <w:t>账龄披露</w:t>
      </w:r>
      <w:bookmarkEnd w:id="328"/>
    </w:p>
    <w:p w14:paraId="7B91CBE8"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20B674D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34876E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账龄</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E06138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A27B77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期初账面余额</w:t>
            </w:r>
          </w:p>
        </w:tc>
      </w:tr>
      <w:tr w:rsidR="00DC1A34" w14:paraId="72417FA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2AD852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1年以内（含1年）</w:t>
            </w:r>
          </w:p>
        </w:tc>
        <w:tc>
          <w:tcPr>
            <w:tcW w:w="3213" w:type="dxa"/>
            <w:tcBorders>
              <w:top w:val="single" w:sz="2" w:space="0" w:color="auto"/>
              <w:left w:val="single" w:sz="2" w:space="0" w:color="auto"/>
              <w:bottom w:val="single" w:sz="2" w:space="0" w:color="auto"/>
              <w:right w:val="single" w:sz="2" w:space="0" w:color="auto"/>
            </w:tcBorders>
            <w:vAlign w:val="center"/>
          </w:tcPr>
          <w:p w14:paraId="25D9ADE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488,466,208.76</w:t>
            </w:r>
          </w:p>
        </w:tc>
        <w:tc>
          <w:tcPr>
            <w:tcW w:w="3213" w:type="dxa"/>
            <w:tcBorders>
              <w:top w:val="single" w:sz="2" w:space="0" w:color="auto"/>
              <w:left w:val="single" w:sz="2" w:space="0" w:color="auto"/>
              <w:bottom w:val="single" w:sz="2" w:space="0" w:color="auto"/>
              <w:right w:val="single" w:sz="2" w:space="0" w:color="auto"/>
            </w:tcBorders>
            <w:vAlign w:val="center"/>
          </w:tcPr>
          <w:p w14:paraId="2AF0C85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538,665,441.95</w:t>
            </w:r>
          </w:p>
        </w:tc>
      </w:tr>
      <w:tr w:rsidR="00DC1A34" w14:paraId="7C8443F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5CAF44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1至2年</w:t>
            </w:r>
          </w:p>
        </w:tc>
        <w:tc>
          <w:tcPr>
            <w:tcW w:w="3213" w:type="dxa"/>
            <w:tcBorders>
              <w:top w:val="single" w:sz="2" w:space="0" w:color="auto"/>
              <w:left w:val="single" w:sz="2" w:space="0" w:color="auto"/>
              <w:bottom w:val="single" w:sz="2" w:space="0" w:color="auto"/>
              <w:right w:val="single" w:sz="2" w:space="0" w:color="auto"/>
            </w:tcBorders>
            <w:vAlign w:val="center"/>
          </w:tcPr>
          <w:p w14:paraId="660ADE2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11,675,164.24</w:t>
            </w:r>
          </w:p>
        </w:tc>
        <w:tc>
          <w:tcPr>
            <w:tcW w:w="3213" w:type="dxa"/>
            <w:tcBorders>
              <w:top w:val="single" w:sz="2" w:space="0" w:color="auto"/>
              <w:left w:val="single" w:sz="2" w:space="0" w:color="auto"/>
              <w:bottom w:val="single" w:sz="2" w:space="0" w:color="auto"/>
              <w:right w:val="single" w:sz="2" w:space="0" w:color="auto"/>
            </w:tcBorders>
            <w:vAlign w:val="center"/>
          </w:tcPr>
          <w:p w14:paraId="49F9502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16,733,620.07</w:t>
            </w:r>
          </w:p>
        </w:tc>
      </w:tr>
      <w:tr w:rsidR="00DC1A34" w14:paraId="1741558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930B1EC"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2至3年</w:t>
            </w:r>
          </w:p>
        </w:tc>
        <w:tc>
          <w:tcPr>
            <w:tcW w:w="3213" w:type="dxa"/>
            <w:tcBorders>
              <w:top w:val="single" w:sz="2" w:space="0" w:color="auto"/>
              <w:left w:val="single" w:sz="2" w:space="0" w:color="auto"/>
              <w:bottom w:val="single" w:sz="2" w:space="0" w:color="auto"/>
              <w:right w:val="single" w:sz="2" w:space="0" w:color="auto"/>
            </w:tcBorders>
            <w:vAlign w:val="center"/>
          </w:tcPr>
          <w:p w14:paraId="5C269E5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4,214,397.64</w:t>
            </w:r>
          </w:p>
        </w:tc>
        <w:tc>
          <w:tcPr>
            <w:tcW w:w="3213" w:type="dxa"/>
            <w:tcBorders>
              <w:top w:val="single" w:sz="2" w:space="0" w:color="auto"/>
              <w:left w:val="single" w:sz="2" w:space="0" w:color="auto"/>
              <w:bottom w:val="single" w:sz="2" w:space="0" w:color="auto"/>
              <w:right w:val="single" w:sz="2" w:space="0" w:color="auto"/>
            </w:tcBorders>
            <w:vAlign w:val="center"/>
          </w:tcPr>
          <w:p w14:paraId="5095A0A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7,084,356.15</w:t>
            </w:r>
          </w:p>
        </w:tc>
      </w:tr>
      <w:tr w:rsidR="00DC1A34" w14:paraId="27F4E2A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07BDA1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3年以上</w:t>
            </w:r>
          </w:p>
        </w:tc>
        <w:tc>
          <w:tcPr>
            <w:tcW w:w="3213" w:type="dxa"/>
            <w:tcBorders>
              <w:top w:val="single" w:sz="2" w:space="0" w:color="auto"/>
              <w:left w:val="single" w:sz="2" w:space="0" w:color="auto"/>
              <w:bottom w:val="single" w:sz="2" w:space="0" w:color="auto"/>
              <w:right w:val="single" w:sz="2" w:space="0" w:color="auto"/>
            </w:tcBorders>
            <w:vAlign w:val="center"/>
          </w:tcPr>
          <w:p w14:paraId="6A6B66D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1,891,541.51</w:t>
            </w:r>
          </w:p>
        </w:tc>
        <w:tc>
          <w:tcPr>
            <w:tcW w:w="3213" w:type="dxa"/>
            <w:tcBorders>
              <w:top w:val="single" w:sz="2" w:space="0" w:color="auto"/>
              <w:left w:val="single" w:sz="2" w:space="0" w:color="auto"/>
              <w:bottom w:val="single" w:sz="2" w:space="0" w:color="auto"/>
              <w:right w:val="single" w:sz="2" w:space="0" w:color="auto"/>
            </w:tcBorders>
            <w:vAlign w:val="center"/>
          </w:tcPr>
          <w:p w14:paraId="3555644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747,445.71</w:t>
            </w:r>
          </w:p>
        </w:tc>
      </w:tr>
      <w:tr w:rsidR="00DC1A34" w14:paraId="556A9AB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8A7882A"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3至4年</w:t>
            </w:r>
          </w:p>
        </w:tc>
        <w:tc>
          <w:tcPr>
            <w:tcW w:w="3213" w:type="dxa"/>
            <w:tcBorders>
              <w:top w:val="single" w:sz="2" w:space="0" w:color="auto"/>
              <w:left w:val="single" w:sz="2" w:space="0" w:color="auto"/>
              <w:bottom w:val="single" w:sz="2" w:space="0" w:color="auto"/>
              <w:right w:val="single" w:sz="2" w:space="0" w:color="auto"/>
            </w:tcBorders>
            <w:vAlign w:val="center"/>
          </w:tcPr>
          <w:p w14:paraId="4E1FA44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1,613,343.83</w:t>
            </w:r>
          </w:p>
        </w:tc>
        <w:tc>
          <w:tcPr>
            <w:tcW w:w="3213" w:type="dxa"/>
            <w:tcBorders>
              <w:top w:val="single" w:sz="2" w:space="0" w:color="auto"/>
              <w:left w:val="single" w:sz="2" w:space="0" w:color="auto"/>
              <w:bottom w:val="single" w:sz="2" w:space="0" w:color="auto"/>
              <w:right w:val="single" w:sz="2" w:space="0" w:color="auto"/>
            </w:tcBorders>
            <w:vAlign w:val="center"/>
          </w:tcPr>
          <w:p w14:paraId="2EED01C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368,513.53</w:t>
            </w:r>
          </w:p>
        </w:tc>
      </w:tr>
      <w:tr w:rsidR="00DC1A34" w14:paraId="39950F6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5BE53BE"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4至5年</w:t>
            </w:r>
          </w:p>
        </w:tc>
        <w:tc>
          <w:tcPr>
            <w:tcW w:w="3213" w:type="dxa"/>
            <w:tcBorders>
              <w:top w:val="single" w:sz="2" w:space="0" w:color="auto"/>
              <w:left w:val="single" w:sz="2" w:space="0" w:color="auto"/>
              <w:bottom w:val="single" w:sz="2" w:space="0" w:color="auto"/>
              <w:right w:val="single" w:sz="2" w:space="0" w:color="auto"/>
            </w:tcBorders>
            <w:vAlign w:val="center"/>
          </w:tcPr>
          <w:p w14:paraId="219F842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142,800.00</w:t>
            </w:r>
          </w:p>
        </w:tc>
        <w:tc>
          <w:tcPr>
            <w:tcW w:w="3213" w:type="dxa"/>
            <w:tcBorders>
              <w:top w:val="single" w:sz="2" w:space="0" w:color="auto"/>
              <w:left w:val="single" w:sz="2" w:space="0" w:color="auto"/>
              <w:bottom w:val="single" w:sz="2" w:space="0" w:color="auto"/>
              <w:right w:val="single" w:sz="2" w:space="0" w:color="auto"/>
            </w:tcBorders>
            <w:vAlign w:val="center"/>
          </w:tcPr>
          <w:p w14:paraId="7F9CB33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310,467.51</w:t>
            </w:r>
          </w:p>
        </w:tc>
      </w:tr>
      <w:tr w:rsidR="00DC1A34" w14:paraId="57EDF46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67D30D9"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5年以上</w:t>
            </w:r>
          </w:p>
        </w:tc>
        <w:tc>
          <w:tcPr>
            <w:tcW w:w="3213" w:type="dxa"/>
            <w:tcBorders>
              <w:top w:val="single" w:sz="2" w:space="0" w:color="auto"/>
              <w:left w:val="single" w:sz="2" w:space="0" w:color="auto"/>
              <w:bottom w:val="single" w:sz="2" w:space="0" w:color="auto"/>
              <w:right w:val="single" w:sz="2" w:space="0" w:color="auto"/>
            </w:tcBorders>
            <w:vAlign w:val="center"/>
          </w:tcPr>
          <w:p w14:paraId="2BC7B86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135,397.68</w:t>
            </w:r>
          </w:p>
        </w:tc>
        <w:tc>
          <w:tcPr>
            <w:tcW w:w="3213" w:type="dxa"/>
            <w:tcBorders>
              <w:top w:val="single" w:sz="2" w:space="0" w:color="auto"/>
              <w:left w:val="single" w:sz="2" w:space="0" w:color="auto"/>
              <w:bottom w:val="single" w:sz="2" w:space="0" w:color="auto"/>
              <w:right w:val="single" w:sz="2" w:space="0" w:color="auto"/>
            </w:tcBorders>
            <w:vAlign w:val="center"/>
          </w:tcPr>
          <w:p w14:paraId="27FAB49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68,464.67</w:t>
            </w:r>
          </w:p>
        </w:tc>
      </w:tr>
      <w:tr w:rsidR="00DC1A34" w14:paraId="6E8B092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EC598B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5D81608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506,247,312.15</w:t>
            </w:r>
          </w:p>
        </w:tc>
        <w:tc>
          <w:tcPr>
            <w:tcW w:w="3213" w:type="dxa"/>
            <w:tcBorders>
              <w:top w:val="single" w:sz="2" w:space="0" w:color="auto"/>
              <w:left w:val="single" w:sz="2" w:space="0" w:color="auto"/>
              <w:bottom w:val="single" w:sz="2" w:space="0" w:color="auto"/>
              <w:right w:val="single" w:sz="2" w:space="0" w:color="auto"/>
            </w:tcBorders>
            <w:vAlign w:val="center"/>
          </w:tcPr>
          <w:p w14:paraId="4760FB0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563,230,863.88</w:t>
            </w:r>
          </w:p>
        </w:tc>
      </w:tr>
    </w:tbl>
    <w:p w14:paraId="572BE0AD" w14:textId="77777777" w:rsidR="00886AC5" w:rsidRDefault="00886AC5">
      <w:pPr>
        <w:keepNext/>
        <w:keepLines/>
        <w:spacing w:before="300" w:after="300" w:line="280" w:lineRule="exact"/>
        <w:outlineLvl w:val="3"/>
        <w:rPr>
          <w:rFonts w:ascii="宋体" w:eastAsia="宋体" w:hAnsi="宋体" w:cs="宋体" w:hint="eastAsia"/>
          <w:b/>
          <w:bCs/>
          <w:sz w:val="21"/>
          <w:szCs w:val="21"/>
        </w:rPr>
        <w:sectPr w:rsidR="00886AC5">
          <w:pgSz w:w="11905" w:h="16840"/>
          <w:pgMar w:top="1440" w:right="1134" w:bottom="1440" w:left="1134" w:header="850" w:footer="992" w:gutter="0"/>
          <w:cols w:space="720"/>
          <w:docGrid w:type="linesAndChars" w:linePitch="312"/>
        </w:sectPr>
      </w:pPr>
      <w:bookmarkStart w:id="329" w:name="_Toc989218"/>
    </w:p>
    <w:p w14:paraId="66EB975A" w14:textId="77777777" w:rsidR="00DC1A34" w:rsidRDefault="00000000">
      <w:pPr>
        <w:keepNext/>
        <w:keepLines/>
        <w:spacing w:before="300" w:after="300" w:line="280" w:lineRule="exact"/>
        <w:outlineLvl w:val="3"/>
        <w:rPr>
          <w:rFonts w:ascii="宋体" w:eastAsia="宋体" w:hAnsi="宋体" w:cs="宋体" w:hint="eastAsia"/>
          <w:b/>
          <w:bCs/>
          <w:sz w:val="21"/>
          <w:szCs w:val="21"/>
        </w:rPr>
      </w:pPr>
      <w:r>
        <w:rPr>
          <w:rFonts w:ascii="宋体" w:eastAsia="宋体" w:hAnsi="宋体" w:cs="宋体"/>
          <w:b/>
          <w:bCs/>
          <w:sz w:val="21"/>
          <w:szCs w:val="21"/>
        </w:rPr>
        <w:lastRenderedPageBreak/>
        <w:t>（2</w:t>
      </w:r>
      <w:proofErr w:type="gramStart"/>
      <w:r>
        <w:rPr>
          <w:rFonts w:ascii="宋体" w:eastAsia="宋体" w:hAnsi="宋体" w:cs="宋体"/>
          <w:b/>
          <w:bCs/>
          <w:sz w:val="21"/>
          <w:szCs w:val="21"/>
        </w:rPr>
        <w:t>） 按</w:t>
      </w:r>
      <w:proofErr w:type="gramEnd"/>
      <w:r>
        <w:rPr>
          <w:rFonts w:ascii="宋体" w:eastAsia="宋体" w:hAnsi="宋体" w:cs="宋体"/>
          <w:b/>
          <w:bCs/>
          <w:sz w:val="21"/>
          <w:szCs w:val="21"/>
        </w:rPr>
        <w:t>坏账计提方法分类披露</w:t>
      </w:r>
      <w:bookmarkEnd w:id="329"/>
    </w:p>
    <w:p w14:paraId="771A44B7"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7"/>
        <w:gridCol w:w="1476"/>
        <w:gridCol w:w="1100"/>
        <w:gridCol w:w="1386"/>
        <w:gridCol w:w="1101"/>
        <w:gridCol w:w="1476"/>
        <w:gridCol w:w="1476"/>
        <w:gridCol w:w="1101"/>
        <w:gridCol w:w="1386"/>
        <w:gridCol w:w="1101"/>
        <w:gridCol w:w="1476"/>
      </w:tblGrid>
      <w:tr w:rsidR="00DC1A34" w14:paraId="31A910CA" w14:textId="77777777" w:rsidTr="00886AC5">
        <w:trPr>
          <w:trHeight w:val="240"/>
        </w:trPr>
        <w:tc>
          <w:tcPr>
            <w:tcW w:w="4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5CB055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2273" w:type="pct"/>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18987A9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2273" w:type="pct"/>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2CA42EE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51651ADA" w14:textId="77777777" w:rsidTr="00886AC5">
        <w:trPr>
          <w:trHeight w:val="240"/>
        </w:trPr>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3DF5F54B" w14:textId="77777777" w:rsidR="00DC1A34" w:rsidRDefault="00DC1A34">
            <w:pPr>
              <w:rPr>
                <w:rFonts w:hint="eastAsia"/>
              </w:rPr>
            </w:pP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FD004E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0A58F6C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4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1FFD02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DE0B02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FD1743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4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163815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DC1A34" w14:paraId="075EF68D" w14:textId="77777777" w:rsidTr="00886AC5">
        <w:trPr>
          <w:trHeight w:val="240"/>
        </w:trPr>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2EC404E6"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30FCAE0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68ACADB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43910C4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2E913F5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15369E08"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6B5954B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5D132EE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43FBC9C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2D77EFE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6D3AE48D" w14:textId="77777777" w:rsidR="00DC1A34" w:rsidRDefault="00DC1A34">
            <w:pPr>
              <w:rPr>
                <w:rFonts w:hint="eastAsia"/>
              </w:rPr>
            </w:pPr>
          </w:p>
        </w:tc>
      </w:tr>
      <w:tr w:rsidR="00DC1A34" w14:paraId="68C401C7" w14:textId="77777777" w:rsidTr="00886AC5">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6125467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按单项计提坏账准备的应收账款</w:t>
            </w:r>
          </w:p>
        </w:tc>
        <w:tc>
          <w:tcPr>
            <w:tcW w:w="454" w:type="pct"/>
            <w:tcBorders>
              <w:top w:val="single" w:sz="2" w:space="0" w:color="auto"/>
              <w:left w:val="single" w:sz="2" w:space="0" w:color="auto"/>
              <w:bottom w:val="single" w:sz="2" w:space="0" w:color="auto"/>
              <w:right w:val="single" w:sz="2" w:space="0" w:color="auto"/>
            </w:tcBorders>
            <w:vAlign w:val="center"/>
          </w:tcPr>
          <w:p w14:paraId="6E0DAC8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435,650.00</w:t>
            </w:r>
          </w:p>
        </w:tc>
        <w:tc>
          <w:tcPr>
            <w:tcW w:w="455" w:type="pct"/>
            <w:tcBorders>
              <w:top w:val="single" w:sz="2" w:space="0" w:color="auto"/>
              <w:left w:val="single" w:sz="2" w:space="0" w:color="auto"/>
              <w:bottom w:val="single" w:sz="2" w:space="0" w:color="auto"/>
              <w:right w:val="single" w:sz="2" w:space="0" w:color="auto"/>
            </w:tcBorders>
            <w:vAlign w:val="center"/>
          </w:tcPr>
          <w:p w14:paraId="1DA1B58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0.09%</w:t>
            </w:r>
          </w:p>
        </w:tc>
        <w:tc>
          <w:tcPr>
            <w:tcW w:w="454" w:type="pct"/>
            <w:tcBorders>
              <w:top w:val="single" w:sz="2" w:space="0" w:color="auto"/>
              <w:left w:val="single" w:sz="2" w:space="0" w:color="auto"/>
              <w:bottom w:val="single" w:sz="2" w:space="0" w:color="auto"/>
              <w:right w:val="single" w:sz="2" w:space="0" w:color="auto"/>
            </w:tcBorders>
            <w:vAlign w:val="center"/>
          </w:tcPr>
          <w:p w14:paraId="5FBEC6B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435,650.00</w:t>
            </w:r>
          </w:p>
        </w:tc>
        <w:tc>
          <w:tcPr>
            <w:tcW w:w="455" w:type="pct"/>
            <w:tcBorders>
              <w:top w:val="single" w:sz="2" w:space="0" w:color="auto"/>
              <w:left w:val="single" w:sz="2" w:space="0" w:color="auto"/>
              <w:bottom w:val="single" w:sz="2" w:space="0" w:color="auto"/>
              <w:right w:val="single" w:sz="2" w:space="0" w:color="auto"/>
            </w:tcBorders>
            <w:vAlign w:val="center"/>
          </w:tcPr>
          <w:p w14:paraId="34D9B11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1E6CC1EA" w14:textId="77777777" w:rsidR="00DC1A34" w:rsidRDefault="00DC1A34">
            <w:pPr>
              <w:spacing w:after="0" w:line="240" w:lineRule="exact"/>
              <w:jc w:val="right"/>
              <w:rPr>
                <w:rFonts w:ascii="宋体" w:eastAsia="宋体" w:hAnsi="宋体" w:cs="宋体" w:hint="eastAsia"/>
                <w:sz w:val="18"/>
                <w:szCs w:val="18"/>
              </w:rPr>
            </w:pPr>
          </w:p>
        </w:tc>
        <w:tc>
          <w:tcPr>
            <w:tcW w:w="454" w:type="pct"/>
            <w:tcBorders>
              <w:top w:val="single" w:sz="2" w:space="0" w:color="auto"/>
              <w:left w:val="single" w:sz="2" w:space="0" w:color="auto"/>
              <w:bottom w:val="single" w:sz="2" w:space="0" w:color="auto"/>
              <w:right w:val="single" w:sz="2" w:space="0" w:color="auto"/>
            </w:tcBorders>
            <w:vAlign w:val="center"/>
          </w:tcPr>
          <w:p w14:paraId="4D57E4B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1,244,534.60</w:t>
            </w:r>
          </w:p>
        </w:tc>
        <w:tc>
          <w:tcPr>
            <w:tcW w:w="455" w:type="pct"/>
            <w:tcBorders>
              <w:top w:val="single" w:sz="2" w:space="0" w:color="auto"/>
              <w:left w:val="single" w:sz="2" w:space="0" w:color="auto"/>
              <w:bottom w:val="single" w:sz="2" w:space="0" w:color="auto"/>
              <w:right w:val="single" w:sz="2" w:space="0" w:color="auto"/>
            </w:tcBorders>
            <w:vAlign w:val="center"/>
          </w:tcPr>
          <w:p w14:paraId="3FEDBE2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0.22%</w:t>
            </w:r>
          </w:p>
        </w:tc>
        <w:tc>
          <w:tcPr>
            <w:tcW w:w="454" w:type="pct"/>
            <w:tcBorders>
              <w:top w:val="single" w:sz="2" w:space="0" w:color="auto"/>
              <w:left w:val="single" w:sz="2" w:space="0" w:color="auto"/>
              <w:bottom w:val="single" w:sz="2" w:space="0" w:color="auto"/>
              <w:right w:val="single" w:sz="2" w:space="0" w:color="auto"/>
            </w:tcBorders>
            <w:vAlign w:val="center"/>
          </w:tcPr>
          <w:p w14:paraId="1EA4EC8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1,244,534.60</w:t>
            </w:r>
          </w:p>
        </w:tc>
        <w:tc>
          <w:tcPr>
            <w:tcW w:w="455" w:type="pct"/>
            <w:tcBorders>
              <w:top w:val="single" w:sz="2" w:space="0" w:color="auto"/>
              <w:left w:val="single" w:sz="2" w:space="0" w:color="auto"/>
              <w:bottom w:val="single" w:sz="2" w:space="0" w:color="auto"/>
              <w:right w:val="single" w:sz="2" w:space="0" w:color="auto"/>
            </w:tcBorders>
            <w:vAlign w:val="center"/>
          </w:tcPr>
          <w:p w14:paraId="3812FBB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4B5075CC" w14:textId="77777777" w:rsidR="00DC1A34" w:rsidRDefault="00DC1A34">
            <w:pPr>
              <w:spacing w:after="0" w:line="240" w:lineRule="exact"/>
              <w:jc w:val="right"/>
              <w:rPr>
                <w:rFonts w:ascii="宋体" w:eastAsia="宋体" w:hAnsi="宋体" w:cs="宋体" w:hint="eastAsia"/>
                <w:sz w:val="18"/>
                <w:szCs w:val="18"/>
              </w:rPr>
            </w:pPr>
          </w:p>
        </w:tc>
      </w:tr>
      <w:tr w:rsidR="00DC1A34" w14:paraId="38358902" w14:textId="77777777" w:rsidTr="00886AC5">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428513FF"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w:t>
            </w: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065CFC46" w14:textId="77777777" w:rsidR="00DC1A34" w:rsidRDefault="00DC1A34">
            <w:pPr>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3846CCB7"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0F2866AB" w14:textId="77777777" w:rsidR="00DC1A34" w:rsidRDefault="00DC1A34">
            <w:pPr>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1BF76DF6"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7E4246E9"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4FA762F6" w14:textId="77777777" w:rsidR="00DC1A34" w:rsidRDefault="00DC1A34">
            <w:pPr>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638C5D31"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1AE01B3C" w14:textId="77777777" w:rsidR="00DC1A34" w:rsidRDefault="00DC1A34">
            <w:pPr>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22819EFF"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61BD5A14" w14:textId="77777777" w:rsidR="00DC1A34" w:rsidRDefault="00DC1A34">
            <w:pPr>
              <w:rPr>
                <w:rFonts w:hint="eastAsia"/>
              </w:rPr>
            </w:pPr>
          </w:p>
        </w:tc>
      </w:tr>
      <w:tr w:rsidR="00DC1A34" w14:paraId="25A6AC2D" w14:textId="77777777" w:rsidTr="00886AC5">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78D5E01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按组合计提坏账准备的应收账款</w:t>
            </w:r>
          </w:p>
        </w:tc>
        <w:tc>
          <w:tcPr>
            <w:tcW w:w="454" w:type="pct"/>
            <w:tcBorders>
              <w:top w:val="single" w:sz="2" w:space="0" w:color="auto"/>
              <w:left w:val="single" w:sz="2" w:space="0" w:color="auto"/>
              <w:bottom w:val="single" w:sz="2" w:space="0" w:color="auto"/>
              <w:right w:val="single" w:sz="2" w:space="0" w:color="auto"/>
            </w:tcBorders>
            <w:vAlign w:val="center"/>
          </w:tcPr>
          <w:p w14:paraId="40031F2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505,811,662.15</w:t>
            </w:r>
          </w:p>
        </w:tc>
        <w:tc>
          <w:tcPr>
            <w:tcW w:w="455" w:type="pct"/>
            <w:tcBorders>
              <w:top w:val="single" w:sz="2" w:space="0" w:color="auto"/>
              <w:left w:val="single" w:sz="2" w:space="0" w:color="auto"/>
              <w:bottom w:val="single" w:sz="2" w:space="0" w:color="auto"/>
              <w:right w:val="single" w:sz="2" w:space="0" w:color="auto"/>
            </w:tcBorders>
            <w:vAlign w:val="center"/>
          </w:tcPr>
          <w:p w14:paraId="52CE458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99.91%</w:t>
            </w:r>
          </w:p>
        </w:tc>
        <w:tc>
          <w:tcPr>
            <w:tcW w:w="454" w:type="pct"/>
            <w:tcBorders>
              <w:top w:val="single" w:sz="2" w:space="0" w:color="auto"/>
              <w:left w:val="single" w:sz="2" w:space="0" w:color="auto"/>
              <w:bottom w:val="single" w:sz="2" w:space="0" w:color="auto"/>
              <w:right w:val="single" w:sz="2" w:space="0" w:color="auto"/>
            </w:tcBorders>
            <w:vAlign w:val="center"/>
          </w:tcPr>
          <w:p w14:paraId="4E4E0E4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30,339,953.76</w:t>
            </w:r>
          </w:p>
        </w:tc>
        <w:tc>
          <w:tcPr>
            <w:tcW w:w="455" w:type="pct"/>
            <w:tcBorders>
              <w:top w:val="single" w:sz="2" w:space="0" w:color="auto"/>
              <w:left w:val="single" w:sz="2" w:space="0" w:color="auto"/>
              <w:bottom w:val="single" w:sz="2" w:space="0" w:color="auto"/>
              <w:right w:val="single" w:sz="2" w:space="0" w:color="auto"/>
            </w:tcBorders>
            <w:vAlign w:val="center"/>
          </w:tcPr>
          <w:p w14:paraId="2386A98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6.00%</w:t>
            </w:r>
          </w:p>
        </w:tc>
        <w:tc>
          <w:tcPr>
            <w:tcW w:w="454" w:type="pct"/>
            <w:tcBorders>
              <w:top w:val="single" w:sz="2" w:space="0" w:color="auto"/>
              <w:left w:val="single" w:sz="2" w:space="0" w:color="auto"/>
              <w:bottom w:val="single" w:sz="2" w:space="0" w:color="auto"/>
              <w:right w:val="single" w:sz="2" w:space="0" w:color="auto"/>
            </w:tcBorders>
            <w:vAlign w:val="center"/>
          </w:tcPr>
          <w:p w14:paraId="0021D9C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475,471,708.39</w:t>
            </w:r>
          </w:p>
        </w:tc>
        <w:tc>
          <w:tcPr>
            <w:tcW w:w="454" w:type="pct"/>
            <w:tcBorders>
              <w:top w:val="single" w:sz="2" w:space="0" w:color="auto"/>
              <w:left w:val="single" w:sz="2" w:space="0" w:color="auto"/>
              <w:bottom w:val="single" w:sz="2" w:space="0" w:color="auto"/>
              <w:right w:val="single" w:sz="2" w:space="0" w:color="auto"/>
            </w:tcBorders>
            <w:vAlign w:val="center"/>
          </w:tcPr>
          <w:p w14:paraId="2DABD92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561,986,329.28</w:t>
            </w:r>
          </w:p>
        </w:tc>
        <w:tc>
          <w:tcPr>
            <w:tcW w:w="455" w:type="pct"/>
            <w:tcBorders>
              <w:top w:val="single" w:sz="2" w:space="0" w:color="auto"/>
              <w:left w:val="single" w:sz="2" w:space="0" w:color="auto"/>
              <w:bottom w:val="single" w:sz="2" w:space="0" w:color="auto"/>
              <w:right w:val="single" w:sz="2" w:space="0" w:color="auto"/>
            </w:tcBorders>
            <w:vAlign w:val="center"/>
          </w:tcPr>
          <w:p w14:paraId="34B628F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99.78%</w:t>
            </w:r>
          </w:p>
        </w:tc>
        <w:tc>
          <w:tcPr>
            <w:tcW w:w="454" w:type="pct"/>
            <w:tcBorders>
              <w:top w:val="single" w:sz="2" w:space="0" w:color="auto"/>
              <w:left w:val="single" w:sz="2" w:space="0" w:color="auto"/>
              <w:bottom w:val="single" w:sz="2" w:space="0" w:color="auto"/>
              <w:right w:val="single" w:sz="2" w:space="0" w:color="auto"/>
            </w:tcBorders>
            <w:vAlign w:val="center"/>
          </w:tcPr>
          <w:p w14:paraId="4B4EBA1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33,866,127.60</w:t>
            </w:r>
          </w:p>
        </w:tc>
        <w:tc>
          <w:tcPr>
            <w:tcW w:w="455" w:type="pct"/>
            <w:tcBorders>
              <w:top w:val="single" w:sz="2" w:space="0" w:color="auto"/>
              <w:left w:val="single" w:sz="2" w:space="0" w:color="auto"/>
              <w:bottom w:val="single" w:sz="2" w:space="0" w:color="auto"/>
              <w:right w:val="single" w:sz="2" w:space="0" w:color="auto"/>
            </w:tcBorders>
            <w:vAlign w:val="center"/>
          </w:tcPr>
          <w:p w14:paraId="2645D1D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6.03%</w:t>
            </w:r>
          </w:p>
        </w:tc>
        <w:tc>
          <w:tcPr>
            <w:tcW w:w="454" w:type="pct"/>
            <w:tcBorders>
              <w:top w:val="single" w:sz="2" w:space="0" w:color="auto"/>
              <w:left w:val="single" w:sz="2" w:space="0" w:color="auto"/>
              <w:bottom w:val="single" w:sz="2" w:space="0" w:color="auto"/>
              <w:right w:val="single" w:sz="2" w:space="0" w:color="auto"/>
            </w:tcBorders>
            <w:vAlign w:val="center"/>
          </w:tcPr>
          <w:p w14:paraId="5F8FAB2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528,120,201.68</w:t>
            </w:r>
          </w:p>
        </w:tc>
      </w:tr>
      <w:tr w:rsidR="00DC1A34" w14:paraId="3FD4A5CF" w14:textId="77777777" w:rsidTr="00886AC5">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0627F120" w14:textId="77777777" w:rsidR="00DC1A34"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w:t>
            </w: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455A03A2" w14:textId="77777777" w:rsidR="00DC1A34" w:rsidRDefault="00DC1A34">
            <w:pPr>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294A41BC"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20C881A5" w14:textId="77777777" w:rsidR="00DC1A34" w:rsidRDefault="00DC1A34">
            <w:pPr>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47226132"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0CF7953B"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1124B8A6" w14:textId="77777777" w:rsidR="00DC1A34" w:rsidRDefault="00DC1A34">
            <w:pPr>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48CC8555"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6923DD3A" w14:textId="77777777" w:rsidR="00DC1A34" w:rsidRDefault="00DC1A34">
            <w:pPr>
              <w:rPr>
                <w:rFonts w:hint="eastAsia"/>
              </w:rPr>
            </w:pP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1FEAE1A0"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10DE6BA7" w14:textId="77777777" w:rsidR="00DC1A34" w:rsidRDefault="00DC1A34">
            <w:pPr>
              <w:rPr>
                <w:rFonts w:hint="eastAsia"/>
              </w:rPr>
            </w:pPr>
          </w:p>
        </w:tc>
      </w:tr>
      <w:tr w:rsidR="00DC1A34" w14:paraId="6ACFDE46" w14:textId="77777777" w:rsidTr="00886AC5">
        <w:trPr>
          <w:trHeight w:val="240"/>
        </w:trPr>
        <w:tc>
          <w:tcPr>
            <w:tcW w:w="454" w:type="pct"/>
            <w:tcBorders>
              <w:top w:val="single" w:sz="2" w:space="0" w:color="auto"/>
              <w:left w:val="single" w:sz="2" w:space="0" w:color="auto"/>
              <w:bottom w:val="single" w:sz="2" w:space="0" w:color="auto"/>
              <w:right w:val="single" w:sz="2" w:space="0" w:color="auto"/>
            </w:tcBorders>
            <w:vAlign w:val="center"/>
          </w:tcPr>
          <w:p w14:paraId="5BE9BC4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账龄组合</w:t>
            </w:r>
          </w:p>
        </w:tc>
        <w:tc>
          <w:tcPr>
            <w:tcW w:w="454" w:type="pct"/>
            <w:tcBorders>
              <w:top w:val="single" w:sz="2" w:space="0" w:color="auto"/>
              <w:left w:val="single" w:sz="2" w:space="0" w:color="auto"/>
              <w:bottom w:val="single" w:sz="2" w:space="0" w:color="auto"/>
              <w:right w:val="single" w:sz="2" w:space="0" w:color="auto"/>
            </w:tcBorders>
            <w:vAlign w:val="center"/>
          </w:tcPr>
          <w:p w14:paraId="30E8037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505,811,662.15</w:t>
            </w:r>
          </w:p>
        </w:tc>
        <w:tc>
          <w:tcPr>
            <w:tcW w:w="455" w:type="pct"/>
            <w:tcBorders>
              <w:top w:val="single" w:sz="2" w:space="0" w:color="auto"/>
              <w:left w:val="single" w:sz="2" w:space="0" w:color="auto"/>
              <w:bottom w:val="single" w:sz="2" w:space="0" w:color="auto"/>
              <w:right w:val="single" w:sz="2" w:space="0" w:color="auto"/>
            </w:tcBorders>
            <w:vAlign w:val="center"/>
          </w:tcPr>
          <w:p w14:paraId="4FD9139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99.91%</w:t>
            </w:r>
          </w:p>
        </w:tc>
        <w:tc>
          <w:tcPr>
            <w:tcW w:w="454" w:type="pct"/>
            <w:tcBorders>
              <w:top w:val="single" w:sz="2" w:space="0" w:color="auto"/>
              <w:left w:val="single" w:sz="2" w:space="0" w:color="auto"/>
              <w:bottom w:val="single" w:sz="2" w:space="0" w:color="auto"/>
              <w:right w:val="single" w:sz="2" w:space="0" w:color="auto"/>
            </w:tcBorders>
            <w:vAlign w:val="center"/>
          </w:tcPr>
          <w:p w14:paraId="55D1664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30,339,953.76</w:t>
            </w:r>
          </w:p>
        </w:tc>
        <w:tc>
          <w:tcPr>
            <w:tcW w:w="455" w:type="pct"/>
            <w:tcBorders>
              <w:top w:val="single" w:sz="2" w:space="0" w:color="auto"/>
              <w:left w:val="single" w:sz="2" w:space="0" w:color="auto"/>
              <w:bottom w:val="single" w:sz="2" w:space="0" w:color="auto"/>
              <w:right w:val="single" w:sz="2" w:space="0" w:color="auto"/>
            </w:tcBorders>
            <w:vAlign w:val="center"/>
          </w:tcPr>
          <w:p w14:paraId="5D4D137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6.00%</w:t>
            </w:r>
          </w:p>
        </w:tc>
        <w:tc>
          <w:tcPr>
            <w:tcW w:w="454" w:type="pct"/>
            <w:tcBorders>
              <w:top w:val="single" w:sz="2" w:space="0" w:color="auto"/>
              <w:left w:val="single" w:sz="2" w:space="0" w:color="auto"/>
              <w:bottom w:val="single" w:sz="2" w:space="0" w:color="auto"/>
              <w:right w:val="single" w:sz="2" w:space="0" w:color="auto"/>
            </w:tcBorders>
            <w:vAlign w:val="center"/>
          </w:tcPr>
          <w:p w14:paraId="70EFE6F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475,471,708.39</w:t>
            </w:r>
          </w:p>
        </w:tc>
        <w:tc>
          <w:tcPr>
            <w:tcW w:w="454" w:type="pct"/>
            <w:tcBorders>
              <w:top w:val="single" w:sz="2" w:space="0" w:color="auto"/>
              <w:left w:val="single" w:sz="2" w:space="0" w:color="auto"/>
              <w:bottom w:val="single" w:sz="2" w:space="0" w:color="auto"/>
              <w:right w:val="single" w:sz="2" w:space="0" w:color="auto"/>
            </w:tcBorders>
            <w:vAlign w:val="center"/>
          </w:tcPr>
          <w:p w14:paraId="3E7C507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561,986,329.28</w:t>
            </w:r>
          </w:p>
        </w:tc>
        <w:tc>
          <w:tcPr>
            <w:tcW w:w="455" w:type="pct"/>
            <w:tcBorders>
              <w:top w:val="single" w:sz="2" w:space="0" w:color="auto"/>
              <w:left w:val="single" w:sz="2" w:space="0" w:color="auto"/>
              <w:bottom w:val="single" w:sz="2" w:space="0" w:color="auto"/>
              <w:right w:val="single" w:sz="2" w:space="0" w:color="auto"/>
            </w:tcBorders>
            <w:vAlign w:val="center"/>
          </w:tcPr>
          <w:p w14:paraId="4227009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99.78%</w:t>
            </w:r>
          </w:p>
        </w:tc>
        <w:tc>
          <w:tcPr>
            <w:tcW w:w="454" w:type="pct"/>
            <w:tcBorders>
              <w:top w:val="single" w:sz="2" w:space="0" w:color="auto"/>
              <w:left w:val="single" w:sz="2" w:space="0" w:color="auto"/>
              <w:bottom w:val="single" w:sz="2" w:space="0" w:color="auto"/>
              <w:right w:val="single" w:sz="2" w:space="0" w:color="auto"/>
            </w:tcBorders>
            <w:vAlign w:val="center"/>
          </w:tcPr>
          <w:p w14:paraId="6D4EEFF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33,866,127.60</w:t>
            </w:r>
          </w:p>
        </w:tc>
        <w:tc>
          <w:tcPr>
            <w:tcW w:w="455" w:type="pct"/>
            <w:tcBorders>
              <w:top w:val="single" w:sz="2" w:space="0" w:color="auto"/>
              <w:left w:val="single" w:sz="2" w:space="0" w:color="auto"/>
              <w:bottom w:val="single" w:sz="2" w:space="0" w:color="auto"/>
              <w:right w:val="single" w:sz="2" w:space="0" w:color="auto"/>
            </w:tcBorders>
            <w:vAlign w:val="center"/>
          </w:tcPr>
          <w:p w14:paraId="085865F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6.03%</w:t>
            </w:r>
          </w:p>
        </w:tc>
        <w:tc>
          <w:tcPr>
            <w:tcW w:w="454" w:type="pct"/>
            <w:tcBorders>
              <w:top w:val="single" w:sz="2" w:space="0" w:color="auto"/>
              <w:left w:val="single" w:sz="2" w:space="0" w:color="auto"/>
              <w:bottom w:val="single" w:sz="2" w:space="0" w:color="auto"/>
              <w:right w:val="single" w:sz="2" w:space="0" w:color="auto"/>
            </w:tcBorders>
            <w:vAlign w:val="center"/>
          </w:tcPr>
          <w:p w14:paraId="424BA39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528,120,201.68</w:t>
            </w:r>
          </w:p>
        </w:tc>
      </w:tr>
      <w:tr w:rsidR="00DC1A34" w14:paraId="7C00FCDE" w14:textId="77777777" w:rsidTr="00886AC5">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438F1E6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454" w:type="pct"/>
            <w:tcBorders>
              <w:top w:val="single" w:sz="2" w:space="0" w:color="auto"/>
              <w:left w:val="single" w:sz="2" w:space="0" w:color="auto"/>
              <w:bottom w:val="single" w:sz="2" w:space="0" w:color="auto"/>
              <w:right w:val="single" w:sz="2" w:space="0" w:color="auto"/>
            </w:tcBorders>
            <w:vAlign w:val="center"/>
          </w:tcPr>
          <w:p w14:paraId="648D98A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506,247,312.15</w:t>
            </w:r>
          </w:p>
        </w:tc>
        <w:tc>
          <w:tcPr>
            <w:tcW w:w="455" w:type="pct"/>
            <w:tcBorders>
              <w:top w:val="single" w:sz="2" w:space="0" w:color="auto"/>
              <w:left w:val="single" w:sz="2" w:space="0" w:color="auto"/>
              <w:bottom w:val="single" w:sz="2" w:space="0" w:color="auto"/>
              <w:right w:val="single" w:sz="2" w:space="0" w:color="auto"/>
            </w:tcBorders>
            <w:vAlign w:val="center"/>
          </w:tcPr>
          <w:p w14:paraId="27260C9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79BDF97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30,775,603.76</w:t>
            </w:r>
          </w:p>
        </w:tc>
        <w:tc>
          <w:tcPr>
            <w:tcW w:w="455" w:type="pct"/>
            <w:tcBorders>
              <w:top w:val="single" w:sz="2" w:space="0" w:color="auto"/>
              <w:left w:val="single" w:sz="2" w:space="0" w:color="auto"/>
              <w:bottom w:val="single" w:sz="2" w:space="0" w:color="auto"/>
              <w:right w:val="single" w:sz="2" w:space="0" w:color="auto"/>
            </w:tcBorders>
            <w:vAlign w:val="center"/>
          </w:tcPr>
          <w:p w14:paraId="0818005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6.08%</w:t>
            </w:r>
          </w:p>
        </w:tc>
        <w:tc>
          <w:tcPr>
            <w:tcW w:w="454" w:type="pct"/>
            <w:tcBorders>
              <w:top w:val="single" w:sz="2" w:space="0" w:color="auto"/>
              <w:left w:val="single" w:sz="2" w:space="0" w:color="auto"/>
              <w:bottom w:val="single" w:sz="2" w:space="0" w:color="auto"/>
              <w:right w:val="single" w:sz="2" w:space="0" w:color="auto"/>
            </w:tcBorders>
            <w:vAlign w:val="center"/>
          </w:tcPr>
          <w:p w14:paraId="1BD1760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475,471,708.39</w:t>
            </w:r>
          </w:p>
        </w:tc>
        <w:tc>
          <w:tcPr>
            <w:tcW w:w="454" w:type="pct"/>
            <w:tcBorders>
              <w:top w:val="single" w:sz="2" w:space="0" w:color="auto"/>
              <w:left w:val="single" w:sz="2" w:space="0" w:color="auto"/>
              <w:bottom w:val="single" w:sz="2" w:space="0" w:color="auto"/>
              <w:right w:val="single" w:sz="2" w:space="0" w:color="auto"/>
            </w:tcBorders>
            <w:vAlign w:val="center"/>
          </w:tcPr>
          <w:p w14:paraId="4DAA9AE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563,230,863.88</w:t>
            </w:r>
          </w:p>
        </w:tc>
        <w:tc>
          <w:tcPr>
            <w:tcW w:w="455" w:type="pct"/>
            <w:tcBorders>
              <w:top w:val="single" w:sz="2" w:space="0" w:color="auto"/>
              <w:left w:val="single" w:sz="2" w:space="0" w:color="auto"/>
              <w:bottom w:val="single" w:sz="2" w:space="0" w:color="auto"/>
              <w:right w:val="single" w:sz="2" w:space="0" w:color="auto"/>
            </w:tcBorders>
            <w:vAlign w:val="center"/>
          </w:tcPr>
          <w:p w14:paraId="2505630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5AB454C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35,110,662.20</w:t>
            </w:r>
          </w:p>
        </w:tc>
        <w:tc>
          <w:tcPr>
            <w:tcW w:w="455" w:type="pct"/>
            <w:tcBorders>
              <w:top w:val="single" w:sz="2" w:space="0" w:color="auto"/>
              <w:left w:val="single" w:sz="2" w:space="0" w:color="auto"/>
              <w:bottom w:val="single" w:sz="2" w:space="0" w:color="auto"/>
              <w:right w:val="single" w:sz="2" w:space="0" w:color="auto"/>
            </w:tcBorders>
            <w:vAlign w:val="center"/>
          </w:tcPr>
          <w:p w14:paraId="5325960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6.23%</w:t>
            </w:r>
          </w:p>
        </w:tc>
        <w:tc>
          <w:tcPr>
            <w:tcW w:w="454" w:type="pct"/>
            <w:tcBorders>
              <w:top w:val="single" w:sz="2" w:space="0" w:color="auto"/>
              <w:left w:val="single" w:sz="2" w:space="0" w:color="auto"/>
              <w:bottom w:val="single" w:sz="2" w:space="0" w:color="auto"/>
              <w:right w:val="single" w:sz="2" w:space="0" w:color="auto"/>
            </w:tcBorders>
            <w:vAlign w:val="center"/>
          </w:tcPr>
          <w:p w14:paraId="63F9AA2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528,120,201.68</w:t>
            </w:r>
          </w:p>
        </w:tc>
      </w:tr>
    </w:tbl>
    <w:p w14:paraId="4CF1D007"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按单项计提坏账准备类别名称：按单项计提坏账准备的应收账款</w:t>
      </w:r>
    </w:p>
    <w:p w14:paraId="73C66E49"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25"/>
        <w:gridCol w:w="2025"/>
        <w:gridCol w:w="2027"/>
        <w:gridCol w:w="2024"/>
        <w:gridCol w:w="2024"/>
        <w:gridCol w:w="2024"/>
        <w:gridCol w:w="2027"/>
      </w:tblGrid>
      <w:tr w:rsidR="00DC1A34" w14:paraId="3CEE5AC9" w14:textId="77777777" w:rsidTr="00886AC5">
        <w:trPr>
          <w:trHeight w:val="240"/>
        </w:trPr>
        <w:tc>
          <w:tcPr>
            <w:tcW w:w="71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E81ED3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名称</w:t>
            </w:r>
          </w:p>
        </w:tc>
        <w:tc>
          <w:tcPr>
            <w:tcW w:w="142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9772DC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2857" w:type="pct"/>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6C24055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585A4E43" w14:textId="77777777" w:rsidTr="00886AC5">
        <w:trPr>
          <w:trHeight w:val="240"/>
        </w:trPr>
        <w:tc>
          <w:tcPr>
            <w:tcW w:w="71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1F1DAC0F" w14:textId="77777777" w:rsidR="00DC1A34" w:rsidRDefault="00DC1A34">
            <w:pPr>
              <w:rPr>
                <w:rFonts w:hint="eastAsia"/>
              </w:rPr>
            </w:pP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505E898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55CEBDD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7756752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4AD8C63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7938E14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16265A1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计提理由</w:t>
            </w:r>
          </w:p>
        </w:tc>
      </w:tr>
      <w:tr w:rsidR="00DC1A34" w14:paraId="3F152491" w14:textId="77777777" w:rsidTr="00886AC5">
        <w:trPr>
          <w:trHeight w:val="240"/>
        </w:trPr>
        <w:tc>
          <w:tcPr>
            <w:tcW w:w="714" w:type="pct"/>
            <w:tcBorders>
              <w:top w:val="single" w:sz="2" w:space="0" w:color="auto"/>
              <w:left w:val="single" w:sz="2" w:space="0" w:color="auto"/>
              <w:bottom w:val="single" w:sz="2" w:space="0" w:color="auto"/>
              <w:right w:val="single" w:sz="2" w:space="0" w:color="auto"/>
            </w:tcBorders>
            <w:vAlign w:val="center"/>
          </w:tcPr>
          <w:p w14:paraId="1B79457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单项计提坏账准备</w:t>
            </w:r>
          </w:p>
        </w:tc>
        <w:tc>
          <w:tcPr>
            <w:tcW w:w="714" w:type="pct"/>
            <w:tcBorders>
              <w:top w:val="single" w:sz="2" w:space="0" w:color="auto"/>
              <w:left w:val="single" w:sz="2" w:space="0" w:color="auto"/>
              <w:bottom w:val="single" w:sz="2" w:space="0" w:color="auto"/>
              <w:right w:val="single" w:sz="2" w:space="0" w:color="auto"/>
            </w:tcBorders>
            <w:vAlign w:val="center"/>
          </w:tcPr>
          <w:p w14:paraId="166BD4D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1,244,534.60</w:t>
            </w:r>
          </w:p>
        </w:tc>
        <w:tc>
          <w:tcPr>
            <w:tcW w:w="714" w:type="pct"/>
            <w:tcBorders>
              <w:top w:val="single" w:sz="2" w:space="0" w:color="auto"/>
              <w:left w:val="single" w:sz="2" w:space="0" w:color="auto"/>
              <w:bottom w:val="single" w:sz="2" w:space="0" w:color="auto"/>
              <w:right w:val="single" w:sz="2" w:space="0" w:color="auto"/>
            </w:tcBorders>
            <w:vAlign w:val="center"/>
          </w:tcPr>
          <w:p w14:paraId="41D1A67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1,244,534.60</w:t>
            </w:r>
          </w:p>
        </w:tc>
        <w:tc>
          <w:tcPr>
            <w:tcW w:w="714" w:type="pct"/>
            <w:tcBorders>
              <w:top w:val="single" w:sz="2" w:space="0" w:color="auto"/>
              <w:left w:val="single" w:sz="2" w:space="0" w:color="auto"/>
              <w:bottom w:val="single" w:sz="2" w:space="0" w:color="auto"/>
              <w:right w:val="single" w:sz="2" w:space="0" w:color="auto"/>
            </w:tcBorders>
            <w:vAlign w:val="center"/>
          </w:tcPr>
          <w:p w14:paraId="22EC9D1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435,650.00</w:t>
            </w:r>
          </w:p>
        </w:tc>
        <w:tc>
          <w:tcPr>
            <w:tcW w:w="714" w:type="pct"/>
            <w:tcBorders>
              <w:top w:val="single" w:sz="2" w:space="0" w:color="auto"/>
              <w:left w:val="single" w:sz="2" w:space="0" w:color="auto"/>
              <w:bottom w:val="single" w:sz="2" w:space="0" w:color="auto"/>
              <w:right w:val="single" w:sz="2" w:space="0" w:color="auto"/>
            </w:tcBorders>
            <w:vAlign w:val="center"/>
          </w:tcPr>
          <w:p w14:paraId="6A5458F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435,650.00</w:t>
            </w:r>
          </w:p>
        </w:tc>
        <w:tc>
          <w:tcPr>
            <w:tcW w:w="714" w:type="pct"/>
            <w:tcBorders>
              <w:top w:val="single" w:sz="2" w:space="0" w:color="auto"/>
              <w:left w:val="single" w:sz="2" w:space="0" w:color="auto"/>
              <w:bottom w:val="single" w:sz="2" w:space="0" w:color="auto"/>
              <w:right w:val="single" w:sz="2" w:space="0" w:color="auto"/>
            </w:tcBorders>
            <w:vAlign w:val="center"/>
          </w:tcPr>
          <w:p w14:paraId="40E6107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714" w:type="pct"/>
            <w:tcBorders>
              <w:top w:val="single" w:sz="2" w:space="0" w:color="auto"/>
              <w:left w:val="single" w:sz="2" w:space="0" w:color="auto"/>
              <w:bottom w:val="single" w:sz="2" w:space="0" w:color="auto"/>
              <w:right w:val="single" w:sz="2" w:space="0" w:color="auto"/>
            </w:tcBorders>
            <w:vAlign w:val="center"/>
          </w:tcPr>
          <w:p w14:paraId="55126E0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预计无法收回</w:t>
            </w:r>
          </w:p>
        </w:tc>
      </w:tr>
      <w:tr w:rsidR="00DC1A34" w14:paraId="09859455" w14:textId="77777777" w:rsidTr="00886AC5">
        <w:trPr>
          <w:trHeight w:val="240"/>
        </w:trPr>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2928B6D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714" w:type="pct"/>
            <w:tcBorders>
              <w:top w:val="single" w:sz="2" w:space="0" w:color="auto"/>
              <w:left w:val="single" w:sz="2" w:space="0" w:color="auto"/>
              <w:bottom w:val="single" w:sz="2" w:space="0" w:color="auto"/>
              <w:right w:val="single" w:sz="2" w:space="0" w:color="auto"/>
            </w:tcBorders>
            <w:vAlign w:val="center"/>
          </w:tcPr>
          <w:p w14:paraId="19FAA8E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1,244,534.60</w:t>
            </w:r>
          </w:p>
        </w:tc>
        <w:tc>
          <w:tcPr>
            <w:tcW w:w="714" w:type="pct"/>
            <w:tcBorders>
              <w:top w:val="single" w:sz="2" w:space="0" w:color="auto"/>
              <w:left w:val="single" w:sz="2" w:space="0" w:color="auto"/>
              <w:bottom w:val="single" w:sz="2" w:space="0" w:color="auto"/>
              <w:right w:val="single" w:sz="2" w:space="0" w:color="auto"/>
            </w:tcBorders>
            <w:vAlign w:val="center"/>
          </w:tcPr>
          <w:p w14:paraId="402F51A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1,244,534.60</w:t>
            </w:r>
          </w:p>
        </w:tc>
        <w:tc>
          <w:tcPr>
            <w:tcW w:w="714" w:type="pct"/>
            <w:tcBorders>
              <w:top w:val="single" w:sz="2" w:space="0" w:color="auto"/>
              <w:left w:val="single" w:sz="2" w:space="0" w:color="auto"/>
              <w:bottom w:val="single" w:sz="2" w:space="0" w:color="auto"/>
              <w:right w:val="single" w:sz="2" w:space="0" w:color="auto"/>
            </w:tcBorders>
            <w:vAlign w:val="center"/>
          </w:tcPr>
          <w:p w14:paraId="725B7CE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435,650.00</w:t>
            </w:r>
          </w:p>
        </w:tc>
        <w:tc>
          <w:tcPr>
            <w:tcW w:w="714" w:type="pct"/>
            <w:tcBorders>
              <w:top w:val="single" w:sz="2" w:space="0" w:color="auto"/>
              <w:left w:val="single" w:sz="2" w:space="0" w:color="auto"/>
              <w:bottom w:val="single" w:sz="2" w:space="0" w:color="auto"/>
              <w:right w:val="single" w:sz="2" w:space="0" w:color="auto"/>
            </w:tcBorders>
            <w:vAlign w:val="center"/>
          </w:tcPr>
          <w:p w14:paraId="3AD3ADF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435,650.00</w:t>
            </w: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65C4D27C" w14:textId="77777777" w:rsidR="00DC1A34" w:rsidRDefault="00DC1A34">
            <w:pPr>
              <w:rPr>
                <w:rFonts w:hint="eastAsia"/>
              </w:rPr>
            </w:pPr>
          </w:p>
        </w:tc>
        <w:tc>
          <w:tcPr>
            <w:tcW w:w="714" w:type="pct"/>
            <w:tcBorders>
              <w:top w:val="single" w:sz="2" w:space="0" w:color="auto"/>
              <w:left w:val="single" w:sz="2" w:space="0" w:color="auto"/>
              <w:bottom w:val="single" w:sz="2" w:space="0" w:color="auto"/>
              <w:right w:val="single" w:sz="2" w:space="0" w:color="auto"/>
            </w:tcBorders>
            <w:shd w:val="clear" w:color="auto" w:fill="D3D3D3"/>
            <w:vAlign w:val="center"/>
          </w:tcPr>
          <w:p w14:paraId="4ACBDA61" w14:textId="77777777" w:rsidR="00DC1A34" w:rsidRDefault="00DC1A34">
            <w:pPr>
              <w:rPr>
                <w:rFonts w:hint="eastAsia"/>
              </w:rPr>
            </w:pPr>
          </w:p>
        </w:tc>
      </w:tr>
    </w:tbl>
    <w:p w14:paraId="495729FC" w14:textId="77777777" w:rsidR="00886AC5" w:rsidRDefault="00886AC5">
      <w:pPr>
        <w:spacing w:before="100" w:after="100" w:line="240" w:lineRule="exact"/>
        <w:rPr>
          <w:rFonts w:ascii="宋体" w:eastAsia="宋体" w:hAnsi="宋体" w:cs="宋体" w:hint="eastAsia"/>
          <w:sz w:val="18"/>
          <w:szCs w:val="18"/>
        </w:rPr>
        <w:sectPr w:rsidR="00886AC5" w:rsidSect="00886AC5">
          <w:pgSz w:w="16840" w:h="11905" w:orient="landscape"/>
          <w:pgMar w:top="1134" w:right="1440" w:bottom="1134" w:left="1440" w:header="851" w:footer="992" w:gutter="0"/>
          <w:cols w:space="720"/>
          <w:docGrid w:type="lines" w:linePitch="312"/>
        </w:sectPr>
      </w:pPr>
    </w:p>
    <w:p w14:paraId="6498333B"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lastRenderedPageBreak/>
        <w:t>按组合计提坏账准备类别名称：采用组合计提坏账准备的应收账款</w:t>
      </w:r>
    </w:p>
    <w:p w14:paraId="3DF23AAC"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DC1A34" w14:paraId="5B1B0B74" w14:textId="77777777">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0C1A2F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名称</w:t>
            </w:r>
          </w:p>
        </w:tc>
        <w:tc>
          <w:tcPr>
            <w:tcW w:w="722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6F95A65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58CDF1FA" w14:textId="77777777">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79355A8" w14:textId="77777777" w:rsidR="00DC1A34" w:rsidRDefault="00DC1A34">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A49D2D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D296C0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92202A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r>
      <w:tr w:rsidR="00DC1A34" w14:paraId="2FFEEC5F"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6FC8EE1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账龄组合</w:t>
            </w:r>
          </w:p>
        </w:tc>
        <w:tc>
          <w:tcPr>
            <w:tcW w:w="2410" w:type="dxa"/>
            <w:tcBorders>
              <w:top w:val="single" w:sz="2" w:space="0" w:color="auto"/>
              <w:left w:val="single" w:sz="2" w:space="0" w:color="auto"/>
              <w:bottom w:val="single" w:sz="2" w:space="0" w:color="auto"/>
              <w:right w:val="single" w:sz="2" w:space="0" w:color="auto"/>
            </w:tcBorders>
            <w:vAlign w:val="center"/>
          </w:tcPr>
          <w:p w14:paraId="0A61F1B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505,811,662.15</w:t>
            </w:r>
          </w:p>
        </w:tc>
        <w:tc>
          <w:tcPr>
            <w:tcW w:w="2410" w:type="dxa"/>
            <w:tcBorders>
              <w:top w:val="single" w:sz="2" w:space="0" w:color="auto"/>
              <w:left w:val="single" w:sz="2" w:space="0" w:color="auto"/>
              <w:bottom w:val="single" w:sz="2" w:space="0" w:color="auto"/>
              <w:right w:val="single" w:sz="2" w:space="0" w:color="auto"/>
            </w:tcBorders>
            <w:vAlign w:val="center"/>
          </w:tcPr>
          <w:p w14:paraId="6A83F1B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30,339,953.76</w:t>
            </w:r>
          </w:p>
        </w:tc>
        <w:tc>
          <w:tcPr>
            <w:tcW w:w="2410" w:type="dxa"/>
            <w:tcBorders>
              <w:top w:val="single" w:sz="2" w:space="0" w:color="auto"/>
              <w:left w:val="single" w:sz="2" w:space="0" w:color="auto"/>
              <w:bottom w:val="single" w:sz="2" w:space="0" w:color="auto"/>
              <w:right w:val="single" w:sz="2" w:space="0" w:color="auto"/>
            </w:tcBorders>
            <w:vAlign w:val="center"/>
          </w:tcPr>
          <w:p w14:paraId="62DC142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6.00%</w:t>
            </w:r>
          </w:p>
        </w:tc>
      </w:tr>
      <w:tr w:rsidR="00DC1A34" w14:paraId="64E9813B"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61BED32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其中：1年以内</w:t>
            </w:r>
          </w:p>
        </w:tc>
        <w:tc>
          <w:tcPr>
            <w:tcW w:w="2410" w:type="dxa"/>
            <w:tcBorders>
              <w:top w:val="single" w:sz="2" w:space="0" w:color="auto"/>
              <w:left w:val="single" w:sz="2" w:space="0" w:color="auto"/>
              <w:bottom w:val="single" w:sz="2" w:space="0" w:color="auto"/>
              <w:right w:val="single" w:sz="2" w:space="0" w:color="auto"/>
            </w:tcBorders>
            <w:vAlign w:val="center"/>
          </w:tcPr>
          <w:p w14:paraId="70B836F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488,466,208.76</w:t>
            </w:r>
          </w:p>
        </w:tc>
        <w:tc>
          <w:tcPr>
            <w:tcW w:w="2410" w:type="dxa"/>
            <w:tcBorders>
              <w:top w:val="single" w:sz="2" w:space="0" w:color="auto"/>
              <w:left w:val="single" w:sz="2" w:space="0" w:color="auto"/>
              <w:bottom w:val="single" w:sz="2" w:space="0" w:color="auto"/>
              <w:right w:val="single" w:sz="2" w:space="0" w:color="auto"/>
            </w:tcBorders>
            <w:vAlign w:val="center"/>
          </w:tcPr>
          <w:p w14:paraId="6620B45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24,423,310.57</w:t>
            </w:r>
          </w:p>
        </w:tc>
        <w:tc>
          <w:tcPr>
            <w:tcW w:w="2410" w:type="dxa"/>
            <w:tcBorders>
              <w:top w:val="single" w:sz="2" w:space="0" w:color="auto"/>
              <w:left w:val="single" w:sz="2" w:space="0" w:color="auto"/>
              <w:bottom w:val="single" w:sz="2" w:space="0" w:color="auto"/>
              <w:right w:val="single" w:sz="2" w:space="0" w:color="auto"/>
            </w:tcBorders>
            <w:vAlign w:val="center"/>
          </w:tcPr>
          <w:p w14:paraId="0FB3199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r>
      <w:tr w:rsidR="00DC1A34" w14:paraId="170043DA"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6D0FAA4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1-2年</w:t>
            </w:r>
          </w:p>
        </w:tc>
        <w:tc>
          <w:tcPr>
            <w:tcW w:w="2410" w:type="dxa"/>
            <w:tcBorders>
              <w:top w:val="single" w:sz="2" w:space="0" w:color="auto"/>
              <w:left w:val="single" w:sz="2" w:space="0" w:color="auto"/>
              <w:bottom w:val="single" w:sz="2" w:space="0" w:color="auto"/>
              <w:right w:val="single" w:sz="2" w:space="0" w:color="auto"/>
            </w:tcBorders>
            <w:vAlign w:val="center"/>
          </w:tcPr>
          <w:p w14:paraId="0D04F4B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11,675,164.24</w:t>
            </w:r>
          </w:p>
        </w:tc>
        <w:tc>
          <w:tcPr>
            <w:tcW w:w="2410" w:type="dxa"/>
            <w:tcBorders>
              <w:top w:val="single" w:sz="2" w:space="0" w:color="auto"/>
              <w:left w:val="single" w:sz="2" w:space="0" w:color="auto"/>
              <w:bottom w:val="single" w:sz="2" w:space="0" w:color="auto"/>
              <w:right w:val="single" w:sz="2" w:space="0" w:color="auto"/>
            </w:tcBorders>
            <w:vAlign w:val="center"/>
          </w:tcPr>
          <w:p w14:paraId="122DA2F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2,335,032.83</w:t>
            </w:r>
          </w:p>
        </w:tc>
        <w:tc>
          <w:tcPr>
            <w:tcW w:w="2410" w:type="dxa"/>
            <w:tcBorders>
              <w:top w:val="single" w:sz="2" w:space="0" w:color="auto"/>
              <w:left w:val="single" w:sz="2" w:space="0" w:color="auto"/>
              <w:bottom w:val="single" w:sz="2" w:space="0" w:color="auto"/>
              <w:right w:val="single" w:sz="2" w:space="0" w:color="auto"/>
            </w:tcBorders>
            <w:vAlign w:val="center"/>
          </w:tcPr>
          <w:p w14:paraId="7BD0DEC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w:t>
            </w:r>
          </w:p>
        </w:tc>
      </w:tr>
      <w:tr w:rsidR="00DC1A34" w14:paraId="7E9AB511"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0037D2E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2-3年</w:t>
            </w:r>
          </w:p>
        </w:tc>
        <w:tc>
          <w:tcPr>
            <w:tcW w:w="2410" w:type="dxa"/>
            <w:tcBorders>
              <w:top w:val="single" w:sz="2" w:space="0" w:color="auto"/>
              <w:left w:val="single" w:sz="2" w:space="0" w:color="auto"/>
              <w:bottom w:val="single" w:sz="2" w:space="0" w:color="auto"/>
              <w:right w:val="single" w:sz="2" w:space="0" w:color="auto"/>
            </w:tcBorders>
            <w:vAlign w:val="center"/>
          </w:tcPr>
          <w:p w14:paraId="78A266B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4,177,357.64</w:t>
            </w:r>
          </w:p>
        </w:tc>
        <w:tc>
          <w:tcPr>
            <w:tcW w:w="2410" w:type="dxa"/>
            <w:tcBorders>
              <w:top w:val="single" w:sz="2" w:space="0" w:color="auto"/>
              <w:left w:val="single" w:sz="2" w:space="0" w:color="auto"/>
              <w:bottom w:val="single" w:sz="2" w:space="0" w:color="auto"/>
              <w:right w:val="single" w:sz="2" w:space="0" w:color="auto"/>
            </w:tcBorders>
            <w:vAlign w:val="center"/>
          </w:tcPr>
          <w:p w14:paraId="094B7E4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2,088,678.85</w:t>
            </w:r>
          </w:p>
        </w:tc>
        <w:tc>
          <w:tcPr>
            <w:tcW w:w="2410" w:type="dxa"/>
            <w:tcBorders>
              <w:top w:val="single" w:sz="2" w:space="0" w:color="auto"/>
              <w:left w:val="single" w:sz="2" w:space="0" w:color="auto"/>
              <w:bottom w:val="single" w:sz="2" w:space="0" w:color="auto"/>
              <w:right w:val="single" w:sz="2" w:space="0" w:color="auto"/>
            </w:tcBorders>
            <w:vAlign w:val="center"/>
          </w:tcPr>
          <w:p w14:paraId="3038658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w:t>
            </w:r>
          </w:p>
        </w:tc>
      </w:tr>
      <w:tr w:rsidR="00DC1A34" w14:paraId="275ED916"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102137A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3年以上</w:t>
            </w:r>
          </w:p>
        </w:tc>
        <w:tc>
          <w:tcPr>
            <w:tcW w:w="2410" w:type="dxa"/>
            <w:tcBorders>
              <w:top w:val="single" w:sz="2" w:space="0" w:color="auto"/>
              <w:left w:val="single" w:sz="2" w:space="0" w:color="auto"/>
              <w:bottom w:val="single" w:sz="2" w:space="0" w:color="auto"/>
              <w:right w:val="single" w:sz="2" w:space="0" w:color="auto"/>
            </w:tcBorders>
            <w:vAlign w:val="center"/>
          </w:tcPr>
          <w:p w14:paraId="6560B97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1,492,931.51</w:t>
            </w:r>
          </w:p>
        </w:tc>
        <w:tc>
          <w:tcPr>
            <w:tcW w:w="2410" w:type="dxa"/>
            <w:tcBorders>
              <w:top w:val="single" w:sz="2" w:space="0" w:color="auto"/>
              <w:left w:val="single" w:sz="2" w:space="0" w:color="auto"/>
              <w:bottom w:val="single" w:sz="2" w:space="0" w:color="auto"/>
              <w:right w:val="single" w:sz="2" w:space="0" w:color="auto"/>
            </w:tcBorders>
            <w:vAlign w:val="center"/>
          </w:tcPr>
          <w:p w14:paraId="4AB8D69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1,492,931.51</w:t>
            </w:r>
          </w:p>
        </w:tc>
        <w:tc>
          <w:tcPr>
            <w:tcW w:w="2410" w:type="dxa"/>
            <w:tcBorders>
              <w:top w:val="single" w:sz="2" w:space="0" w:color="auto"/>
              <w:left w:val="single" w:sz="2" w:space="0" w:color="auto"/>
              <w:bottom w:val="single" w:sz="2" w:space="0" w:color="auto"/>
              <w:right w:val="single" w:sz="2" w:space="0" w:color="auto"/>
            </w:tcBorders>
            <w:vAlign w:val="center"/>
          </w:tcPr>
          <w:p w14:paraId="300E159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r>
      <w:tr w:rsidR="00DC1A34" w14:paraId="429CF8F8"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CBAE04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283BFCD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505,811,662.15</w:t>
            </w:r>
          </w:p>
        </w:tc>
        <w:tc>
          <w:tcPr>
            <w:tcW w:w="2410" w:type="dxa"/>
            <w:tcBorders>
              <w:top w:val="single" w:sz="2" w:space="0" w:color="auto"/>
              <w:left w:val="single" w:sz="2" w:space="0" w:color="auto"/>
              <w:bottom w:val="single" w:sz="2" w:space="0" w:color="auto"/>
              <w:right w:val="single" w:sz="2" w:space="0" w:color="auto"/>
            </w:tcBorders>
            <w:vAlign w:val="center"/>
          </w:tcPr>
          <w:p w14:paraId="205F51D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30,339,953.76</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3D2A1FC" w14:textId="77777777" w:rsidR="00DC1A34" w:rsidRDefault="00DC1A34">
            <w:pPr>
              <w:rPr>
                <w:rFonts w:hint="eastAsia"/>
              </w:rPr>
            </w:pPr>
          </w:p>
        </w:tc>
      </w:tr>
    </w:tbl>
    <w:p w14:paraId="1B081352"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确定该组合依据的说明：</w:t>
      </w:r>
    </w:p>
    <w:p w14:paraId="1FD9E05F" w14:textId="77777777" w:rsidR="008425EE" w:rsidRDefault="00000000">
      <w:pPr>
        <w:pStyle w:val="a3"/>
        <w:spacing w:before="0" w:beforeAutospacing="0" w:after="0" w:afterAutospacing="0" w:line="360" w:lineRule="auto"/>
        <w:ind w:firstLine="420"/>
        <w:jc w:val="both"/>
        <w:divId w:val="1569028480"/>
        <w:rPr>
          <w:rFonts w:ascii="Calibri" w:hAnsi="Calibri" w:cs="Calibri"/>
          <w:sz w:val="21"/>
          <w:szCs w:val="21"/>
        </w:rPr>
      </w:pPr>
      <w:r>
        <w:rPr>
          <w:rFonts w:cs="Calibri" w:hint="eastAsia"/>
          <w:sz w:val="21"/>
          <w:szCs w:val="21"/>
        </w:rPr>
        <w:t>按组合计提坏账准备的确认标准及说明详见第八节“五、重要会计政策及会计估计”“12、应收账款”。</w:t>
      </w:r>
    </w:p>
    <w:p w14:paraId="04815D1B"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如是按照预期信用损失一般模型计提应收账款坏账准备：</w:t>
      </w:r>
    </w:p>
    <w:p w14:paraId="71DD77F2"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84F8662"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330" w:name="_Toc989219"/>
      <w:r>
        <w:rPr>
          <w:rFonts w:ascii="宋体" w:eastAsia="宋体" w:hAnsi="宋体" w:cs="宋体"/>
          <w:b/>
          <w:bCs/>
          <w:sz w:val="21"/>
          <w:szCs w:val="21"/>
        </w:rPr>
        <w:t>（3</w:t>
      </w:r>
      <w:proofErr w:type="gramStart"/>
      <w:r>
        <w:rPr>
          <w:rFonts w:ascii="宋体" w:eastAsia="宋体" w:hAnsi="宋体" w:cs="宋体"/>
          <w:b/>
          <w:bCs/>
          <w:sz w:val="21"/>
          <w:szCs w:val="21"/>
        </w:rPr>
        <w:t>） 本</w:t>
      </w:r>
      <w:proofErr w:type="gramEnd"/>
      <w:r>
        <w:rPr>
          <w:rFonts w:ascii="宋体" w:eastAsia="宋体" w:hAnsi="宋体" w:cs="宋体"/>
          <w:b/>
          <w:bCs/>
          <w:sz w:val="21"/>
          <w:szCs w:val="21"/>
        </w:rPr>
        <w:t>期计提、收回或转回的坏账准备情况</w:t>
      </w:r>
      <w:bookmarkEnd w:id="330"/>
    </w:p>
    <w:p w14:paraId="7DE34706"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本期计提坏账准备情况：</w:t>
      </w:r>
    </w:p>
    <w:p w14:paraId="1328A0D3"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458"/>
        <w:gridCol w:w="1418"/>
        <w:gridCol w:w="1255"/>
        <w:gridCol w:w="1377"/>
        <w:gridCol w:w="1337"/>
        <w:gridCol w:w="1417"/>
      </w:tblGrid>
      <w:tr w:rsidR="00DC1A34" w14:paraId="7BE4F103" w14:textId="77777777" w:rsidTr="003873F9">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8AE8B0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145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B1782B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5387"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4FFED97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本期变动金额</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EEA41A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69705C9C" w14:textId="77777777" w:rsidTr="003873F9">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8FF0863" w14:textId="77777777" w:rsidR="00DC1A34" w:rsidRDefault="00DC1A34">
            <w:pPr>
              <w:rPr>
                <w:rFonts w:hint="eastAsia"/>
              </w:rPr>
            </w:pPr>
          </w:p>
        </w:tc>
        <w:tc>
          <w:tcPr>
            <w:tcW w:w="145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AF18107" w14:textId="77777777" w:rsidR="00DC1A34" w:rsidRDefault="00DC1A34">
            <w:pPr>
              <w:rPr>
                <w:rFonts w:hint="eastAsia"/>
              </w:rPr>
            </w:pP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14:paraId="6DEFB2D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w:t>
            </w:r>
          </w:p>
        </w:tc>
        <w:tc>
          <w:tcPr>
            <w:tcW w:w="1255" w:type="dxa"/>
            <w:tcBorders>
              <w:top w:val="single" w:sz="2" w:space="0" w:color="auto"/>
              <w:left w:val="single" w:sz="2" w:space="0" w:color="auto"/>
              <w:bottom w:val="single" w:sz="2" w:space="0" w:color="auto"/>
              <w:right w:val="single" w:sz="2" w:space="0" w:color="auto"/>
            </w:tcBorders>
            <w:shd w:val="clear" w:color="auto" w:fill="D3D3D3"/>
            <w:vAlign w:val="center"/>
          </w:tcPr>
          <w:p w14:paraId="1FAC14D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收回或转回</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7A8E50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核销</w:t>
            </w:r>
          </w:p>
        </w:tc>
        <w:tc>
          <w:tcPr>
            <w:tcW w:w="1337" w:type="dxa"/>
            <w:tcBorders>
              <w:top w:val="single" w:sz="2" w:space="0" w:color="auto"/>
              <w:left w:val="single" w:sz="2" w:space="0" w:color="auto"/>
              <w:bottom w:val="single" w:sz="2" w:space="0" w:color="auto"/>
              <w:right w:val="single" w:sz="2" w:space="0" w:color="auto"/>
            </w:tcBorders>
            <w:shd w:val="clear" w:color="auto" w:fill="D3D3D3"/>
            <w:vAlign w:val="center"/>
          </w:tcPr>
          <w:p w14:paraId="15683F9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141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B5BBD0C" w14:textId="77777777" w:rsidR="00DC1A34" w:rsidRDefault="00DC1A34">
            <w:pPr>
              <w:rPr>
                <w:rFonts w:hint="eastAsia"/>
              </w:rPr>
            </w:pPr>
          </w:p>
        </w:tc>
      </w:tr>
      <w:tr w:rsidR="00DC1A34" w14:paraId="3F2F494F" w14:textId="77777777" w:rsidTr="003873F9">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169DB20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单项计提坏账准备</w:t>
            </w:r>
          </w:p>
        </w:tc>
        <w:tc>
          <w:tcPr>
            <w:tcW w:w="1458" w:type="dxa"/>
            <w:tcBorders>
              <w:top w:val="single" w:sz="2" w:space="0" w:color="auto"/>
              <w:left w:val="single" w:sz="2" w:space="0" w:color="auto"/>
              <w:bottom w:val="single" w:sz="2" w:space="0" w:color="auto"/>
              <w:right w:val="single" w:sz="2" w:space="0" w:color="auto"/>
            </w:tcBorders>
            <w:vAlign w:val="center"/>
          </w:tcPr>
          <w:p w14:paraId="3AC46D5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1,244,534.60</w:t>
            </w:r>
          </w:p>
        </w:tc>
        <w:tc>
          <w:tcPr>
            <w:tcW w:w="1418" w:type="dxa"/>
            <w:tcBorders>
              <w:top w:val="single" w:sz="2" w:space="0" w:color="auto"/>
              <w:left w:val="single" w:sz="2" w:space="0" w:color="auto"/>
              <w:bottom w:val="single" w:sz="2" w:space="0" w:color="auto"/>
              <w:right w:val="single" w:sz="2" w:space="0" w:color="auto"/>
            </w:tcBorders>
            <w:vAlign w:val="center"/>
          </w:tcPr>
          <w:p w14:paraId="1CA3B3E5" w14:textId="77777777" w:rsidR="00DC1A34" w:rsidRDefault="00DC1A34">
            <w:pPr>
              <w:spacing w:after="0" w:line="240" w:lineRule="exact"/>
              <w:jc w:val="right"/>
              <w:rPr>
                <w:rFonts w:ascii="宋体" w:eastAsia="宋体" w:hAnsi="宋体" w:cs="宋体" w:hint="eastAsia"/>
                <w:sz w:val="18"/>
                <w:szCs w:val="18"/>
              </w:rPr>
            </w:pPr>
          </w:p>
        </w:tc>
        <w:tc>
          <w:tcPr>
            <w:tcW w:w="1255" w:type="dxa"/>
            <w:tcBorders>
              <w:top w:val="single" w:sz="2" w:space="0" w:color="auto"/>
              <w:left w:val="single" w:sz="2" w:space="0" w:color="auto"/>
              <w:bottom w:val="single" w:sz="2" w:space="0" w:color="auto"/>
              <w:right w:val="single" w:sz="2" w:space="0" w:color="auto"/>
            </w:tcBorders>
            <w:vAlign w:val="center"/>
          </w:tcPr>
          <w:p w14:paraId="4F39136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808,884.60</w:t>
            </w:r>
          </w:p>
        </w:tc>
        <w:tc>
          <w:tcPr>
            <w:tcW w:w="1377" w:type="dxa"/>
            <w:tcBorders>
              <w:top w:val="single" w:sz="2" w:space="0" w:color="auto"/>
              <w:left w:val="single" w:sz="2" w:space="0" w:color="auto"/>
              <w:bottom w:val="single" w:sz="2" w:space="0" w:color="auto"/>
              <w:right w:val="single" w:sz="2" w:space="0" w:color="auto"/>
            </w:tcBorders>
            <w:vAlign w:val="center"/>
          </w:tcPr>
          <w:p w14:paraId="5BA98379" w14:textId="77777777" w:rsidR="00DC1A34" w:rsidRDefault="00DC1A34">
            <w:pPr>
              <w:spacing w:after="0" w:line="240" w:lineRule="exact"/>
              <w:jc w:val="right"/>
              <w:rPr>
                <w:rFonts w:ascii="宋体" w:eastAsia="宋体" w:hAnsi="宋体" w:cs="宋体" w:hint="eastAsia"/>
                <w:sz w:val="18"/>
                <w:szCs w:val="18"/>
              </w:rPr>
            </w:pPr>
          </w:p>
        </w:tc>
        <w:tc>
          <w:tcPr>
            <w:tcW w:w="1337" w:type="dxa"/>
            <w:tcBorders>
              <w:top w:val="single" w:sz="2" w:space="0" w:color="auto"/>
              <w:left w:val="single" w:sz="2" w:space="0" w:color="auto"/>
              <w:bottom w:val="single" w:sz="2" w:space="0" w:color="auto"/>
              <w:right w:val="single" w:sz="2" w:space="0" w:color="auto"/>
            </w:tcBorders>
            <w:vAlign w:val="center"/>
          </w:tcPr>
          <w:p w14:paraId="11258FE1"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690D52D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435,650.00</w:t>
            </w:r>
          </w:p>
        </w:tc>
      </w:tr>
      <w:tr w:rsidR="00DC1A34" w14:paraId="01FADF1C" w14:textId="77777777" w:rsidTr="003873F9">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141C41A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按组合计提坏账准备</w:t>
            </w:r>
          </w:p>
        </w:tc>
        <w:tc>
          <w:tcPr>
            <w:tcW w:w="1458" w:type="dxa"/>
            <w:tcBorders>
              <w:top w:val="single" w:sz="2" w:space="0" w:color="auto"/>
              <w:left w:val="single" w:sz="2" w:space="0" w:color="auto"/>
              <w:bottom w:val="single" w:sz="2" w:space="0" w:color="auto"/>
              <w:right w:val="single" w:sz="2" w:space="0" w:color="auto"/>
            </w:tcBorders>
            <w:vAlign w:val="center"/>
          </w:tcPr>
          <w:p w14:paraId="1B106BD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33,866,127.60</w:t>
            </w:r>
          </w:p>
        </w:tc>
        <w:tc>
          <w:tcPr>
            <w:tcW w:w="1418" w:type="dxa"/>
            <w:tcBorders>
              <w:top w:val="single" w:sz="2" w:space="0" w:color="auto"/>
              <w:left w:val="single" w:sz="2" w:space="0" w:color="auto"/>
              <w:bottom w:val="single" w:sz="2" w:space="0" w:color="auto"/>
              <w:right w:val="single" w:sz="2" w:space="0" w:color="auto"/>
            </w:tcBorders>
            <w:vAlign w:val="center"/>
          </w:tcPr>
          <w:p w14:paraId="60067A8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-3,091,826.70</w:t>
            </w:r>
          </w:p>
        </w:tc>
        <w:tc>
          <w:tcPr>
            <w:tcW w:w="1255" w:type="dxa"/>
            <w:tcBorders>
              <w:top w:val="single" w:sz="2" w:space="0" w:color="auto"/>
              <w:left w:val="single" w:sz="2" w:space="0" w:color="auto"/>
              <w:bottom w:val="single" w:sz="2" w:space="0" w:color="auto"/>
              <w:right w:val="single" w:sz="2" w:space="0" w:color="auto"/>
            </w:tcBorders>
            <w:vAlign w:val="center"/>
          </w:tcPr>
          <w:p w14:paraId="7396D824"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CEED42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435,308.22</w:t>
            </w:r>
          </w:p>
        </w:tc>
        <w:tc>
          <w:tcPr>
            <w:tcW w:w="1337" w:type="dxa"/>
            <w:tcBorders>
              <w:top w:val="single" w:sz="2" w:space="0" w:color="auto"/>
              <w:left w:val="single" w:sz="2" w:space="0" w:color="auto"/>
              <w:bottom w:val="single" w:sz="2" w:space="0" w:color="auto"/>
              <w:right w:val="single" w:sz="2" w:space="0" w:color="auto"/>
            </w:tcBorders>
            <w:vAlign w:val="center"/>
          </w:tcPr>
          <w:p w14:paraId="714D34A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961.08</w:t>
            </w:r>
          </w:p>
        </w:tc>
        <w:tc>
          <w:tcPr>
            <w:tcW w:w="1417" w:type="dxa"/>
            <w:tcBorders>
              <w:top w:val="single" w:sz="2" w:space="0" w:color="auto"/>
              <w:left w:val="single" w:sz="2" w:space="0" w:color="auto"/>
              <w:bottom w:val="single" w:sz="2" w:space="0" w:color="auto"/>
              <w:right w:val="single" w:sz="2" w:space="0" w:color="auto"/>
            </w:tcBorders>
            <w:vAlign w:val="center"/>
          </w:tcPr>
          <w:p w14:paraId="39EADBB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30,339,953.76</w:t>
            </w:r>
          </w:p>
        </w:tc>
      </w:tr>
      <w:tr w:rsidR="00DC1A34" w14:paraId="5B1FAD9B" w14:textId="77777777" w:rsidTr="003873F9">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04DE56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458" w:type="dxa"/>
            <w:tcBorders>
              <w:top w:val="single" w:sz="2" w:space="0" w:color="auto"/>
              <w:left w:val="single" w:sz="2" w:space="0" w:color="auto"/>
              <w:bottom w:val="single" w:sz="2" w:space="0" w:color="auto"/>
              <w:right w:val="single" w:sz="2" w:space="0" w:color="auto"/>
            </w:tcBorders>
            <w:vAlign w:val="center"/>
          </w:tcPr>
          <w:p w14:paraId="17675F8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35,110,662.20</w:t>
            </w:r>
          </w:p>
        </w:tc>
        <w:tc>
          <w:tcPr>
            <w:tcW w:w="1418" w:type="dxa"/>
            <w:tcBorders>
              <w:top w:val="single" w:sz="2" w:space="0" w:color="auto"/>
              <w:left w:val="single" w:sz="2" w:space="0" w:color="auto"/>
              <w:bottom w:val="single" w:sz="2" w:space="0" w:color="auto"/>
              <w:right w:val="single" w:sz="2" w:space="0" w:color="auto"/>
            </w:tcBorders>
            <w:vAlign w:val="center"/>
          </w:tcPr>
          <w:p w14:paraId="73C912E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-3,091,826.70</w:t>
            </w:r>
          </w:p>
        </w:tc>
        <w:tc>
          <w:tcPr>
            <w:tcW w:w="1255" w:type="dxa"/>
            <w:tcBorders>
              <w:top w:val="single" w:sz="2" w:space="0" w:color="auto"/>
              <w:left w:val="single" w:sz="2" w:space="0" w:color="auto"/>
              <w:bottom w:val="single" w:sz="2" w:space="0" w:color="auto"/>
              <w:right w:val="single" w:sz="2" w:space="0" w:color="auto"/>
            </w:tcBorders>
            <w:vAlign w:val="center"/>
          </w:tcPr>
          <w:p w14:paraId="03E7766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808,884.60</w:t>
            </w:r>
          </w:p>
        </w:tc>
        <w:tc>
          <w:tcPr>
            <w:tcW w:w="1377" w:type="dxa"/>
            <w:tcBorders>
              <w:top w:val="single" w:sz="2" w:space="0" w:color="auto"/>
              <w:left w:val="single" w:sz="2" w:space="0" w:color="auto"/>
              <w:bottom w:val="single" w:sz="2" w:space="0" w:color="auto"/>
              <w:right w:val="single" w:sz="2" w:space="0" w:color="auto"/>
            </w:tcBorders>
            <w:vAlign w:val="center"/>
          </w:tcPr>
          <w:p w14:paraId="61B6D7C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435,308.22</w:t>
            </w:r>
          </w:p>
        </w:tc>
        <w:tc>
          <w:tcPr>
            <w:tcW w:w="1337" w:type="dxa"/>
            <w:tcBorders>
              <w:top w:val="single" w:sz="2" w:space="0" w:color="auto"/>
              <w:left w:val="single" w:sz="2" w:space="0" w:color="auto"/>
              <w:bottom w:val="single" w:sz="2" w:space="0" w:color="auto"/>
              <w:right w:val="single" w:sz="2" w:space="0" w:color="auto"/>
            </w:tcBorders>
            <w:vAlign w:val="center"/>
          </w:tcPr>
          <w:p w14:paraId="3E812FF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961.08</w:t>
            </w:r>
          </w:p>
        </w:tc>
        <w:tc>
          <w:tcPr>
            <w:tcW w:w="1417" w:type="dxa"/>
            <w:tcBorders>
              <w:top w:val="single" w:sz="2" w:space="0" w:color="auto"/>
              <w:left w:val="single" w:sz="2" w:space="0" w:color="auto"/>
              <w:bottom w:val="single" w:sz="2" w:space="0" w:color="auto"/>
              <w:right w:val="single" w:sz="2" w:space="0" w:color="auto"/>
            </w:tcBorders>
            <w:vAlign w:val="center"/>
          </w:tcPr>
          <w:p w14:paraId="7D19A01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30,775,603.76</w:t>
            </w:r>
          </w:p>
        </w:tc>
      </w:tr>
    </w:tbl>
    <w:p w14:paraId="6953FAEF"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其中本期坏账准备收回或转回金额重要的：</w:t>
      </w:r>
    </w:p>
    <w:p w14:paraId="409D481D" w14:textId="77777777" w:rsidR="008425EE" w:rsidRDefault="00000000">
      <w:pPr>
        <w:pStyle w:val="a3"/>
        <w:divId w:val="1818299445"/>
        <w:rPr>
          <w:rFonts w:hint="eastAsia"/>
          <w:sz w:val="18"/>
          <w:szCs w:val="18"/>
        </w:rPr>
      </w:pPr>
      <w:r>
        <w:rPr>
          <w:rFonts w:hint="eastAsia"/>
          <w:color w:val="000000"/>
          <w:spacing w:val="9"/>
          <w:sz w:val="21"/>
          <w:szCs w:val="21"/>
        </w:rPr>
        <w:t>  公司收回前期已核销的应收账</w:t>
      </w:r>
      <w:r>
        <w:rPr>
          <w:rFonts w:hint="eastAsia"/>
          <w:color w:val="000000"/>
          <w:spacing w:val="9"/>
          <w:sz w:val="21"/>
          <w:szCs w:val="21"/>
          <w:shd w:val="clear" w:color="auto" w:fill="FFFFFF"/>
        </w:rPr>
        <w:t>款</w:t>
      </w:r>
      <w:r>
        <w:rPr>
          <w:rFonts w:hint="eastAsia"/>
          <w:color w:val="333333"/>
          <w:spacing w:val="9"/>
          <w:sz w:val="21"/>
          <w:szCs w:val="21"/>
          <w:shd w:val="clear" w:color="auto" w:fill="FFFFFF"/>
        </w:rPr>
        <w:t>961.08</w:t>
      </w:r>
      <w:r>
        <w:rPr>
          <w:rFonts w:hint="eastAsia"/>
          <w:color w:val="000000"/>
          <w:spacing w:val="9"/>
          <w:sz w:val="21"/>
          <w:szCs w:val="21"/>
          <w:shd w:val="clear" w:color="auto" w:fill="FFFFFF"/>
        </w:rPr>
        <w:t>元</w:t>
      </w:r>
      <w:r>
        <w:rPr>
          <w:rFonts w:hint="eastAsia"/>
          <w:color w:val="000000"/>
          <w:spacing w:val="9"/>
          <w:sz w:val="21"/>
          <w:szCs w:val="21"/>
        </w:rPr>
        <w:t>，已核销</w:t>
      </w:r>
      <w:r>
        <w:rPr>
          <w:rFonts w:hint="eastAsia"/>
          <w:color w:val="000000"/>
          <w:spacing w:val="8"/>
          <w:sz w:val="21"/>
          <w:szCs w:val="21"/>
        </w:rPr>
        <w:t>的坏账准备相应恢复。</w:t>
      </w:r>
    </w:p>
    <w:p w14:paraId="6CE457AD"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331" w:name="_Toc989220"/>
      <w:r>
        <w:rPr>
          <w:rFonts w:ascii="宋体" w:eastAsia="宋体" w:hAnsi="宋体" w:cs="宋体"/>
          <w:b/>
          <w:bCs/>
          <w:sz w:val="21"/>
          <w:szCs w:val="21"/>
        </w:rPr>
        <w:t>（4</w:t>
      </w:r>
      <w:proofErr w:type="gramStart"/>
      <w:r>
        <w:rPr>
          <w:rFonts w:ascii="宋体" w:eastAsia="宋体" w:hAnsi="宋体" w:cs="宋体"/>
          <w:b/>
          <w:bCs/>
          <w:sz w:val="21"/>
          <w:szCs w:val="21"/>
        </w:rPr>
        <w:t>） 按</w:t>
      </w:r>
      <w:proofErr w:type="gramEnd"/>
      <w:r>
        <w:rPr>
          <w:rFonts w:ascii="宋体" w:eastAsia="宋体" w:hAnsi="宋体" w:cs="宋体"/>
          <w:b/>
          <w:bCs/>
          <w:sz w:val="21"/>
          <w:szCs w:val="21"/>
        </w:rPr>
        <w:t>欠款方归集的期末余额前五名的应收账款和合同资产情况</w:t>
      </w:r>
      <w:bookmarkEnd w:id="331"/>
    </w:p>
    <w:p w14:paraId="0F046B35"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DC1A34" w14:paraId="2A61CA63"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7917E5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单位名称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3A877E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应收账款期末余额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10D419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合同资产期末余额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49957A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应收账款和合同资产期末余额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9C484C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占应收账款和合同资产期末余额合计数的比例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3276BD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应收账款坏账准备和合同资产减值准备期末余额</w:t>
            </w:r>
          </w:p>
        </w:tc>
      </w:tr>
      <w:tr w:rsidR="00DC1A34" w14:paraId="5CF0DE1A"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049E0E4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客户1</w:t>
            </w:r>
          </w:p>
        </w:tc>
        <w:tc>
          <w:tcPr>
            <w:tcW w:w="1606" w:type="dxa"/>
            <w:tcBorders>
              <w:top w:val="single" w:sz="2" w:space="0" w:color="auto"/>
              <w:left w:val="single" w:sz="2" w:space="0" w:color="auto"/>
              <w:bottom w:val="single" w:sz="2" w:space="0" w:color="auto"/>
              <w:right w:val="single" w:sz="2" w:space="0" w:color="auto"/>
            </w:tcBorders>
            <w:vAlign w:val="center"/>
          </w:tcPr>
          <w:p w14:paraId="3E96C39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42,222,337.67</w:t>
            </w:r>
          </w:p>
        </w:tc>
        <w:tc>
          <w:tcPr>
            <w:tcW w:w="1606" w:type="dxa"/>
            <w:tcBorders>
              <w:top w:val="single" w:sz="2" w:space="0" w:color="auto"/>
              <w:left w:val="single" w:sz="2" w:space="0" w:color="auto"/>
              <w:bottom w:val="single" w:sz="2" w:space="0" w:color="auto"/>
              <w:right w:val="single" w:sz="2" w:space="0" w:color="auto"/>
            </w:tcBorders>
            <w:vAlign w:val="center"/>
          </w:tcPr>
          <w:p w14:paraId="38DA2CC1"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4F3CB1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42,222,337.67</w:t>
            </w:r>
          </w:p>
        </w:tc>
        <w:tc>
          <w:tcPr>
            <w:tcW w:w="1606" w:type="dxa"/>
            <w:tcBorders>
              <w:top w:val="single" w:sz="2" w:space="0" w:color="auto"/>
              <w:left w:val="single" w:sz="2" w:space="0" w:color="auto"/>
              <w:bottom w:val="single" w:sz="2" w:space="0" w:color="auto"/>
              <w:right w:val="single" w:sz="2" w:space="0" w:color="auto"/>
            </w:tcBorders>
            <w:vAlign w:val="center"/>
          </w:tcPr>
          <w:p w14:paraId="37C32F8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7.70%</w:t>
            </w:r>
          </w:p>
        </w:tc>
        <w:tc>
          <w:tcPr>
            <w:tcW w:w="1606" w:type="dxa"/>
            <w:tcBorders>
              <w:top w:val="single" w:sz="2" w:space="0" w:color="auto"/>
              <w:left w:val="single" w:sz="2" w:space="0" w:color="auto"/>
              <w:bottom w:val="single" w:sz="2" w:space="0" w:color="auto"/>
              <w:right w:val="single" w:sz="2" w:space="0" w:color="auto"/>
            </w:tcBorders>
            <w:vAlign w:val="center"/>
          </w:tcPr>
          <w:p w14:paraId="5603701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2,111,760.38</w:t>
            </w:r>
          </w:p>
        </w:tc>
      </w:tr>
      <w:tr w:rsidR="00DC1A34" w14:paraId="2913BE9C"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1F8575E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客户2</w:t>
            </w:r>
          </w:p>
        </w:tc>
        <w:tc>
          <w:tcPr>
            <w:tcW w:w="1606" w:type="dxa"/>
            <w:tcBorders>
              <w:top w:val="single" w:sz="2" w:space="0" w:color="auto"/>
              <w:left w:val="single" w:sz="2" w:space="0" w:color="auto"/>
              <w:bottom w:val="single" w:sz="2" w:space="0" w:color="auto"/>
              <w:right w:val="single" w:sz="2" w:space="0" w:color="auto"/>
            </w:tcBorders>
            <w:vAlign w:val="center"/>
          </w:tcPr>
          <w:p w14:paraId="5E09967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24,555,736.20</w:t>
            </w:r>
          </w:p>
        </w:tc>
        <w:tc>
          <w:tcPr>
            <w:tcW w:w="1606" w:type="dxa"/>
            <w:tcBorders>
              <w:top w:val="single" w:sz="2" w:space="0" w:color="auto"/>
              <w:left w:val="single" w:sz="2" w:space="0" w:color="auto"/>
              <w:bottom w:val="single" w:sz="2" w:space="0" w:color="auto"/>
              <w:right w:val="single" w:sz="2" w:space="0" w:color="auto"/>
            </w:tcBorders>
            <w:vAlign w:val="center"/>
          </w:tcPr>
          <w:p w14:paraId="30DECBE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4,832,002.55</w:t>
            </w:r>
          </w:p>
        </w:tc>
        <w:tc>
          <w:tcPr>
            <w:tcW w:w="1606" w:type="dxa"/>
            <w:tcBorders>
              <w:top w:val="single" w:sz="2" w:space="0" w:color="auto"/>
              <w:left w:val="single" w:sz="2" w:space="0" w:color="auto"/>
              <w:bottom w:val="single" w:sz="2" w:space="0" w:color="auto"/>
              <w:right w:val="single" w:sz="2" w:space="0" w:color="auto"/>
            </w:tcBorders>
            <w:vAlign w:val="center"/>
          </w:tcPr>
          <w:p w14:paraId="6E41CB0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29,387,738.75</w:t>
            </w:r>
          </w:p>
        </w:tc>
        <w:tc>
          <w:tcPr>
            <w:tcW w:w="1606" w:type="dxa"/>
            <w:tcBorders>
              <w:top w:val="single" w:sz="2" w:space="0" w:color="auto"/>
              <w:left w:val="single" w:sz="2" w:space="0" w:color="auto"/>
              <w:bottom w:val="single" w:sz="2" w:space="0" w:color="auto"/>
              <w:right w:val="single" w:sz="2" w:space="0" w:color="auto"/>
            </w:tcBorders>
            <w:vAlign w:val="center"/>
          </w:tcPr>
          <w:p w14:paraId="6D17223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5.36%</w:t>
            </w:r>
          </w:p>
        </w:tc>
        <w:tc>
          <w:tcPr>
            <w:tcW w:w="1606" w:type="dxa"/>
            <w:tcBorders>
              <w:top w:val="single" w:sz="2" w:space="0" w:color="auto"/>
              <w:left w:val="single" w:sz="2" w:space="0" w:color="auto"/>
              <w:bottom w:val="single" w:sz="2" w:space="0" w:color="auto"/>
              <w:right w:val="single" w:sz="2" w:space="0" w:color="auto"/>
            </w:tcBorders>
            <w:vAlign w:val="center"/>
          </w:tcPr>
          <w:p w14:paraId="2B885AE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2,499,038.85</w:t>
            </w:r>
          </w:p>
        </w:tc>
      </w:tr>
      <w:tr w:rsidR="00DC1A34" w14:paraId="131E19BF"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7584421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客户3</w:t>
            </w:r>
          </w:p>
        </w:tc>
        <w:tc>
          <w:tcPr>
            <w:tcW w:w="1606" w:type="dxa"/>
            <w:tcBorders>
              <w:top w:val="single" w:sz="2" w:space="0" w:color="auto"/>
              <w:left w:val="single" w:sz="2" w:space="0" w:color="auto"/>
              <w:bottom w:val="single" w:sz="2" w:space="0" w:color="auto"/>
              <w:right w:val="single" w:sz="2" w:space="0" w:color="auto"/>
            </w:tcBorders>
            <w:vAlign w:val="center"/>
          </w:tcPr>
          <w:p w14:paraId="6DE8108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25,581,441.02</w:t>
            </w:r>
          </w:p>
        </w:tc>
        <w:tc>
          <w:tcPr>
            <w:tcW w:w="1606" w:type="dxa"/>
            <w:tcBorders>
              <w:top w:val="single" w:sz="2" w:space="0" w:color="auto"/>
              <w:left w:val="single" w:sz="2" w:space="0" w:color="auto"/>
              <w:bottom w:val="single" w:sz="2" w:space="0" w:color="auto"/>
              <w:right w:val="single" w:sz="2" w:space="0" w:color="auto"/>
            </w:tcBorders>
            <w:vAlign w:val="center"/>
          </w:tcPr>
          <w:p w14:paraId="7ACF9A81" w14:textId="77777777" w:rsidR="00DC1A34" w:rsidRDefault="00DC1A34">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9674A5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25,581,441.02</w:t>
            </w:r>
          </w:p>
        </w:tc>
        <w:tc>
          <w:tcPr>
            <w:tcW w:w="1606" w:type="dxa"/>
            <w:tcBorders>
              <w:top w:val="single" w:sz="2" w:space="0" w:color="auto"/>
              <w:left w:val="single" w:sz="2" w:space="0" w:color="auto"/>
              <w:bottom w:val="single" w:sz="2" w:space="0" w:color="auto"/>
              <w:right w:val="single" w:sz="2" w:space="0" w:color="auto"/>
            </w:tcBorders>
            <w:vAlign w:val="center"/>
          </w:tcPr>
          <w:p w14:paraId="5A9CA33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4.67%</w:t>
            </w:r>
          </w:p>
        </w:tc>
        <w:tc>
          <w:tcPr>
            <w:tcW w:w="1606" w:type="dxa"/>
            <w:tcBorders>
              <w:top w:val="single" w:sz="2" w:space="0" w:color="auto"/>
              <w:left w:val="single" w:sz="2" w:space="0" w:color="auto"/>
              <w:bottom w:val="single" w:sz="2" w:space="0" w:color="auto"/>
              <w:right w:val="single" w:sz="2" w:space="0" w:color="auto"/>
            </w:tcBorders>
            <w:vAlign w:val="center"/>
          </w:tcPr>
          <w:p w14:paraId="462EF94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1,279,072.05</w:t>
            </w:r>
          </w:p>
        </w:tc>
      </w:tr>
      <w:tr w:rsidR="00DC1A34" w14:paraId="6250F5D3"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04CE7F0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客户4</w:t>
            </w:r>
          </w:p>
        </w:tc>
        <w:tc>
          <w:tcPr>
            <w:tcW w:w="1606" w:type="dxa"/>
            <w:tcBorders>
              <w:top w:val="single" w:sz="2" w:space="0" w:color="auto"/>
              <w:left w:val="single" w:sz="2" w:space="0" w:color="auto"/>
              <w:bottom w:val="single" w:sz="2" w:space="0" w:color="auto"/>
              <w:right w:val="single" w:sz="2" w:space="0" w:color="auto"/>
            </w:tcBorders>
            <w:vAlign w:val="center"/>
          </w:tcPr>
          <w:p w14:paraId="00EB930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18,563,758.59</w:t>
            </w:r>
          </w:p>
        </w:tc>
        <w:tc>
          <w:tcPr>
            <w:tcW w:w="1606" w:type="dxa"/>
            <w:tcBorders>
              <w:top w:val="single" w:sz="2" w:space="0" w:color="auto"/>
              <w:left w:val="single" w:sz="2" w:space="0" w:color="auto"/>
              <w:bottom w:val="single" w:sz="2" w:space="0" w:color="auto"/>
              <w:right w:val="single" w:sz="2" w:space="0" w:color="auto"/>
            </w:tcBorders>
            <w:vAlign w:val="center"/>
          </w:tcPr>
          <w:p w14:paraId="6873129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4,340,985.05</w:t>
            </w:r>
          </w:p>
        </w:tc>
        <w:tc>
          <w:tcPr>
            <w:tcW w:w="1606" w:type="dxa"/>
            <w:tcBorders>
              <w:top w:val="single" w:sz="2" w:space="0" w:color="auto"/>
              <w:left w:val="single" w:sz="2" w:space="0" w:color="auto"/>
              <w:bottom w:val="single" w:sz="2" w:space="0" w:color="auto"/>
              <w:right w:val="single" w:sz="2" w:space="0" w:color="auto"/>
            </w:tcBorders>
            <w:vAlign w:val="center"/>
          </w:tcPr>
          <w:p w14:paraId="219DB99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22,904,743.64</w:t>
            </w:r>
          </w:p>
        </w:tc>
        <w:tc>
          <w:tcPr>
            <w:tcW w:w="1606" w:type="dxa"/>
            <w:tcBorders>
              <w:top w:val="single" w:sz="2" w:space="0" w:color="auto"/>
              <w:left w:val="single" w:sz="2" w:space="0" w:color="auto"/>
              <w:bottom w:val="single" w:sz="2" w:space="0" w:color="auto"/>
              <w:right w:val="single" w:sz="2" w:space="0" w:color="auto"/>
            </w:tcBorders>
            <w:vAlign w:val="center"/>
          </w:tcPr>
          <w:p w14:paraId="3AE5059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4.18%</w:t>
            </w:r>
          </w:p>
        </w:tc>
        <w:tc>
          <w:tcPr>
            <w:tcW w:w="1606" w:type="dxa"/>
            <w:tcBorders>
              <w:top w:val="single" w:sz="2" w:space="0" w:color="auto"/>
              <w:left w:val="single" w:sz="2" w:space="0" w:color="auto"/>
              <w:bottom w:val="single" w:sz="2" w:space="0" w:color="auto"/>
              <w:right w:val="single" w:sz="2" w:space="0" w:color="auto"/>
            </w:tcBorders>
            <w:vAlign w:val="center"/>
          </w:tcPr>
          <w:p w14:paraId="7F14F6E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1,416,898.49</w:t>
            </w:r>
          </w:p>
        </w:tc>
      </w:tr>
      <w:tr w:rsidR="00DC1A34" w14:paraId="48D26F90"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56F38DD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客户5</w:t>
            </w:r>
          </w:p>
        </w:tc>
        <w:tc>
          <w:tcPr>
            <w:tcW w:w="1606" w:type="dxa"/>
            <w:tcBorders>
              <w:top w:val="single" w:sz="2" w:space="0" w:color="auto"/>
              <w:left w:val="single" w:sz="2" w:space="0" w:color="auto"/>
              <w:bottom w:val="single" w:sz="2" w:space="0" w:color="auto"/>
              <w:right w:val="single" w:sz="2" w:space="0" w:color="auto"/>
            </w:tcBorders>
            <w:vAlign w:val="center"/>
          </w:tcPr>
          <w:p w14:paraId="5896854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14,033,154.63</w:t>
            </w:r>
          </w:p>
        </w:tc>
        <w:tc>
          <w:tcPr>
            <w:tcW w:w="1606" w:type="dxa"/>
            <w:tcBorders>
              <w:top w:val="single" w:sz="2" w:space="0" w:color="auto"/>
              <w:left w:val="single" w:sz="2" w:space="0" w:color="auto"/>
              <w:bottom w:val="single" w:sz="2" w:space="0" w:color="auto"/>
              <w:right w:val="single" w:sz="2" w:space="0" w:color="auto"/>
            </w:tcBorders>
            <w:vAlign w:val="center"/>
          </w:tcPr>
          <w:p w14:paraId="2183791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7,967,572.33</w:t>
            </w:r>
          </w:p>
        </w:tc>
        <w:tc>
          <w:tcPr>
            <w:tcW w:w="1606" w:type="dxa"/>
            <w:tcBorders>
              <w:top w:val="single" w:sz="2" w:space="0" w:color="auto"/>
              <w:left w:val="single" w:sz="2" w:space="0" w:color="auto"/>
              <w:bottom w:val="single" w:sz="2" w:space="0" w:color="auto"/>
              <w:right w:val="single" w:sz="2" w:space="0" w:color="auto"/>
            </w:tcBorders>
            <w:vAlign w:val="center"/>
          </w:tcPr>
          <w:p w14:paraId="4BC8423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22,000,726.96</w:t>
            </w:r>
          </w:p>
        </w:tc>
        <w:tc>
          <w:tcPr>
            <w:tcW w:w="1606" w:type="dxa"/>
            <w:tcBorders>
              <w:top w:val="single" w:sz="2" w:space="0" w:color="auto"/>
              <w:left w:val="single" w:sz="2" w:space="0" w:color="auto"/>
              <w:bottom w:val="single" w:sz="2" w:space="0" w:color="auto"/>
              <w:right w:val="single" w:sz="2" w:space="0" w:color="auto"/>
            </w:tcBorders>
            <w:vAlign w:val="center"/>
          </w:tcPr>
          <w:p w14:paraId="5CA104E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4.01%</w:t>
            </w:r>
          </w:p>
        </w:tc>
        <w:tc>
          <w:tcPr>
            <w:tcW w:w="1606" w:type="dxa"/>
            <w:tcBorders>
              <w:top w:val="single" w:sz="2" w:space="0" w:color="auto"/>
              <w:left w:val="single" w:sz="2" w:space="0" w:color="auto"/>
              <w:bottom w:val="single" w:sz="2" w:space="0" w:color="auto"/>
              <w:right w:val="single" w:sz="2" w:space="0" w:color="auto"/>
            </w:tcBorders>
            <w:vAlign w:val="center"/>
          </w:tcPr>
          <w:p w14:paraId="28470D3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2,000,987.37</w:t>
            </w:r>
          </w:p>
        </w:tc>
      </w:tr>
      <w:tr w:rsidR="00DC1A34" w14:paraId="5DCFB697"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C0EC1D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vAlign w:val="center"/>
          </w:tcPr>
          <w:p w14:paraId="6D2EA5A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124,956,428.11</w:t>
            </w:r>
          </w:p>
        </w:tc>
        <w:tc>
          <w:tcPr>
            <w:tcW w:w="1606" w:type="dxa"/>
            <w:tcBorders>
              <w:top w:val="single" w:sz="2" w:space="0" w:color="auto"/>
              <w:left w:val="single" w:sz="2" w:space="0" w:color="auto"/>
              <w:bottom w:val="single" w:sz="2" w:space="0" w:color="auto"/>
              <w:right w:val="single" w:sz="2" w:space="0" w:color="auto"/>
            </w:tcBorders>
            <w:vAlign w:val="center"/>
          </w:tcPr>
          <w:p w14:paraId="3196B88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17,140,559.93</w:t>
            </w:r>
          </w:p>
        </w:tc>
        <w:tc>
          <w:tcPr>
            <w:tcW w:w="1606" w:type="dxa"/>
            <w:tcBorders>
              <w:top w:val="single" w:sz="2" w:space="0" w:color="auto"/>
              <w:left w:val="single" w:sz="2" w:space="0" w:color="auto"/>
              <w:bottom w:val="single" w:sz="2" w:space="0" w:color="auto"/>
              <w:right w:val="single" w:sz="2" w:space="0" w:color="auto"/>
            </w:tcBorders>
            <w:vAlign w:val="center"/>
          </w:tcPr>
          <w:p w14:paraId="7E314B5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142,096,988.04</w:t>
            </w:r>
          </w:p>
        </w:tc>
        <w:tc>
          <w:tcPr>
            <w:tcW w:w="1606" w:type="dxa"/>
            <w:tcBorders>
              <w:top w:val="single" w:sz="2" w:space="0" w:color="auto"/>
              <w:left w:val="single" w:sz="2" w:space="0" w:color="auto"/>
              <w:bottom w:val="single" w:sz="2" w:space="0" w:color="auto"/>
              <w:right w:val="single" w:sz="2" w:space="0" w:color="auto"/>
            </w:tcBorders>
            <w:vAlign w:val="center"/>
          </w:tcPr>
          <w:p w14:paraId="4424029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25.92%</w:t>
            </w:r>
          </w:p>
        </w:tc>
        <w:tc>
          <w:tcPr>
            <w:tcW w:w="1606" w:type="dxa"/>
            <w:tcBorders>
              <w:top w:val="single" w:sz="2" w:space="0" w:color="auto"/>
              <w:left w:val="single" w:sz="2" w:space="0" w:color="auto"/>
              <w:bottom w:val="single" w:sz="2" w:space="0" w:color="auto"/>
              <w:right w:val="single" w:sz="2" w:space="0" w:color="auto"/>
            </w:tcBorders>
            <w:vAlign w:val="center"/>
          </w:tcPr>
          <w:p w14:paraId="3484983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9,307,757.14</w:t>
            </w:r>
          </w:p>
        </w:tc>
      </w:tr>
    </w:tbl>
    <w:p w14:paraId="049CA570" w14:textId="77777777" w:rsidR="00DC1A34" w:rsidRDefault="00000000">
      <w:pPr>
        <w:pStyle w:val="3"/>
        <w:spacing w:line="280" w:lineRule="exact"/>
        <w:jc w:val="left"/>
        <w:rPr>
          <w:rFonts w:ascii="宋体" w:hAnsi="宋体" w:cs="宋体" w:hint="eastAsia"/>
          <w:b/>
          <w:bCs/>
        </w:rPr>
      </w:pPr>
      <w:bookmarkStart w:id="332" w:name="_Toc989221"/>
      <w:r>
        <w:rPr>
          <w:rFonts w:ascii="宋体" w:hAnsi="宋体" w:cs="宋体"/>
          <w:b/>
          <w:bCs/>
        </w:rPr>
        <w:lastRenderedPageBreak/>
        <w:t>2、其他应收款</w:t>
      </w:r>
      <w:bookmarkEnd w:id="332"/>
    </w:p>
    <w:p w14:paraId="0883605B"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315C77E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142C0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7EA898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BAB9AB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705A5C6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3702BE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14:paraId="415076E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45,644,624.28</w:t>
            </w:r>
          </w:p>
        </w:tc>
        <w:tc>
          <w:tcPr>
            <w:tcW w:w="3213" w:type="dxa"/>
            <w:tcBorders>
              <w:top w:val="single" w:sz="2" w:space="0" w:color="auto"/>
              <w:left w:val="single" w:sz="2" w:space="0" w:color="auto"/>
              <w:bottom w:val="single" w:sz="2" w:space="0" w:color="auto"/>
              <w:right w:val="single" w:sz="2" w:space="0" w:color="auto"/>
            </w:tcBorders>
            <w:vAlign w:val="center"/>
          </w:tcPr>
          <w:p w14:paraId="46EF960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1,400,213.85</w:t>
            </w:r>
          </w:p>
        </w:tc>
      </w:tr>
      <w:tr w:rsidR="00DC1A34" w14:paraId="446741A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597FCE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42CD7B1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45,644,624.28</w:t>
            </w:r>
          </w:p>
        </w:tc>
        <w:tc>
          <w:tcPr>
            <w:tcW w:w="3213" w:type="dxa"/>
            <w:tcBorders>
              <w:top w:val="single" w:sz="2" w:space="0" w:color="auto"/>
              <w:left w:val="single" w:sz="2" w:space="0" w:color="auto"/>
              <w:bottom w:val="single" w:sz="2" w:space="0" w:color="auto"/>
              <w:right w:val="single" w:sz="2" w:space="0" w:color="auto"/>
            </w:tcBorders>
            <w:vAlign w:val="center"/>
          </w:tcPr>
          <w:p w14:paraId="5FF7E70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1,400,213.85</w:t>
            </w:r>
          </w:p>
        </w:tc>
      </w:tr>
    </w:tbl>
    <w:p w14:paraId="484D6C8B"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333" w:name="_Toc989222"/>
      <w:r>
        <w:rPr>
          <w:rFonts w:ascii="宋体" w:eastAsia="宋体" w:hAnsi="宋体" w:cs="宋体"/>
          <w:b/>
          <w:bCs/>
          <w:sz w:val="18"/>
          <w:szCs w:val="18"/>
        </w:rPr>
        <w:t>（1</w:t>
      </w:r>
      <w:proofErr w:type="gramStart"/>
      <w:r>
        <w:rPr>
          <w:rFonts w:ascii="宋体" w:eastAsia="宋体" w:hAnsi="宋体" w:cs="宋体"/>
          <w:b/>
          <w:bCs/>
          <w:sz w:val="18"/>
          <w:szCs w:val="18"/>
        </w:rPr>
        <w:t>） 应</w:t>
      </w:r>
      <w:proofErr w:type="gramEnd"/>
      <w:r>
        <w:rPr>
          <w:rFonts w:ascii="宋体" w:eastAsia="宋体" w:hAnsi="宋体" w:cs="宋体"/>
          <w:b/>
          <w:bCs/>
          <w:sz w:val="18"/>
          <w:szCs w:val="18"/>
        </w:rPr>
        <w:t>收利息</w:t>
      </w:r>
      <w:bookmarkEnd w:id="333"/>
    </w:p>
    <w:p w14:paraId="5D49ED08" w14:textId="77777777" w:rsidR="00DC1A34" w:rsidRDefault="00000000">
      <w:pPr>
        <w:keepNext/>
        <w:keepLines/>
        <w:spacing w:before="300" w:after="300" w:line="280" w:lineRule="exact"/>
        <w:outlineLvl w:val="4"/>
        <w:rPr>
          <w:rFonts w:ascii="宋体" w:eastAsia="宋体" w:hAnsi="宋体" w:cs="宋体" w:hint="eastAsia"/>
          <w:b/>
          <w:bCs/>
          <w:sz w:val="18"/>
          <w:szCs w:val="18"/>
        </w:rPr>
      </w:pPr>
      <w:bookmarkStart w:id="334" w:name="_Toc989223"/>
      <w:r>
        <w:rPr>
          <w:rFonts w:ascii="宋体" w:eastAsia="宋体" w:hAnsi="宋体" w:cs="宋体"/>
          <w:b/>
          <w:bCs/>
          <w:sz w:val="18"/>
          <w:szCs w:val="18"/>
        </w:rPr>
        <w:t>1</w:t>
      </w:r>
      <w:proofErr w:type="gramStart"/>
      <w:r>
        <w:rPr>
          <w:rFonts w:ascii="宋体" w:eastAsia="宋体" w:hAnsi="宋体" w:cs="宋体"/>
          <w:b/>
          <w:bCs/>
          <w:sz w:val="18"/>
          <w:szCs w:val="18"/>
        </w:rPr>
        <w:t>） 按</w:t>
      </w:r>
      <w:proofErr w:type="gramEnd"/>
      <w:r>
        <w:rPr>
          <w:rFonts w:ascii="宋体" w:eastAsia="宋体" w:hAnsi="宋体" w:cs="宋体"/>
          <w:b/>
          <w:bCs/>
          <w:sz w:val="18"/>
          <w:szCs w:val="18"/>
        </w:rPr>
        <w:t>坏账计提方法分类披露</w:t>
      </w:r>
      <w:bookmarkEnd w:id="334"/>
    </w:p>
    <w:p w14:paraId="78173241"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CEFEC76" w14:textId="77777777" w:rsidR="00DC1A34" w:rsidRDefault="00000000">
      <w:pPr>
        <w:keepNext/>
        <w:keepLines/>
        <w:spacing w:before="300" w:after="300" w:line="280" w:lineRule="exact"/>
        <w:outlineLvl w:val="4"/>
        <w:rPr>
          <w:rFonts w:ascii="宋体" w:eastAsia="宋体" w:hAnsi="宋体" w:cs="宋体" w:hint="eastAsia"/>
          <w:b/>
          <w:bCs/>
          <w:sz w:val="18"/>
          <w:szCs w:val="18"/>
        </w:rPr>
      </w:pPr>
      <w:bookmarkStart w:id="335" w:name="_Toc989224"/>
      <w:r>
        <w:rPr>
          <w:rFonts w:ascii="宋体" w:eastAsia="宋体" w:hAnsi="宋体" w:cs="宋体"/>
          <w:b/>
          <w:bCs/>
          <w:sz w:val="18"/>
          <w:szCs w:val="18"/>
        </w:rPr>
        <w:t>2</w:t>
      </w:r>
      <w:proofErr w:type="gramStart"/>
      <w:r>
        <w:rPr>
          <w:rFonts w:ascii="宋体" w:eastAsia="宋体" w:hAnsi="宋体" w:cs="宋体"/>
          <w:b/>
          <w:bCs/>
          <w:sz w:val="18"/>
          <w:szCs w:val="18"/>
        </w:rPr>
        <w:t>） 本</w:t>
      </w:r>
      <w:proofErr w:type="gramEnd"/>
      <w:r>
        <w:rPr>
          <w:rFonts w:ascii="宋体" w:eastAsia="宋体" w:hAnsi="宋体" w:cs="宋体"/>
          <w:b/>
          <w:bCs/>
          <w:sz w:val="18"/>
          <w:szCs w:val="18"/>
        </w:rPr>
        <w:t>期计提、收回或转回的坏账准备的情况</w:t>
      </w:r>
      <w:bookmarkEnd w:id="335"/>
    </w:p>
    <w:p w14:paraId="22608D4C" w14:textId="3BF9C6C4" w:rsidR="00DC1A34" w:rsidRPr="006F3358" w:rsidRDefault="006F3358">
      <w:pPr>
        <w:rPr>
          <w:rFonts w:ascii="宋体" w:eastAsia="宋体" w:hAnsi="宋体" w:hint="eastAsia"/>
          <w:sz w:val="21"/>
          <w:szCs w:val="21"/>
        </w:rPr>
      </w:pPr>
      <w:r w:rsidRPr="006F3358">
        <w:rPr>
          <w:rFonts w:ascii="宋体" w:eastAsia="宋体" w:hAnsi="宋体" w:hint="eastAsia"/>
          <w:sz w:val="21"/>
          <w:szCs w:val="21"/>
        </w:rPr>
        <w:t>无</w:t>
      </w:r>
    </w:p>
    <w:p w14:paraId="6D194E5C" w14:textId="77777777" w:rsidR="00DC1A34" w:rsidRDefault="00000000">
      <w:pPr>
        <w:keepNext/>
        <w:keepLines/>
        <w:spacing w:before="300" w:after="300" w:line="280" w:lineRule="exact"/>
        <w:outlineLvl w:val="4"/>
        <w:rPr>
          <w:rFonts w:ascii="宋体" w:eastAsia="宋体" w:hAnsi="宋体" w:cs="宋体" w:hint="eastAsia"/>
          <w:b/>
          <w:bCs/>
          <w:sz w:val="18"/>
          <w:szCs w:val="18"/>
        </w:rPr>
      </w:pPr>
      <w:bookmarkStart w:id="336" w:name="_Toc989225"/>
      <w:r>
        <w:rPr>
          <w:rFonts w:ascii="宋体" w:eastAsia="宋体" w:hAnsi="宋体" w:cs="宋体"/>
          <w:b/>
          <w:bCs/>
          <w:sz w:val="18"/>
          <w:szCs w:val="18"/>
        </w:rPr>
        <w:t>3</w:t>
      </w:r>
      <w:proofErr w:type="gramStart"/>
      <w:r>
        <w:rPr>
          <w:rFonts w:ascii="宋体" w:eastAsia="宋体" w:hAnsi="宋体" w:cs="宋体"/>
          <w:b/>
          <w:bCs/>
          <w:sz w:val="18"/>
          <w:szCs w:val="18"/>
        </w:rPr>
        <w:t>） 本</w:t>
      </w:r>
      <w:proofErr w:type="gramEnd"/>
      <w:r>
        <w:rPr>
          <w:rFonts w:ascii="宋体" w:eastAsia="宋体" w:hAnsi="宋体" w:cs="宋体"/>
          <w:b/>
          <w:bCs/>
          <w:sz w:val="18"/>
          <w:szCs w:val="18"/>
        </w:rPr>
        <w:t>期实际核销的应收利息情况</w:t>
      </w:r>
      <w:bookmarkEnd w:id="336"/>
    </w:p>
    <w:p w14:paraId="59A731D7" w14:textId="37319512" w:rsidR="00DC1A34" w:rsidRPr="006F3358" w:rsidRDefault="006F3358">
      <w:pPr>
        <w:rPr>
          <w:rFonts w:ascii="宋体" w:eastAsia="宋体" w:hAnsi="宋体" w:hint="eastAsia"/>
          <w:sz w:val="21"/>
          <w:szCs w:val="21"/>
        </w:rPr>
      </w:pPr>
      <w:r w:rsidRPr="006F3358">
        <w:rPr>
          <w:rFonts w:ascii="宋体" w:eastAsia="宋体" w:hAnsi="宋体" w:hint="eastAsia"/>
          <w:sz w:val="21"/>
          <w:szCs w:val="21"/>
        </w:rPr>
        <w:t>无</w:t>
      </w:r>
    </w:p>
    <w:p w14:paraId="7E2FF379"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337" w:name="_Toc989226"/>
      <w:r>
        <w:rPr>
          <w:rFonts w:ascii="宋体" w:eastAsia="宋体" w:hAnsi="宋体" w:cs="宋体"/>
          <w:b/>
          <w:bCs/>
          <w:sz w:val="18"/>
          <w:szCs w:val="18"/>
        </w:rPr>
        <w:t>（2</w:t>
      </w:r>
      <w:proofErr w:type="gramStart"/>
      <w:r>
        <w:rPr>
          <w:rFonts w:ascii="宋体" w:eastAsia="宋体" w:hAnsi="宋体" w:cs="宋体"/>
          <w:b/>
          <w:bCs/>
          <w:sz w:val="18"/>
          <w:szCs w:val="18"/>
        </w:rPr>
        <w:t>） 应</w:t>
      </w:r>
      <w:proofErr w:type="gramEnd"/>
      <w:r>
        <w:rPr>
          <w:rFonts w:ascii="宋体" w:eastAsia="宋体" w:hAnsi="宋体" w:cs="宋体"/>
          <w:b/>
          <w:bCs/>
          <w:sz w:val="18"/>
          <w:szCs w:val="18"/>
        </w:rPr>
        <w:t>收股利</w:t>
      </w:r>
      <w:bookmarkEnd w:id="337"/>
    </w:p>
    <w:p w14:paraId="109C5827" w14:textId="77777777" w:rsidR="00DC1A34" w:rsidRDefault="00000000">
      <w:pPr>
        <w:keepNext/>
        <w:keepLines/>
        <w:spacing w:before="300" w:after="300" w:line="280" w:lineRule="exact"/>
        <w:outlineLvl w:val="4"/>
        <w:rPr>
          <w:rFonts w:ascii="宋体" w:eastAsia="宋体" w:hAnsi="宋体" w:cs="宋体" w:hint="eastAsia"/>
          <w:b/>
          <w:bCs/>
          <w:sz w:val="18"/>
          <w:szCs w:val="18"/>
        </w:rPr>
      </w:pPr>
      <w:bookmarkStart w:id="338" w:name="_Toc989227"/>
      <w:r>
        <w:rPr>
          <w:rFonts w:ascii="宋体" w:eastAsia="宋体" w:hAnsi="宋体" w:cs="宋体"/>
          <w:b/>
          <w:bCs/>
          <w:sz w:val="18"/>
          <w:szCs w:val="18"/>
        </w:rPr>
        <w:t>1</w:t>
      </w:r>
      <w:proofErr w:type="gramStart"/>
      <w:r>
        <w:rPr>
          <w:rFonts w:ascii="宋体" w:eastAsia="宋体" w:hAnsi="宋体" w:cs="宋体"/>
          <w:b/>
          <w:bCs/>
          <w:sz w:val="18"/>
          <w:szCs w:val="18"/>
        </w:rPr>
        <w:t>） 按</w:t>
      </w:r>
      <w:proofErr w:type="gramEnd"/>
      <w:r>
        <w:rPr>
          <w:rFonts w:ascii="宋体" w:eastAsia="宋体" w:hAnsi="宋体" w:cs="宋体"/>
          <w:b/>
          <w:bCs/>
          <w:sz w:val="18"/>
          <w:szCs w:val="18"/>
        </w:rPr>
        <w:t>坏账计提方法分类披露</w:t>
      </w:r>
      <w:bookmarkEnd w:id="338"/>
    </w:p>
    <w:p w14:paraId="58EE98EC"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46D7DE2" w14:textId="77777777" w:rsidR="00DC1A34" w:rsidRDefault="00000000">
      <w:pPr>
        <w:keepNext/>
        <w:keepLines/>
        <w:spacing w:before="300" w:after="300" w:line="280" w:lineRule="exact"/>
        <w:outlineLvl w:val="3"/>
        <w:rPr>
          <w:rFonts w:ascii="宋体" w:eastAsia="宋体" w:hAnsi="宋体" w:cs="宋体" w:hint="eastAsia"/>
          <w:b/>
          <w:bCs/>
          <w:sz w:val="18"/>
          <w:szCs w:val="18"/>
        </w:rPr>
      </w:pPr>
      <w:bookmarkStart w:id="339" w:name="_Toc989228"/>
      <w:r>
        <w:rPr>
          <w:rFonts w:ascii="宋体" w:eastAsia="宋体" w:hAnsi="宋体" w:cs="宋体"/>
          <w:b/>
          <w:bCs/>
          <w:sz w:val="18"/>
          <w:szCs w:val="18"/>
        </w:rPr>
        <w:t>（3</w:t>
      </w:r>
      <w:proofErr w:type="gramStart"/>
      <w:r>
        <w:rPr>
          <w:rFonts w:ascii="宋体" w:eastAsia="宋体" w:hAnsi="宋体" w:cs="宋体"/>
          <w:b/>
          <w:bCs/>
          <w:sz w:val="18"/>
          <w:szCs w:val="18"/>
        </w:rPr>
        <w:t>） 其他</w:t>
      </w:r>
      <w:proofErr w:type="gramEnd"/>
      <w:r>
        <w:rPr>
          <w:rFonts w:ascii="宋体" w:eastAsia="宋体" w:hAnsi="宋体" w:cs="宋体"/>
          <w:b/>
          <w:bCs/>
          <w:sz w:val="18"/>
          <w:szCs w:val="18"/>
        </w:rPr>
        <w:t>应收款</w:t>
      </w:r>
      <w:bookmarkEnd w:id="339"/>
    </w:p>
    <w:p w14:paraId="07833360" w14:textId="77777777" w:rsidR="00DC1A34" w:rsidRDefault="00000000">
      <w:pPr>
        <w:keepNext/>
        <w:keepLines/>
        <w:spacing w:before="300" w:after="300" w:line="280" w:lineRule="exact"/>
        <w:outlineLvl w:val="4"/>
        <w:rPr>
          <w:rFonts w:ascii="宋体" w:eastAsia="宋体" w:hAnsi="宋体" w:cs="宋体" w:hint="eastAsia"/>
          <w:b/>
          <w:bCs/>
          <w:sz w:val="18"/>
          <w:szCs w:val="18"/>
        </w:rPr>
      </w:pPr>
      <w:bookmarkStart w:id="340" w:name="_Toc989229"/>
      <w:r>
        <w:rPr>
          <w:rFonts w:ascii="宋体" w:eastAsia="宋体" w:hAnsi="宋体" w:cs="宋体"/>
          <w:b/>
          <w:bCs/>
          <w:sz w:val="18"/>
          <w:szCs w:val="18"/>
        </w:rPr>
        <w:t>1</w:t>
      </w:r>
      <w:proofErr w:type="gramStart"/>
      <w:r>
        <w:rPr>
          <w:rFonts w:ascii="宋体" w:eastAsia="宋体" w:hAnsi="宋体" w:cs="宋体"/>
          <w:b/>
          <w:bCs/>
          <w:sz w:val="18"/>
          <w:szCs w:val="18"/>
        </w:rPr>
        <w:t>） 其他</w:t>
      </w:r>
      <w:proofErr w:type="gramEnd"/>
      <w:r>
        <w:rPr>
          <w:rFonts w:ascii="宋体" w:eastAsia="宋体" w:hAnsi="宋体" w:cs="宋体"/>
          <w:b/>
          <w:bCs/>
          <w:sz w:val="18"/>
          <w:szCs w:val="18"/>
        </w:rPr>
        <w:t>应收款按款项性质分类情况</w:t>
      </w:r>
      <w:bookmarkEnd w:id="340"/>
    </w:p>
    <w:p w14:paraId="4F56AF68"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4504BB1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B94183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款项性质</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B713A3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D21F3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期初账面余额</w:t>
            </w:r>
          </w:p>
        </w:tc>
      </w:tr>
      <w:tr w:rsidR="00DC1A34" w14:paraId="7205FF4D"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18AB5C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合并内往来款</w:t>
            </w:r>
          </w:p>
        </w:tc>
        <w:tc>
          <w:tcPr>
            <w:tcW w:w="3213" w:type="dxa"/>
            <w:tcBorders>
              <w:top w:val="single" w:sz="2" w:space="0" w:color="auto"/>
              <w:left w:val="single" w:sz="2" w:space="0" w:color="auto"/>
              <w:bottom w:val="single" w:sz="2" w:space="0" w:color="auto"/>
              <w:right w:val="single" w:sz="2" w:space="0" w:color="auto"/>
            </w:tcBorders>
            <w:vAlign w:val="center"/>
          </w:tcPr>
          <w:p w14:paraId="216C6B4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45,150,000.00</w:t>
            </w:r>
          </w:p>
        </w:tc>
        <w:tc>
          <w:tcPr>
            <w:tcW w:w="3213" w:type="dxa"/>
            <w:tcBorders>
              <w:top w:val="single" w:sz="2" w:space="0" w:color="auto"/>
              <w:left w:val="single" w:sz="2" w:space="0" w:color="auto"/>
              <w:bottom w:val="single" w:sz="2" w:space="0" w:color="auto"/>
              <w:right w:val="single" w:sz="2" w:space="0" w:color="auto"/>
            </w:tcBorders>
            <w:vAlign w:val="center"/>
          </w:tcPr>
          <w:p w14:paraId="575BA641" w14:textId="77777777" w:rsidR="00DC1A34" w:rsidRDefault="00DC1A34">
            <w:pPr>
              <w:spacing w:after="0" w:line="240" w:lineRule="exact"/>
              <w:jc w:val="right"/>
              <w:rPr>
                <w:rFonts w:ascii="宋体" w:eastAsia="宋体" w:hAnsi="宋体" w:cs="宋体" w:hint="eastAsia"/>
                <w:sz w:val="18"/>
                <w:szCs w:val="18"/>
              </w:rPr>
            </w:pPr>
          </w:p>
        </w:tc>
      </w:tr>
      <w:tr w:rsidR="00DC1A34" w14:paraId="3C01D67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B20183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押金保证金</w:t>
            </w:r>
          </w:p>
        </w:tc>
        <w:tc>
          <w:tcPr>
            <w:tcW w:w="3213" w:type="dxa"/>
            <w:tcBorders>
              <w:top w:val="single" w:sz="2" w:space="0" w:color="auto"/>
              <w:left w:val="single" w:sz="2" w:space="0" w:color="auto"/>
              <w:bottom w:val="single" w:sz="2" w:space="0" w:color="auto"/>
              <w:right w:val="single" w:sz="2" w:space="0" w:color="auto"/>
            </w:tcBorders>
            <w:vAlign w:val="center"/>
          </w:tcPr>
          <w:p w14:paraId="494D0D4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1,309,431.56</w:t>
            </w:r>
          </w:p>
        </w:tc>
        <w:tc>
          <w:tcPr>
            <w:tcW w:w="3213" w:type="dxa"/>
            <w:tcBorders>
              <w:top w:val="single" w:sz="2" w:space="0" w:color="auto"/>
              <w:left w:val="single" w:sz="2" w:space="0" w:color="auto"/>
              <w:bottom w:val="single" w:sz="2" w:space="0" w:color="auto"/>
              <w:right w:val="single" w:sz="2" w:space="0" w:color="auto"/>
            </w:tcBorders>
            <w:vAlign w:val="center"/>
          </w:tcPr>
          <w:p w14:paraId="2C044CC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2,172,054.56</w:t>
            </w:r>
          </w:p>
        </w:tc>
      </w:tr>
      <w:tr w:rsidR="00DC1A34" w14:paraId="075AA5B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D8D763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26FCCD6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46,459,431.56</w:t>
            </w:r>
          </w:p>
        </w:tc>
        <w:tc>
          <w:tcPr>
            <w:tcW w:w="3213" w:type="dxa"/>
            <w:tcBorders>
              <w:top w:val="single" w:sz="2" w:space="0" w:color="auto"/>
              <w:left w:val="single" w:sz="2" w:space="0" w:color="auto"/>
              <w:bottom w:val="single" w:sz="2" w:space="0" w:color="auto"/>
              <w:right w:val="single" w:sz="2" w:space="0" w:color="auto"/>
            </w:tcBorders>
            <w:vAlign w:val="center"/>
          </w:tcPr>
          <w:p w14:paraId="4B61F0A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2,172,054.56</w:t>
            </w:r>
          </w:p>
        </w:tc>
      </w:tr>
    </w:tbl>
    <w:p w14:paraId="0430A0DE" w14:textId="77777777" w:rsidR="006F3358" w:rsidRDefault="006F3358">
      <w:pPr>
        <w:keepNext/>
        <w:keepLines/>
        <w:spacing w:before="300" w:after="300" w:line="280" w:lineRule="exact"/>
        <w:outlineLvl w:val="4"/>
        <w:rPr>
          <w:rFonts w:ascii="宋体" w:eastAsia="宋体" w:hAnsi="宋体" w:cs="宋体" w:hint="eastAsia"/>
          <w:b/>
          <w:bCs/>
          <w:sz w:val="18"/>
          <w:szCs w:val="18"/>
        </w:rPr>
        <w:sectPr w:rsidR="006F3358">
          <w:pgSz w:w="11905" w:h="16840"/>
          <w:pgMar w:top="1440" w:right="1134" w:bottom="1440" w:left="1134" w:header="850" w:footer="992" w:gutter="0"/>
          <w:cols w:space="720"/>
          <w:docGrid w:type="linesAndChars" w:linePitch="312"/>
        </w:sectPr>
      </w:pPr>
      <w:bookmarkStart w:id="341" w:name="_Toc989230"/>
    </w:p>
    <w:p w14:paraId="3B933B69" w14:textId="77777777" w:rsidR="00DC1A34" w:rsidRDefault="00000000">
      <w:pPr>
        <w:keepNext/>
        <w:keepLines/>
        <w:spacing w:before="300" w:after="300" w:line="280" w:lineRule="exact"/>
        <w:outlineLvl w:val="4"/>
        <w:rPr>
          <w:rFonts w:ascii="宋体" w:eastAsia="宋体" w:hAnsi="宋体" w:cs="宋体" w:hint="eastAsia"/>
          <w:b/>
          <w:bCs/>
          <w:sz w:val="18"/>
          <w:szCs w:val="18"/>
        </w:rPr>
      </w:pPr>
      <w:r>
        <w:rPr>
          <w:rFonts w:ascii="宋体" w:eastAsia="宋体" w:hAnsi="宋体" w:cs="宋体"/>
          <w:b/>
          <w:bCs/>
          <w:sz w:val="18"/>
          <w:szCs w:val="18"/>
        </w:rPr>
        <w:lastRenderedPageBreak/>
        <w:t>2</w:t>
      </w:r>
      <w:proofErr w:type="gramStart"/>
      <w:r>
        <w:rPr>
          <w:rFonts w:ascii="宋体" w:eastAsia="宋体" w:hAnsi="宋体" w:cs="宋体"/>
          <w:b/>
          <w:bCs/>
          <w:sz w:val="18"/>
          <w:szCs w:val="18"/>
        </w:rPr>
        <w:t>） 按</w:t>
      </w:r>
      <w:proofErr w:type="gramEnd"/>
      <w:r>
        <w:rPr>
          <w:rFonts w:ascii="宋体" w:eastAsia="宋体" w:hAnsi="宋体" w:cs="宋体"/>
          <w:b/>
          <w:bCs/>
          <w:sz w:val="18"/>
          <w:szCs w:val="18"/>
        </w:rPr>
        <w:t>账龄披露</w:t>
      </w:r>
      <w:bookmarkEnd w:id="341"/>
    </w:p>
    <w:p w14:paraId="1A5B0942"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727"/>
        <w:gridCol w:w="4726"/>
        <w:gridCol w:w="4723"/>
      </w:tblGrid>
      <w:tr w:rsidR="00DC1A34" w14:paraId="7AF4B889" w14:textId="77777777" w:rsidTr="00DA0B7E">
        <w:trPr>
          <w:trHeight w:val="240"/>
        </w:trPr>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317EE1D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账龄</w:t>
            </w:r>
          </w:p>
        </w:tc>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6BAB168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期末账面余额</w:t>
            </w:r>
          </w:p>
        </w:tc>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1D8B101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期初账面余额</w:t>
            </w:r>
          </w:p>
        </w:tc>
      </w:tr>
      <w:tr w:rsidR="00DC1A34" w14:paraId="006988E8" w14:textId="77777777" w:rsidTr="00DA0B7E">
        <w:trPr>
          <w:trHeight w:val="240"/>
        </w:trPr>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195867D8"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1年以内（含1年）</w:t>
            </w:r>
          </w:p>
        </w:tc>
        <w:tc>
          <w:tcPr>
            <w:tcW w:w="1667" w:type="pct"/>
            <w:tcBorders>
              <w:top w:val="single" w:sz="2" w:space="0" w:color="auto"/>
              <w:left w:val="single" w:sz="2" w:space="0" w:color="auto"/>
              <w:bottom w:val="single" w:sz="2" w:space="0" w:color="auto"/>
              <w:right w:val="single" w:sz="2" w:space="0" w:color="auto"/>
            </w:tcBorders>
            <w:vAlign w:val="center"/>
          </w:tcPr>
          <w:p w14:paraId="6F94778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45,330,500.00</w:t>
            </w:r>
          </w:p>
        </w:tc>
        <w:tc>
          <w:tcPr>
            <w:tcW w:w="1667" w:type="pct"/>
            <w:tcBorders>
              <w:top w:val="single" w:sz="2" w:space="0" w:color="auto"/>
              <w:left w:val="single" w:sz="2" w:space="0" w:color="auto"/>
              <w:bottom w:val="single" w:sz="2" w:space="0" w:color="auto"/>
              <w:right w:val="single" w:sz="2" w:space="0" w:color="auto"/>
            </w:tcBorders>
            <w:vAlign w:val="center"/>
          </w:tcPr>
          <w:p w14:paraId="2DBB2AE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1,080,900.00</w:t>
            </w:r>
          </w:p>
        </w:tc>
      </w:tr>
      <w:tr w:rsidR="00DC1A34" w14:paraId="6A284689" w14:textId="77777777" w:rsidTr="00DA0B7E">
        <w:trPr>
          <w:trHeight w:val="240"/>
        </w:trPr>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6BB5ED7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1至2年</w:t>
            </w:r>
          </w:p>
        </w:tc>
        <w:tc>
          <w:tcPr>
            <w:tcW w:w="1667" w:type="pct"/>
            <w:tcBorders>
              <w:top w:val="single" w:sz="2" w:space="0" w:color="auto"/>
              <w:left w:val="single" w:sz="2" w:space="0" w:color="auto"/>
              <w:bottom w:val="single" w:sz="2" w:space="0" w:color="auto"/>
              <w:right w:val="single" w:sz="2" w:space="0" w:color="auto"/>
            </w:tcBorders>
            <w:vAlign w:val="center"/>
          </w:tcPr>
          <w:p w14:paraId="3D63EF7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w:t>
            </w:r>
          </w:p>
        </w:tc>
        <w:tc>
          <w:tcPr>
            <w:tcW w:w="1667" w:type="pct"/>
            <w:tcBorders>
              <w:top w:val="single" w:sz="2" w:space="0" w:color="auto"/>
              <w:left w:val="single" w:sz="2" w:space="0" w:color="auto"/>
              <w:bottom w:val="single" w:sz="2" w:space="0" w:color="auto"/>
              <w:right w:val="single" w:sz="2" w:space="0" w:color="auto"/>
            </w:tcBorders>
            <w:vAlign w:val="center"/>
          </w:tcPr>
          <w:p w14:paraId="3DE736A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300,698.56</w:t>
            </w:r>
          </w:p>
        </w:tc>
      </w:tr>
      <w:tr w:rsidR="00DC1A34" w14:paraId="00357432" w14:textId="77777777" w:rsidTr="00DA0B7E">
        <w:trPr>
          <w:trHeight w:val="240"/>
        </w:trPr>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2626D38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2至3年</w:t>
            </w:r>
          </w:p>
        </w:tc>
        <w:tc>
          <w:tcPr>
            <w:tcW w:w="1667" w:type="pct"/>
            <w:tcBorders>
              <w:top w:val="single" w:sz="2" w:space="0" w:color="auto"/>
              <w:left w:val="single" w:sz="2" w:space="0" w:color="auto"/>
              <w:bottom w:val="single" w:sz="2" w:space="0" w:color="auto"/>
              <w:right w:val="single" w:sz="2" w:space="0" w:color="auto"/>
            </w:tcBorders>
            <w:vAlign w:val="center"/>
          </w:tcPr>
          <w:p w14:paraId="3A8CDE9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566,298.56</w:t>
            </w:r>
          </w:p>
        </w:tc>
        <w:tc>
          <w:tcPr>
            <w:tcW w:w="1667" w:type="pct"/>
            <w:tcBorders>
              <w:top w:val="single" w:sz="2" w:space="0" w:color="auto"/>
              <w:left w:val="single" w:sz="2" w:space="0" w:color="auto"/>
              <w:bottom w:val="single" w:sz="2" w:space="0" w:color="auto"/>
              <w:right w:val="single" w:sz="2" w:space="0" w:color="auto"/>
            </w:tcBorders>
            <w:vAlign w:val="center"/>
          </w:tcPr>
          <w:p w14:paraId="49453CA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265,600.00</w:t>
            </w:r>
          </w:p>
        </w:tc>
      </w:tr>
      <w:tr w:rsidR="00DC1A34" w14:paraId="00876061" w14:textId="77777777" w:rsidTr="00DA0B7E">
        <w:trPr>
          <w:trHeight w:val="240"/>
        </w:trPr>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1DB7503F"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3年以上</w:t>
            </w:r>
          </w:p>
        </w:tc>
        <w:tc>
          <w:tcPr>
            <w:tcW w:w="1667" w:type="pct"/>
            <w:tcBorders>
              <w:top w:val="single" w:sz="2" w:space="0" w:color="auto"/>
              <w:left w:val="single" w:sz="2" w:space="0" w:color="auto"/>
              <w:bottom w:val="single" w:sz="2" w:space="0" w:color="auto"/>
              <w:right w:val="single" w:sz="2" w:space="0" w:color="auto"/>
            </w:tcBorders>
            <w:vAlign w:val="center"/>
          </w:tcPr>
          <w:p w14:paraId="1C8E4F9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512,633.00</w:t>
            </w:r>
          </w:p>
        </w:tc>
        <w:tc>
          <w:tcPr>
            <w:tcW w:w="1667" w:type="pct"/>
            <w:tcBorders>
              <w:top w:val="single" w:sz="2" w:space="0" w:color="auto"/>
              <w:left w:val="single" w:sz="2" w:space="0" w:color="auto"/>
              <w:bottom w:val="single" w:sz="2" w:space="0" w:color="auto"/>
              <w:right w:val="single" w:sz="2" w:space="0" w:color="auto"/>
            </w:tcBorders>
            <w:vAlign w:val="center"/>
          </w:tcPr>
          <w:p w14:paraId="1A8F24E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524,856.00</w:t>
            </w:r>
          </w:p>
        </w:tc>
      </w:tr>
      <w:tr w:rsidR="00DC1A34" w14:paraId="256927CC" w14:textId="77777777" w:rsidTr="00DA0B7E">
        <w:trPr>
          <w:trHeight w:val="240"/>
        </w:trPr>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64890E07"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3至4年</w:t>
            </w:r>
          </w:p>
        </w:tc>
        <w:tc>
          <w:tcPr>
            <w:tcW w:w="1667" w:type="pct"/>
            <w:tcBorders>
              <w:top w:val="single" w:sz="2" w:space="0" w:color="auto"/>
              <w:left w:val="single" w:sz="2" w:space="0" w:color="auto"/>
              <w:bottom w:val="single" w:sz="2" w:space="0" w:color="auto"/>
              <w:right w:val="single" w:sz="2" w:space="0" w:color="auto"/>
            </w:tcBorders>
            <w:vAlign w:val="center"/>
          </w:tcPr>
          <w:p w14:paraId="78EC038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150,000.00</w:t>
            </w:r>
          </w:p>
        </w:tc>
        <w:tc>
          <w:tcPr>
            <w:tcW w:w="1667" w:type="pct"/>
            <w:tcBorders>
              <w:top w:val="single" w:sz="2" w:space="0" w:color="auto"/>
              <w:left w:val="single" w:sz="2" w:space="0" w:color="auto"/>
              <w:bottom w:val="single" w:sz="2" w:space="0" w:color="auto"/>
              <w:right w:val="single" w:sz="2" w:space="0" w:color="auto"/>
            </w:tcBorders>
            <w:vAlign w:val="center"/>
          </w:tcPr>
          <w:p w14:paraId="114F2C7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162,223.00</w:t>
            </w:r>
          </w:p>
        </w:tc>
      </w:tr>
      <w:tr w:rsidR="00DC1A34" w14:paraId="6DEB47E9" w14:textId="77777777" w:rsidTr="00DA0B7E">
        <w:trPr>
          <w:trHeight w:val="240"/>
        </w:trPr>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4E2885CA"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4至5年</w:t>
            </w:r>
          </w:p>
        </w:tc>
        <w:tc>
          <w:tcPr>
            <w:tcW w:w="1667" w:type="pct"/>
            <w:tcBorders>
              <w:top w:val="single" w:sz="2" w:space="0" w:color="auto"/>
              <w:left w:val="single" w:sz="2" w:space="0" w:color="auto"/>
              <w:bottom w:val="single" w:sz="2" w:space="0" w:color="auto"/>
              <w:right w:val="single" w:sz="2" w:space="0" w:color="auto"/>
            </w:tcBorders>
            <w:vAlign w:val="center"/>
          </w:tcPr>
          <w:p w14:paraId="03A1779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53,000.00</w:t>
            </w:r>
          </w:p>
        </w:tc>
        <w:tc>
          <w:tcPr>
            <w:tcW w:w="1667" w:type="pct"/>
            <w:tcBorders>
              <w:top w:val="single" w:sz="2" w:space="0" w:color="auto"/>
              <w:left w:val="single" w:sz="2" w:space="0" w:color="auto"/>
              <w:bottom w:val="single" w:sz="2" w:space="0" w:color="auto"/>
              <w:right w:val="single" w:sz="2" w:space="0" w:color="auto"/>
            </w:tcBorders>
            <w:vAlign w:val="center"/>
          </w:tcPr>
          <w:p w14:paraId="6474BFB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310,933.00</w:t>
            </w:r>
          </w:p>
        </w:tc>
      </w:tr>
      <w:tr w:rsidR="00DC1A34" w14:paraId="65E39099" w14:textId="77777777" w:rsidTr="00DA0B7E">
        <w:trPr>
          <w:trHeight w:val="240"/>
        </w:trPr>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7632A895" w14:textId="77777777" w:rsidR="00DC1A34"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5年以上</w:t>
            </w:r>
          </w:p>
        </w:tc>
        <w:tc>
          <w:tcPr>
            <w:tcW w:w="1667" w:type="pct"/>
            <w:tcBorders>
              <w:top w:val="single" w:sz="2" w:space="0" w:color="auto"/>
              <w:left w:val="single" w:sz="2" w:space="0" w:color="auto"/>
              <w:bottom w:val="single" w:sz="2" w:space="0" w:color="auto"/>
              <w:right w:val="single" w:sz="2" w:space="0" w:color="auto"/>
            </w:tcBorders>
            <w:vAlign w:val="center"/>
          </w:tcPr>
          <w:p w14:paraId="107A4E8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309,633.00</w:t>
            </w:r>
          </w:p>
        </w:tc>
        <w:tc>
          <w:tcPr>
            <w:tcW w:w="1667" w:type="pct"/>
            <w:tcBorders>
              <w:top w:val="single" w:sz="2" w:space="0" w:color="auto"/>
              <w:left w:val="single" w:sz="2" w:space="0" w:color="auto"/>
              <w:bottom w:val="single" w:sz="2" w:space="0" w:color="auto"/>
              <w:right w:val="single" w:sz="2" w:space="0" w:color="auto"/>
            </w:tcBorders>
            <w:vAlign w:val="center"/>
          </w:tcPr>
          <w:p w14:paraId="3F24126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51,700.00</w:t>
            </w:r>
          </w:p>
        </w:tc>
      </w:tr>
      <w:tr w:rsidR="00DC1A34" w14:paraId="38704309" w14:textId="77777777" w:rsidTr="00DA0B7E">
        <w:trPr>
          <w:trHeight w:val="240"/>
        </w:trPr>
        <w:tc>
          <w:tcPr>
            <w:tcW w:w="1667" w:type="pct"/>
            <w:tcBorders>
              <w:top w:val="single" w:sz="2" w:space="0" w:color="auto"/>
              <w:left w:val="single" w:sz="2" w:space="0" w:color="auto"/>
              <w:bottom w:val="single" w:sz="2" w:space="0" w:color="auto"/>
              <w:right w:val="single" w:sz="2" w:space="0" w:color="auto"/>
            </w:tcBorders>
            <w:shd w:val="clear" w:color="auto" w:fill="D3D3D3"/>
            <w:vAlign w:val="center"/>
          </w:tcPr>
          <w:p w14:paraId="662F35D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667" w:type="pct"/>
            <w:tcBorders>
              <w:top w:val="single" w:sz="2" w:space="0" w:color="auto"/>
              <w:left w:val="single" w:sz="2" w:space="0" w:color="auto"/>
              <w:bottom w:val="single" w:sz="2" w:space="0" w:color="auto"/>
              <w:right w:val="single" w:sz="2" w:space="0" w:color="auto"/>
            </w:tcBorders>
            <w:vAlign w:val="center"/>
          </w:tcPr>
          <w:p w14:paraId="3C31676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46,459,431.56</w:t>
            </w:r>
          </w:p>
        </w:tc>
        <w:tc>
          <w:tcPr>
            <w:tcW w:w="1667" w:type="pct"/>
            <w:tcBorders>
              <w:top w:val="single" w:sz="2" w:space="0" w:color="auto"/>
              <w:left w:val="single" w:sz="2" w:space="0" w:color="auto"/>
              <w:bottom w:val="single" w:sz="2" w:space="0" w:color="auto"/>
              <w:right w:val="single" w:sz="2" w:space="0" w:color="auto"/>
            </w:tcBorders>
            <w:vAlign w:val="center"/>
          </w:tcPr>
          <w:p w14:paraId="4E589C4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2,172,054.56</w:t>
            </w:r>
          </w:p>
        </w:tc>
      </w:tr>
    </w:tbl>
    <w:p w14:paraId="45C871AF" w14:textId="77777777" w:rsidR="00DC1A34" w:rsidRDefault="00000000">
      <w:pPr>
        <w:keepNext/>
        <w:keepLines/>
        <w:spacing w:before="300" w:after="300" w:line="280" w:lineRule="exact"/>
        <w:outlineLvl w:val="4"/>
        <w:rPr>
          <w:rFonts w:ascii="宋体" w:eastAsia="宋体" w:hAnsi="宋体" w:cs="宋体" w:hint="eastAsia"/>
          <w:b/>
          <w:bCs/>
          <w:sz w:val="18"/>
          <w:szCs w:val="18"/>
        </w:rPr>
      </w:pPr>
      <w:bookmarkStart w:id="342" w:name="_Toc989231"/>
      <w:r>
        <w:rPr>
          <w:rFonts w:ascii="宋体" w:eastAsia="宋体" w:hAnsi="宋体" w:cs="宋体"/>
          <w:b/>
          <w:bCs/>
          <w:sz w:val="18"/>
          <w:szCs w:val="18"/>
        </w:rPr>
        <w:t>3</w:t>
      </w:r>
      <w:proofErr w:type="gramStart"/>
      <w:r>
        <w:rPr>
          <w:rFonts w:ascii="宋体" w:eastAsia="宋体" w:hAnsi="宋体" w:cs="宋体"/>
          <w:b/>
          <w:bCs/>
          <w:sz w:val="18"/>
          <w:szCs w:val="18"/>
        </w:rPr>
        <w:t>） 按</w:t>
      </w:r>
      <w:proofErr w:type="gramEnd"/>
      <w:r>
        <w:rPr>
          <w:rFonts w:ascii="宋体" w:eastAsia="宋体" w:hAnsi="宋体" w:cs="宋体"/>
          <w:b/>
          <w:bCs/>
          <w:sz w:val="18"/>
          <w:szCs w:val="18"/>
        </w:rPr>
        <w:t>坏账计提方法分类披露</w:t>
      </w:r>
      <w:bookmarkEnd w:id="342"/>
    </w:p>
    <w:p w14:paraId="35BE1001"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7"/>
        <w:gridCol w:w="1386"/>
        <w:gridCol w:w="1260"/>
        <w:gridCol w:w="1257"/>
        <w:gridCol w:w="1260"/>
        <w:gridCol w:w="1386"/>
        <w:gridCol w:w="1296"/>
        <w:gridCol w:w="1260"/>
        <w:gridCol w:w="1257"/>
        <w:gridCol w:w="1261"/>
        <w:gridCol w:w="1296"/>
      </w:tblGrid>
      <w:tr w:rsidR="00DC1A34" w14:paraId="063F2D6E" w14:textId="77777777" w:rsidTr="00DA0B7E">
        <w:trPr>
          <w:trHeight w:val="240"/>
        </w:trPr>
        <w:tc>
          <w:tcPr>
            <w:tcW w:w="4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778D08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2273" w:type="pct"/>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50E3AC0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2273" w:type="pct"/>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494C114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7E058BE0" w14:textId="77777777" w:rsidTr="00DA0B7E">
        <w:trPr>
          <w:trHeight w:val="240"/>
        </w:trPr>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40BE92A1" w14:textId="77777777" w:rsidR="00DC1A34" w:rsidRDefault="00DC1A34">
            <w:pPr>
              <w:rPr>
                <w:rFonts w:hint="eastAsia"/>
              </w:rPr>
            </w:pP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6A0BF0C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67209DF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4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958015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0392C5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909"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C660FF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454"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27F705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DC1A34" w14:paraId="29E8D4E2" w14:textId="77777777" w:rsidTr="00DA0B7E">
        <w:trPr>
          <w:trHeight w:val="240"/>
        </w:trPr>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35D3FB26"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2056B48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3957683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6945FE6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3D3D183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6BD61625" w14:textId="77777777" w:rsidR="00DC1A34" w:rsidRDefault="00DC1A34">
            <w:pPr>
              <w:rPr>
                <w:rFonts w:hint="eastAsia"/>
              </w:rPr>
            </w:pP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0F1C7D6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5304C5B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7921043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455" w:type="pct"/>
            <w:tcBorders>
              <w:top w:val="single" w:sz="2" w:space="0" w:color="auto"/>
              <w:left w:val="single" w:sz="2" w:space="0" w:color="auto"/>
              <w:bottom w:val="single" w:sz="2" w:space="0" w:color="auto"/>
              <w:right w:val="single" w:sz="2" w:space="0" w:color="auto"/>
            </w:tcBorders>
            <w:shd w:val="clear" w:color="auto" w:fill="D3D3D3"/>
            <w:vAlign w:val="center"/>
          </w:tcPr>
          <w:p w14:paraId="02ACC2C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454"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38B8F056" w14:textId="77777777" w:rsidR="00DC1A34" w:rsidRDefault="00DC1A34">
            <w:pPr>
              <w:rPr>
                <w:rFonts w:hint="eastAsia"/>
              </w:rPr>
            </w:pPr>
          </w:p>
        </w:tc>
      </w:tr>
      <w:tr w:rsidR="00DC1A34" w14:paraId="610510F9" w14:textId="77777777" w:rsidTr="00DA0B7E">
        <w:trPr>
          <w:trHeight w:val="240"/>
        </w:trPr>
        <w:tc>
          <w:tcPr>
            <w:tcW w:w="5000" w:type="pct"/>
            <w:gridSpan w:val="11"/>
            <w:tcBorders>
              <w:top w:val="single" w:sz="2" w:space="0" w:color="auto"/>
              <w:left w:val="single" w:sz="2" w:space="0" w:color="auto"/>
              <w:bottom w:val="single" w:sz="2" w:space="0" w:color="auto"/>
              <w:right w:val="single" w:sz="2" w:space="0" w:color="auto"/>
            </w:tcBorders>
            <w:shd w:val="clear" w:color="auto" w:fill="D3D3D3"/>
            <w:vAlign w:val="center"/>
          </w:tcPr>
          <w:p w14:paraId="643BB11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w:t>
            </w:r>
          </w:p>
        </w:tc>
      </w:tr>
      <w:tr w:rsidR="00DC1A34" w14:paraId="693B9DD2" w14:textId="77777777" w:rsidTr="00DA0B7E">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1A690FF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按组合计提坏账准备</w:t>
            </w:r>
          </w:p>
        </w:tc>
        <w:tc>
          <w:tcPr>
            <w:tcW w:w="454" w:type="pct"/>
            <w:tcBorders>
              <w:top w:val="single" w:sz="2" w:space="0" w:color="auto"/>
              <w:left w:val="single" w:sz="2" w:space="0" w:color="auto"/>
              <w:bottom w:val="single" w:sz="2" w:space="0" w:color="auto"/>
              <w:right w:val="single" w:sz="2" w:space="0" w:color="auto"/>
            </w:tcBorders>
            <w:vAlign w:val="center"/>
          </w:tcPr>
          <w:p w14:paraId="4B95C1E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46,459,431.56</w:t>
            </w:r>
          </w:p>
        </w:tc>
        <w:tc>
          <w:tcPr>
            <w:tcW w:w="455" w:type="pct"/>
            <w:tcBorders>
              <w:top w:val="single" w:sz="2" w:space="0" w:color="auto"/>
              <w:left w:val="single" w:sz="2" w:space="0" w:color="auto"/>
              <w:bottom w:val="single" w:sz="2" w:space="0" w:color="auto"/>
              <w:right w:val="single" w:sz="2" w:space="0" w:color="auto"/>
            </w:tcBorders>
            <w:vAlign w:val="center"/>
          </w:tcPr>
          <w:p w14:paraId="4B3CB8F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739009A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814,807.28</w:t>
            </w:r>
          </w:p>
        </w:tc>
        <w:tc>
          <w:tcPr>
            <w:tcW w:w="455" w:type="pct"/>
            <w:tcBorders>
              <w:top w:val="single" w:sz="2" w:space="0" w:color="auto"/>
              <w:left w:val="single" w:sz="2" w:space="0" w:color="auto"/>
              <w:bottom w:val="single" w:sz="2" w:space="0" w:color="auto"/>
              <w:right w:val="single" w:sz="2" w:space="0" w:color="auto"/>
            </w:tcBorders>
            <w:vAlign w:val="center"/>
          </w:tcPr>
          <w:p w14:paraId="77D05C6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1.75%</w:t>
            </w:r>
          </w:p>
        </w:tc>
        <w:tc>
          <w:tcPr>
            <w:tcW w:w="454" w:type="pct"/>
            <w:tcBorders>
              <w:top w:val="single" w:sz="2" w:space="0" w:color="auto"/>
              <w:left w:val="single" w:sz="2" w:space="0" w:color="auto"/>
              <w:bottom w:val="single" w:sz="2" w:space="0" w:color="auto"/>
              <w:right w:val="single" w:sz="2" w:space="0" w:color="auto"/>
            </w:tcBorders>
            <w:vAlign w:val="center"/>
          </w:tcPr>
          <w:p w14:paraId="0F75055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45,644,624.28</w:t>
            </w:r>
          </w:p>
        </w:tc>
        <w:tc>
          <w:tcPr>
            <w:tcW w:w="454" w:type="pct"/>
            <w:tcBorders>
              <w:top w:val="single" w:sz="2" w:space="0" w:color="auto"/>
              <w:left w:val="single" w:sz="2" w:space="0" w:color="auto"/>
              <w:bottom w:val="single" w:sz="2" w:space="0" w:color="auto"/>
              <w:right w:val="single" w:sz="2" w:space="0" w:color="auto"/>
            </w:tcBorders>
            <w:vAlign w:val="center"/>
          </w:tcPr>
          <w:p w14:paraId="175A266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2,172,054.56</w:t>
            </w:r>
          </w:p>
        </w:tc>
        <w:tc>
          <w:tcPr>
            <w:tcW w:w="455" w:type="pct"/>
            <w:tcBorders>
              <w:top w:val="single" w:sz="2" w:space="0" w:color="auto"/>
              <w:left w:val="single" w:sz="2" w:space="0" w:color="auto"/>
              <w:bottom w:val="single" w:sz="2" w:space="0" w:color="auto"/>
              <w:right w:val="single" w:sz="2" w:space="0" w:color="auto"/>
            </w:tcBorders>
            <w:vAlign w:val="center"/>
          </w:tcPr>
          <w:p w14:paraId="787F404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44D223A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771,840.71</w:t>
            </w:r>
          </w:p>
        </w:tc>
        <w:tc>
          <w:tcPr>
            <w:tcW w:w="455" w:type="pct"/>
            <w:tcBorders>
              <w:top w:val="single" w:sz="2" w:space="0" w:color="auto"/>
              <w:left w:val="single" w:sz="2" w:space="0" w:color="auto"/>
              <w:bottom w:val="single" w:sz="2" w:space="0" w:color="auto"/>
              <w:right w:val="single" w:sz="2" w:space="0" w:color="auto"/>
            </w:tcBorders>
            <w:vAlign w:val="center"/>
          </w:tcPr>
          <w:p w14:paraId="4CAFD17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35.54%</w:t>
            </w:r>
          </w:p>
        </w:tc>
        <w:tc>
          <w:tcPr>
            <w:tcW w:w="454" w:type="pct"/>
            <w:tcBorders>
              <w:top w:val="single" w:sz="2" w:space="0" w:color="auto"/>
              <w:left w:val="single" w:sz="2" w:space="0" w:color="auto"/>
              <w:bottom w:val="single" w:sz="2" w:space="0" w:color="auto"/>
              <w:right w:val="single" w:sz="2" w:space="0" w:color="auto"/>
            </w:tcBorders>
            <w:vAlign w:val="center"/>
          </w:tcPr>
          <w:p w14:paraId="10034A0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1,400,213.85</w:t>
            </w:r>
          </w:p>
        </w:tc>
      </w:tr>
      <w:tr w:rsidR="00DC1A34" w14:paraId="579849EC" w14:textId="77777777" w:rsidTr="00DA0B7E">
        <w:trPr>
          <w:trHeight w:val="240"/>
        </w:trPr>
        <w:tc>
          <w:tcPr>
            <w:tcW w:w="5000" w:type="pct"/>
            <w:gridSpan w:val="11"/>
            <w:tcBorders>
              <w:top w:val="single" w:sz="2" w:space="0" w:color="auto"/>
              <w:left w:val="single" w:sz="2" w:space="0" w:color="auto"/>
              <w:bottom w:val="single" w:sz="2" w:space="0" w:color="auto"/>
              <w:right w:val="single" w:sz="2" w:space="0" w:color="auto"/>
            </w:tcBorders>
            <w:shd w:val="clear" w:color="auto" w:fill="D3D3D3"/>
            <w:vAlign w:val="center"/>
          </w:tcPr>
          <w:p w14:paraId="2F2272B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w:t>
            </w:r>
          </w:p>
        </w:tc>
      </w:tr>
      <w:tr w:rsidR="00DC1A34" w14:paraId="5D5E832D" w14:textId="77777777" w:rsidTr="00DA0B7E">
        <w:trPr>
          <w:trHeight w:val="240"/>
        </w:trPr>
        <w:tc>
          <w:tcPr>
            <w:tcW w:w="454" w:type="pct"/>
            <w:tcBorders>
              <w:top w:val="single" w:sz="2" w:space="0" w:color="auto"/>
              <w:left w:val="single" w:sz="2" w:space="0" w:color="auto"/>
              <w:bottom w:val="single" w:sz="2" w:space="0" w:color="auto"/>
              <w:right w:val="single" w:sz="2" w:space="0" w:color="auto"/>
            </w:tcBorders>
            <w:vAlign w:val="center"/>
          </w:tcPr>
          <w:p w14:paraId="0858C25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应收合并范围内关联方组合</w:t>
            </w:r>
          </w:p>
        </w:tc>
        <w:tc>
          <w:tcPr>
            <w:tcW w:w="454" w:type="pct"/>
            <w:tcBorders>
              <w:top w:val="single" w:sz="2" w:space="0" w:color="auto"/>
              <w:left w:val="single" w:sz="2" w:space="0" w:color="auto"/>
              <w:bottom w:val="single" w:sz="2" w:space="0" w:color="auto"/>
              <w:right w:val="single" w:sz="2" w:space="0" w:color="auto"/>
            </w:tcBorders>
            <w:vAlign w:val="center"/>
          </w:tcPr>
          <w:p w14:paraId="50247B1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45,150,000.00</w:t>
            </w:r>
          </w:p>
        </w:tc>
        <w:tc>
          <w:tcPr>
            <w:tcW w:w="455" w:type="pct"/>
            <w:tcBorders>
              <w:top w:val="single" w:sz="2" w:space="0" w:color="auto"/>
              <w:left w:val="single" w:sz="2" w:space="0" w:color="auto"/>
              <w:bottom w:val="single" w:sz="2" w:space="0" w:color="auto"/>
              <w:right w:val="single" w:sz="2" w:space="0" w:color="auto"/>
            </w:tcBorders>
            <w:vAlign w:val="center"/>
          </w:tcPr>
          <w:p w14:paraId="2293FCE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97.18%</w:t>
            </w:r>
          </w:p>
        </w:tc>
        <w:tc>
          <w:tcPr>
            <w:tcW w:w="454" w:type="pct"/>
            <w:tcBorders>
              <w:top w:val="single" w:sz="2" w:space="0" w:color="auto"/>
              <w:left w:val="single" w:sz="2" w:space="0" w:color="auto"/>
              <w:bottom w:val="single" w:sz="2" w:space="0" w:color="auto"/>
              <w:right w:val="single" w:sz="2" w:space="0" w:color="auto"/>
            </w:tcBorders>
            <w:vAlign w:val="center"/>
          </w:tcPr>
          <w:p w14:paraId="2258E216" w14:textId="77777777" w:rsidR="00DC1A34" w:rsidRDefault="00DC1A34">
            <w:pPr>
              <w:spacing w:after="0" w:line="240" w:lineRule="exact"/>
              <w:jc w:val="right"/>
              <w:rPr>
                <w:rFonts w:ascii="宋体" w:eastAsia="宋体" w:hAnsi="宋体" w:cs="宋体" w:hint="eastAsia"/>
                <w:sz w:val="18"/>
                <w:szCs w:val="18"/>
              </w:rPr>
            </w:pPr>
          </w:p>
        </w:tc>
        <w:tc>
          <w:tcPr>
            <w:tcW w:w="455" w:type="pct"/>
            <w:tcBorders>
              <w:top w:val="single" w:sz="2" w:space="0" w:color="auto"/>
              <w:left w:val="single" w:sz="2" w:space="0" w:color="auto"/>
              <w:bottom w:val="single" w:sz="2" w:space="0" w:color="auto"/>
              <w:right w:val="single" w:sz="2" w:space="0" w:color="auto"/>
            </w:tcBorders>
            <w:vAlign w:val="center"/>
          </w:tcPr>
          <w:p w14:paraId="46E62F1F" w14:textId="77777777" w:rsidR="00DC1A34" w:rsidRDefault="00DC1A34">
            <w:pPr>
              <w:spacing w:after="0" w:line="240" w:lineRule="exact"/>
              <w:jc w:val="right"/>
              <w:rPr>
                <w:rFonts w:ascii="宋体" w:eastAsia="宋体" w:hAnsi="宋体" w:cs="宋体" w:hint="eastAsia"/>
                <w:sz w:val="18"/>
                <w:szCs w:val="18"/>
              </w:rPr>
            </w:pPr>
          </w:p>
        </w:tc>
        <w:tc>
          <w:tcPr>
            <w:tcW w:w="454" w:type="pct"/>
            <w:tcBorders>
              <w:top w:val="single" w:sz="2" w:space="0" w:color="auto"/>
              <w:left w:val="single" w:sz="2" w:space="0" w:color="auto"/>
              <w:bottom w:val="single" w:sz="2" w:space="0" w:color="auto"/>
              <w:right w:val="single" w:sz="2" w:space="0" w:color="auto"/>
            </w:tcBorders>
            <w:vAlign w:val="center"/>
          </w:tcPr>
          <w:p w14:paraId="07AA9CE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45,150,000.00</w:t>
            </w:r>
          </w:p>
        </w:tc>
        <w:tc>
          <w:tcPr>
            <w:tcW w:w="454" w:type="pct"/>
            <w:tcBorders>
              <w:top w:val="single" w:sz="2" w:space="0" w:color="auto"/>
              <w:left w:val="single" w:sz="2" w:space="0" w:color="auto"/>
              <w:bottom w:val="single" w:sz="2" w:space="0" w:color="auto"/>
              <w:right w:val="single" w:sz="2" w:space="0" w:color="auto"/>
            </w:tcBorders>
            <w:vAlign w:val="center"/>
          </w:tcPr>
          <w:p w14:paraId="3751AE7F" w14:textId="77777777" w:rsidR="00DC1A34" w:rsidRDefault="00DC1A34">
            <w:pPr>
              <w:spacing w:after="0" w:line="240" w:lineRule="exact"/>
              <w:jc w:val="right"/>
              <w:rPr>
                <w:rFonts w:ascii="宋体" w:eastAsia="宋体" w:hAnsi="宋体" w:cs="宋体" w:hint="eastAsia"/>
                <w:sz w:val="18"/>
                <w:szCs w:val="18"/>
              </w:rPr>
            </w:pPr>
          </w:p>
        </w:tc>
        <w:tc>
          <w:tcPr>
            <w:tcW w:w="455" w:type="pct"/>
            <w:tcBorders>
              <w:top w:val="single" w:sz="2" w:space="0" w:color="auto"/>
              <w:left w:val="single" w:sz="2" w:space="0" w:color="auto"/>
              <w:bottom w:val="single" w:sz="2" w:space="0" w:color="auto"/>
              <w:right w:val="single" w:sz="2" w:space="0" w:color="auto"/>
            </w:tcBorders>
            <w:vAlign w:val="center"/>
          </w:tcPr>
          <w:p w14:paraId="53A0058B" w14:textId="77777777" w:rsidR="00DC1A34" w:rsidRDefault="00DC1A34">
            <w:pPr>
              <w:spacing w:after="0" w:line="240" w:lineRule="exact"/>
              <w:jc w:val="right"/>
              <w:rPr>
                <w:rFonts w:ascii="宋体" w:eastAsia="宋体" w:hAnsi="宋体" w:cs="宋体" w:hint="eastAsia"/>
                <w:sz w:val="18"/>
                <w:szCs w:val="18"/>
              </w:rPr>
            </w:pPr>
          </w:p>
        </w:tc>
        <w:tc>
          <w:tcPr>
            <w:tcW w:w="454" w:type="pct"/>
            <w:tcBorders>
              <w:top w:val="single" w:sz="2" w:space="0" w:color="auto"/>
              <w:left w:val="single" w:sz="2" w:space="0" w:color="auto"/>
              <w:bottom w:val="single" w:sz="2" w:space="0" w:color="auto"/>
              <w:right w:val="single" w:sz="2" w:space="0" w:color="auto"/>
            </w:tcBorders>
            <w:vAlign w:val="center"/>
          </w:tcPr>
          <w:p w14:paraId="3D01834F" w14:textId="77777777" w:rsidR="00DC1A34" w:rsidRDefault="00DC1A34">
            <w:pPr>
              <w:spacing w:after="0" w:line="240" w:lineRule="exact"/>
              <w:jc w:val="right"/>
              <w:rPr>
                <w:rFonts w:ascii="宋体" w:eastAsia="宋体" w:hAnsi="宋体" w:cs="宋体" w:hint="eastAsia"/>
                <w:sz w:val="18"/>
                <w:szCs w:val="18"/>
              </w:rPr>
            </w:pPr>
          </w:p>
        </w:tc>
        <w:tc>
          <w:tcPr>
            <w:tcW w:w="455" w:type="pct"/>
            <w:tcBorders>
              <w:top w:val="single" w:sz="2" w:space="0" w:color="auto"/>
              <w:left w:val="single" w:sz="2" w:space="0" w:color="auto"/>
              <w:bottom w:val="single" w:sz="2" w:space="0" w:color="auto"/>
              <w:right w:val="single" w:sz="2" w:space="0" w:color="auto"/>
            </w:tcBorders>
            <w:vAlign w:val="center"/>
          </w:tcPr>
          <w:p w14:paraId="7E17310E" w14:textId="77777777" w:rsidR="00DC1A34" w:rsidRDefault="00DC1A34">
            <w:pPr>
              <w:spacing w:after="0" w:line="240" w:lineRule="exact"/>
              <w:jc w:val="right"/>
              <w:rPr>
                <w:rFonts w:ascii="宋体" w:eastAsia="宋体" w:hAnsi="宋体" w:cs="宋体" w:hint="eastAsia"/>
                <w:sz w:val="18"/>
                <w:szCs w:val="18"/>
              </w:rPr>
            </w:pPr>
          </w:p>
        </w:tc>
        <w:tc>
          <w:tcPr>
            <w:tcW w:w="454" w:type="pct"/>
            <w:tcBorders>
              <w:top w:val="single" w:sz="2" w:space="0" w:color="auto"/>
              <w:left w:val="single" w:sz="2" w:space="0" w:color="auto"/>
              <w:bottom w:val="single" w:sz="2" w:space="0" w:color="auto"/>
              <w:right w:val="single" w:sz="2" w:space="0" w:color="auto"/>
            </w:tcBorders>
            <w:vAlign w:val="center"/>
          </w:tcPr>
          <w:p w14:paraId="5AC1F19A" w14:textId="77777777" w:rsidR="00DC1A34" w:rsidRDefault="00DC1A34">
            <w:pPr>
              <w:spacing w:after="0" w:line="240" w:lineRule="exact"/>
              <w:jc w:val="right"/>
              <w:rPr>
                <w:rFonts w:ascii="宋体" w:eastAsia="宋体" w:hAnsi="宋体" w:cs="宋体" w:hint="eastAsia"/>
                <w:sz w:val="18"/>
                <w:szCs w:val="18"/>
              </w:rPr>
            </w:pPr>
          </w:p>
        </w:tc>
      </w:tr>
      <w:tr w:rsidR="00DC1A34" w14:paraId="4F133D8B" w14:textId="77777777" w:rsidTr="00DA0B7E">
        <w:trPr>
          <w:trHeight w:val="240"/>
        </w:trPr>
        <w:tc>
          <w:tcPr>
            <w:tcW w:w="454" w:type="pct"/>
            <w:tcBorders>
              <w:top w:val="single" w:sz="2" w:space="0" w:color="auto"/>
              <w:left w:val="single" w:sz="2" w:space="0" w:color="auto"/>
              <w:bottom w:val="single" w:sz="2" w:space="0" w:color="auto"/>
              <w:right w:val="single" w:sz="2" w:space="0" w:color="auto"/>
            </w:tcBorders>
            <w:vAlign w:val="center"/>
          </w:tcPr>
          <w:p w14:paraId="0DDB343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账龄组合</w:t>
            </w:r>
          </w:p>
        </w:tc>
        <w:tc>
          <w:tcPr>
            <w:tcW w:w="454" w:type="pct"/>
            <w:tcBorders>
              <w:top w:val="single" w:sz="2" w:space="0" w:color="auto"/>
              <w:left w:val="single" w:sz="2" w:space="0" w:color="auto"/>
              <w:bottom w:val="single" w:sz="2" w:space="0" w:color="auto"/>
              <w:right w:val="single" w:sz="2" w:space="0" w:color="auto"/>
            </w:tcBorders>
            <w:vAlign w:val="center"/>
          </w:tcPr>
          <w:p w14:paraId="2D6EAD7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1,309,431.56</w:t>
            </w:r>
          </w:p>
        </w:tc>
        <w:tc>
          <w:tcPr>
            <w:tcW w:w="455" w:type="pct"/>
            <w:tcBorders>
              <w:top w:val="single" w:sz="2" w:space="0" w:color="auto"/>
              <w:left w:val="single" w:sz="2" w:space="0" w:color="auto"/>
              <w:bottom w:val="single" w:sz="2" w:space="0" w:color="auto"/>
              <w:right w:val="single" w:sz="2" w:space="0" w:color="auto"/>
            </w:tcBorders>
            <w:vAlign w:val="center"/>
          </w:tcPr>
          <w:p w14:paraId="0A00C03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2.82%</w:t>
            </w:r>
          </w:p>
        </w:tc>
        <w:tc>
          <w:tcPr>
            <w:tcW w:w="454" w:type="pct"/>
            <w:tcBorders>
              <w:top w:val="single" w:sz="2" w:space="0" w:color="auto"/>
              <w:left w:val="single" w:sz="2" w:space="0" w:color="auto"/>
              <w:bottom w:val="single" w:sz="2" w:space="0" w:color="auto"/>
              <w:right w:val="single" w:sz="2" w:space="0" w:color="auto"/>
            </w:tcBorders>
            <w:vAlign w:val="center"/>
          </w:tcPr>
          <w:p w14:paraId="59DBA51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814,807.28</w:t>
            </w:r>
          </w:p>
        </w:tc>
        <w:tc>
          <w:tcPr>
            <w:tcW w:w="455" w:type="pct"/>
            <w:tcBorders>
              <w:top w:val="single" w:sz="2" w:space="0" w:color="auto"/>
              <w:left w:val="single" w:sz="2" w:space="0" w:color="auto"/>
              <w:bottom w:val="single" w:sz="2" w:space="0" w:color="auto"/>
              <w:right w:val="single" w:sz="2" w:space="0" w:color="auto"/>
            </w:tcBorders>
            <w:vAlign w:val="center"/>
          </w:tcPr>
          <w:p w14:paraId="5A5A829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62.23%</w:t>
            </w:r>
          </w:p>
        </w:tc>
        <w:tc>
          <w:tcPr>
            <w:tcW w:w="454" w:type="pct"/>
            <w:tcBorders>
              <w:top w:val="single" w:sz="2" w:space="0" w:color="auto"/>
              <w:left w:val="single" w:sz="2" w:space="0" w:color="auto"/>
              <w:bottom w:val="single" w:sz="2" w:space="0" w:color="auto"/>
              <w:right w:val="single" w:sz="2" w:space="0" w:color="auto"/>
            </w:tcBorders>
            <w:vAlign w:val="center"/>
          </w:tcPr>
          <w:p w14:paraId="5D51672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494,624.28</w:t>
            </w:r>
          </w:p>
        </w:tc>
        <w:tc>
          <w:tcPr>
            <w:tcW w:w="454" w:type="pct"/>
            <w:tcBorders>
              <w:top w:val="single" w:sz="2" w:space="0" w:color="auto"/>
              <w:left w:val="single" w:sz="2" w:space="0" w:color="auto"/>
              <w:bottom w:val="single" w:sz="2" w:space="0" w:color="auto"/>
              <w:right w:val="single" w:sz="2" w:space="0" w:color="auto"/>
            </w:tcBorders>
            <w:vAlign w:val="center"/>
          </w:tcPr>
          <w:p w14:paraId="16EFEE4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2,172,054.56</w:t>
            </w:r>
          </w:p>
        </w:tc>
        <w:tc>
          <w:tcPr>
            <w:tcW w:w="455" w:type="pct"/>
            <w:tcBorders>
              <w:top w:val="single" w:sz="2" w:space="0" w:color="auto"/>
              <w:left w:val="single" w:sz="2" w:space="0" w:color="auto"/>
              <w:bottom w:val="single" w:sz="2" w:space="0" w:color="auto"/>
              <w:right w:val="single" w:sz="2" w:space="0" w:color="auto"/>
            </w:tcBorders>
            <w:vAlign w:val="center"/>
          </w:tcPr>
          <w:p w14:paraId="0D951E3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2CB4161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771,840.71</w:t>
            </w:r>
          </w:p>
        </w:tc>
        <w:tc>
          <w:tcPr>
            <w:tcW w:w="455" w:type="pct"/>
            <w:tcBorders>
              <w:top w:val="single" w:sz="2" w:space="0" w:color="auto"/>
              <w:left w:val="single" w:sz="2" w:space="0" w:color="auto"/>
              <w:bottom w:val="single" w:sz="2" w:space="0" w:color="auto"/>
              <w:right w:val="single" w:sz="2" w:space="0" w:color="auto"/>
            </w:tcBorders>
            <w:vAlign w:val="center"/>
          </w:tcPr>
          <w:p w14:paraId="13BF62F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35.54%</w:t>
            </w:r>
          </w:p>
        </w:tc>
        <w:tc>
          <w:tcPr>
            <w:tcW w:w="454" w:type="pct"/>
            <w:tcBorders>
              <w:top w:val="single" w:sz="2" w:space="0" w:color="auto"/>
              <w:left w:val="single" w:sz="2" w:space="0" w:color="auto"/>
              <w:bottom w:val="single" w:sz="2" w:space="0" w:color="auto"/>
              <w:right w:val="single" w:sz="2" w:space="0" w:color="auto"/>
            </w:tcBorders>
            <w:vAlign w:val="center"/>
          </w:tcPr>
          <w:p w14:paraId="304480F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1,400,213.85</w:t>
            </w:r>
          </w:p>
        </w:tc>
      </w:tr>
      <w:tr w:rsidR="00DC1A34" w14:paraId="16ADDED7" w14:textId="77777777" w:rsidTr="00DA0B7E">
        <w:trPr>
          <w:trHeight w:val="240"/>
        </w:trPr>
        <w:tc>
          <w:tcPr>
            <w:tcW w:w="454" w:type="pct"/>
            <w:tcBorders>
              <w:top w:val="single" w:sz="2" w:space="0" w:color="auto"/>
              <w:left w:val="single" w:sz="2" w:space="0" w:color="auto"/>
              <w:bottom w:val="single" w:sz="2" w:space="0" w:color="auto"/>
              <w:right w:val="single" w:sz="2" w:space="0" w:color="auto"/>
            </w:tcBorders>
            <w:shd w:val="clear" w:color="auto" w:fill="D3D3D3"/>
            <w:vAlign w:val="center"/>
          </w:tcPr>
          <w:p w14:paraId="302CECD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454" w:type="pct"/>
            <w:tcBorders>
              <w:top w:val="single" w:sz="2" w:space="0" w:color="auto"/>
              <w:left w:val="single" w:sz="2" w:space="0" w:color="auto"/>
              <w:bottom w:val="single" w:sz="2" w:space="0" w:color="auto"/>
              <w:right w:val="single" w:sz="2" w:space="0" w:color="auto"/>
            </w:tcBorders>
            <w:vAlign w:val="center"/>
          </w:tcPr>
          <w:p w14:paraId="4686CAC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46,459,431.56</w:t>
            </w:r>
          </w:p>
        </w:tc>
        <w:tc>
          <w:tcPr>
            <w:tcW w:w="455" w:type="pct"/>
            <w:tcBorders>
              <w:top w:val="single" w:sz="2" w:space="0" w:color="auto"/>
              <w:left w:val="single" w:sz="2" w:space="0" w:color="auto"/>
              <w:bottom w:val="single" w:sz="2" w:space="0" w:color="auto"/>
              <w:right w:val="single" w:sz="2" w:space="0" w:color="auto"/>
            </w:tcBorders>
            <w:vAlign w:val="center"/>
          </w:tcPr>
          <w:p w14:paraId="3C1ED40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05B88A7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814,807.28</w:t>
            </w:r>
          </w:p>
        </w:tc>
        <w:tc>
          <w:tcPr>
            <w:tcW w:w="455" w:type="pct"/>
            <w:tcBorders>
              <w:top w:val="single" w:sz="2" w:space="0" w:color="auto"/>
              <w:left w:val="single" w:sz="2" w:space="0" w:color="auto"/>
              <w:bottom w:val="single" w:sz="2" w:space="0" w:color="auto"/>
              <w:right w:val="single" w:sz="2" w:space="0" w:color="auto"/>
            </w:tcBorders>
            <w:vAlign w:val="center"/>
          </w:tcPr>
          <w:p w14:paraId="13A528D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1.75%</w:t>
            </w:r>
          </w:p>
        </w:tc>
        <w:tc>
          <w:tcPr>
            <w:tcW w:w="454" w:type="pct"/>
            <w:tcBorders>
              <w:top w:val="single" w:sz="2" w:space="0" w:color="auto"/>
              <w:left w:val="single" w:sz="2" w:space="0" w:color="auto"/>
              <w:bottom w:val="single" w:sz="2" w:space="0" w:color="auto"/>
              <w:right w:val="single" w:sz="2" w:space="0" w:color="auto"/>
            </w:tcBorders>
            <w:vAlign w:val="center"/>
          </w:tcPr>
          <w:p w14:paraId="421B79C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45,644,624.28</w:t>
            </w:r>
          </w:p>
        </w:tc>
        <w:tc>
          <w:tcPr>
            <w:tcW w:w="454" w:type="pct"/>
            <w:tcBorders>
              <w:top w:val="single" w:sz="2" w:space="0" w:color="auto"/>
              <w:left w:val="single" w:sz="2" w:space="0" w:color="auto"/>
              <w:bottom w:val="single" w:sz="2" w:space="0" w:color="auto"/>
              <w:right w:val="single" w:sz="2" w:space="0" w:color="auto"/>
            </w:tcBorders>
            <w:vAlign w:val="center"/>
          </w:tcPr>
          <w:p w14:paraId="331B5BF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2,172,054.56</w:t>
            </w:r>
          </w:p>
        </w:tc>
        <w:tc>
          <w:tcPr>
            <w:tcW w:w="455" w:type="pct"/>
            <w:tcBorders>
              <w:top w:val="single" w:sz="2" w:space="0" w:color="auto"/>
              <w:left w:val="single" w:sz="2" w:space="0" w:color="auto"/>
              <w:bottom w:val="single" w:sz="2" w:space="0" w:color="auto"/>
              <w:right w:val="single" w:sz="2" w:space="0" w:color="auto"/>
            </w:tcBorders>
            <w:vAlign w:val="center"/>
          </w:tcPr>
          <w:p w14:paraId="3BA43E6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454" w:type="pct"/>
            <w:tcBorders>
              <w:top w:val="single" w:sz="2" w:space="0" w:color="auto"/>
              <w:left w:val="single" w:sz="2" w:space="0" w:color="auto"/>
              <w:bottom w:val="single" w:sz="2" w:space="0" w:color="auto"/>
              <w:right w:val="single" w:sz="2" w:space="0" w:color="auto"/>
            </w:tcBorders>
            <w:vAlign w:val="center"/>
          </w:tcPr>
          <w:p w14:paraId="26FA617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771,840.71</w:t>
            </w:r>
          </w:p>
        </w:tc>
        <w:tc>
          <w:tcPr>
            <w:tcW w:w="455" w:type="pct"/>
            <w:tcBorders>
              <w:top w:val="single" w:sz="2" w:space="0" w:color="auto"/>
              <w:left w:val="single" w:sz="2" w:space="0" w:color="auto"/>
              <w:bottom w:val="single" w:sz="2" w:space="0" w:color="auto"/>
              <w:right w:val="single" w:sz="2" w:space="0" w:color="auto"/>
            </w:tcBorders>
            <w:vAlign w:val="center"/>
          </w:tcPr>
          <w:p w14:paraId="6E7AC61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35.54%</w:t>
            </w:r>
          </w:p>
        </w:tc>
        <w:tc>
          <w:tcPr>
            <w:tcW w:w="454" w:type="pct"/>
            <w:tcBorders>
              <w:top w:val="single" w:sz="2" w:space="0" w:color="auto"/>
              <w:left w:val="single" w:sz="2" w:space="0" w:color="auto"/>
              <w:bottom w:val="single" w:sz="2" w:space="0" w:color="auto"/>
              <w:right w:val="single" w:sz="2" w:space="0" w:color="auto"/>
            </w:tcBorders>
            <w:vAlign w:val="center"/>
          </w:tcPr>
          <w:p w14:paraId="770F07D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1,400,213.85</w:t>
            </w:r>
          </w:p>
        </w:tc>
      </w:tr>
    </w:tbl>
    <w:p w14:paraId="58982982" w14:textId="77777777" w:rsidR="006F3358" w:rsidRDefault="006F3358">
      <w:pPr>
        <w:spacing w:before="100" w:after="100" w:line="240" w:lineRule="exact"/>
        <w:rPr>
          <w:rFonts w:ascii="宋体" w:eastAsia="宋体" w:hAnsi="宋体" w:cs="宋体" w:hint="eastAsia"/>
          <w:sz w:val="18"/>
          <w:szCs w:val="18"/>
        </w:rPr>
        <w:sectPr w:rsidR="006F3358" w:rsidSect="006F3358">
          <w:pgSz w:w="16840" w:h="11905" w:orient="landscape"/>
          <w:pgMar w:top="1134" w:right="1440" w:bottom="1134" w:left="1440" w:header="851" w:footer="992" w:gutter="0"/>
          <w:cols w:space="720"/>
          <w:docGrid w:type="lines" w:linePitch="312"/>
        </w:sectPr>
      </w:pPr>
    </w:p>
    <w:p w14:paraId="274A9614"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lastRenderedPageBreak/>
        <w:t>按组合计提坏账准备类别名称：采用组合计提坏账准备的其他应收款</w:t>
      </w:r>
    </w:p>
    <w:p w14:paraId="736C4B0A"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DC1A34" w14:paraId="379D765B" w14:textId="77777777">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C87AD4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名称</w:t>
            </w:r>
          </w:p>
        </w:tc>
        <w:tc>
          <w:tcPr>
            <w:tcW w:w="722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1C1047C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24B78F1C" w14:textId="77777777">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ED24039" w14:textId="77777777" w:rsidR="00DC1A34" w:rsidRDefault="00DC1A34">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2F6A94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BC8786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4BF29E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r>
      <w:tr w:rsidR="00DC1A34" w14:paraId="5D86F93B"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0F9F93E"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应收合并范围内关联方组合</w:t>
            </w:r>
          </w:p>
        </w:tc>
        <w:tc>
          <w:tcPr>
            <w:tcW w:w="2410" w:type="dxa"/>
            <w:tcBorders>
              <w:top w:val="single" w:sz="2" w:space="0" w:color="auto"/>
              <w:left w:val="single" w:sz="2" w:space="0" w:color="auto"/>
              <w:bottom w:val="single" w:sz="2" w:space="0" w:color="auto"/>
              <w:right w:val="single" w:sz="2" w:space="0" w:color="auto"/>
            </w:tcBorders>
            <w:vAlign w:val="center"/>
          </w:tcPr>
          <w:p w14:paraId="00DB91B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45,150,000.00</w:t>
            </w:r>
          </w:p>
        </w:tc>
        <w:tc>
          <w:tcPr>
            <w:tcW w:w="2410" w:type="dxa"/>
            <w:tcBorders>
              <w:top w:val="single" w:sz="2" w:space="0" w:color="auto"/>
              <w:left w:val="single" w:sz="2" w:space="0" w:color="auto"/>
              <w:bottom w:val="single" w:sz="2" w:space="0" w:color="auto"/>
              <w:right w:val="single" w:sz="2" w:space="0" w:color="auto"/>
            </w:tcBorders>
            <w:vAlign w:val="center"/>
          </w:tcPr>
          <w:p w14:paraId="027223A7" w14:textId="77777777" w:rsidR="00DC1A34" w:rsidRDefault="00DC1A34">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6FCE6F0B" w14:textId="77777777" w:rsidR="00DC1A34" w:rsidRDefault="00DC1A34">
            <w:pPr>
              <w:spacing w:after="0" w:line="240" w:lineRule="exact"/>
              <w:jc w:val="right"/>
              <w:rPr>
                <w:rFonts w:ascii="宋体" w:eastAsia="宋体" w:hAnsi="宋体" w:cs="宋体" w:hint="eastAsia"/>
                <w:sz w:val="18"/>
                <w:szCs w:val="18"/>
              </w:rPr>
            </w:pPr>
          </w:p>
        </w:tc>
      </w:tr>
      <w:tr w:rsidR="00DC1A34" w14:paraId="213E3B72"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1E14443F"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账龄组合</w:t>
            </w:r>
          </w:p>
        </w:tc>
        <w:tc>
          <w:tcPr>
            <w:tcW w:w="2410" w:type="dxa"/>
            <w:tcBorders>
              <w:top w:val="single" w:sz="2" w:space="0" w:color="auto"/>
              <w:left w:val="single" w:sz="2" w:space="0" w:color="auto"/>
              <w:bottom w:val="single" w:sz="2" w:space="0" w:color="auto"/>
              <w:right w:val="single" w:sz="2" w:space="0" w:color="auto"/>
            </w:tcBorders>
            <w:vAlign w:val="center"/>
          </w:tcPr>
          <w:p w14:paraId="0A8AE96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1,309,431.56</w:t>
            </w:r>
          </w:p>
        </w:tc>
        <w:tc>
          <w:tcPr>
            <w:tcW w:w="2410" w:type="dxa"/>
            <w:tcBorders>
              <w:top w:val="single" w:sz="2" w:space="0" w:color="auto"/>
              <w:left w:val="single" w:sz="2" w:space="0" w:color="auto"/>
              <w:bottom w:val="single" w:sz="2" w:space="0" w:color="auto"/>
              <w:right w:val="single" w:sz="2" w:space="0" w:color="auto"/>
            </w:tcBorders>
            <w:vAlign w:val="center"/>
          </w:tcPr>
          <w:p w14:paraId="0E27BC1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814,807.28</w:t>
            </w:r>
          </w:p>
        </w:tc>
        <w:tc>
          <w:tcPr>
            <w:tcW w:w="2410" w:type="dxa"/>
            <w:tcBorders>
              <w:top w:val="single" w:sz="2" w:space="0" w:color="auto"/>
              <w:left w:val="single" w:sz="2" w:space="0" w:color="auto"/>
              <w:bottom w:val="single" w:sz="2" w:space="0" w:color="auto"/>
              <w:right w:val="single" w:sz="2" w:space="0" w:color="auto"/>
            </w:tcBorders>
            <w:vAlign w:val="center"/>
          </w:tcPr>
          <w:p w14:paraId="2567FC1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62.23%</w:t>
            </w:r>
          </w:p>
        </w:tc>
      </w:tr>
      <w:tr w:rsidR="00DC1A34" w14:paraId="39E95CC8"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6B7B566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其中：1年以内</w:t>
            </w:r>
          </w:p>
        </w:tc>
        <w:tc>
          <w:tcPr>
            <w:tcW w:w="2410" w:type="dxa"/>
            <w:tcBorders>
              <w:top w:val="single" w:sz="2" w:space="0" w:color="auto"/>
              <w:left w:val="single" w:sz="2" w:space="0" w:color="auto"/>
              <w:bottom w:val="single" w:sz="2" w:space="0" w:color="auto"/>
              <w:right w:val="single" w:sz="2" w:space="0" w:color="auto"/>
            </w:tcBorders>
            <w:vAlign w:val="center"/>
          </w:tcPr>
          <w:p w14:paraId="75ADE2D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180,500.00</w:t>
            </w:r>
          </w:p>
        </w:tc>
        <w:tc>
          <w:tcPr>
            <w:tcW w:w="2410" w:type="dxa"/>
            <w:tcBorders>
              <w:top w:val="single" w:sz="2" w:space="0" w:color="auto"/>
              <w:left w:val="single" w:sz="2" w:space="0" w:color="auto"/>
              <w:bottom w:val="single" w:sz="2" w:space="0" w:color="auto"/>
              <w:right w:val="single" w:sz="2" w:space="0" w:color="auto"/>
            </w:tcBorders>
            <w:vAlign w:val="center"/>
          </w:tcPr>
          <w:p w14:paraId="2AE51C7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9,025.00</w:t>
            </w:r>
          </w:p>
        </w:tc>
        <w:tc>
          <w:tcPr>
            <w:tcW w:w="2410" w:type="dxa"/>
            <w:tcBorders>
              <w:top w:val="single" w:sz="2" w:space="0" w:color="auto"/>
              <w:left w:val="single" w:sz="2" w:space="0" w:color="auto"/>
              <w:bottom w:val="single" w:sz="2" w:space="0" w:color="auto"/>
              <w:right w:val="single" w:sz="2" w:space="0" w:color="auto"/>
            </w:tcBorders>
            <w:vAlign w:val="center"/>
          </w:tcPr>
          <w:p w14:paraId="3281D58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r>
      <w:tr w:rsidR="00DC1A34" w14:paraId="30DA8193"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48993C19"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1-2年</w:t>
            </w:r>
          </w:p>
        </w:tc>
        <w:tc>
          <w:tcPr>
            <w:tcW w:w="2410" w:type="dxa"/>
            <w:tcBorders>
              <w:top w:val="single" w:sz="2" w:space="0" w:color="auto"/>
              <w:left w:val="single" w:sz="2" w:space="0" w:color="auto"/>
              <w:bottom w:val="single" w:sz="2" w:space="0" w:color="auto"/>
              <w:right w:val="single" w:sz="2" w:space="0" w:color="auto"/>
            </w:tcBorders>
            <w:vAlign w:val="center"/>
          </w:tcPr>
          <w:p w14:paraId="39A363F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w:t>
            </w:r>
          </w:p>
        </w:tc>
        <w:tc>
          <w:tcPr>
            <w:tcW w:w="2410" w:type="dxa"/>
            <w:tcBorders>
              <w:top w:val="single" w:sz="2" w:space="0" w:color="auto"/>
              <w:left w:val="single" w:sz="2" w:space="0" w:color="auto"/>
              <w:bottom w:val="single" w:sz="2" w:space="0" w:color="auto"/>
              <w:right w:val="single" w:sz="2" w:space="0" w:color="auto"/>
            </w:tcBorders>
            <w:vAlign w:val="center"/>
          </w:tcPr>
          <w:p w14:paraId="4C3E251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10,000.00</w:t>
            </w:r>
          </w:p>
        </w:tc>
        <w:tc>
          <w:tcPr>
            <w:tcW w:w="2410" w:type="dxa"/>
            <w:tcBorders>
              <w:top w:val="single" w:sz="2" w:space="0" w:color="auto"/>
              <w:left w:val="single" w:sz="2" w:space="0" w:color="auto"/>
              <w:bottom w:val="single" w:sz="2" w:space="0" w:color="auto"/>
              <w:right w:val="single" w:sz="2" w:space="0" w:color="auto"/>
            </w:tcBorders>
            <w:vAlign w:val="center"/>
          </w:tcPr>
          <w:p w14:paraId="0721A59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w:t>
            </w:r>
          </w:p>
        </w:tc>
      </w:tr>
      <w:tr w:rsidR="00DC1A34" w14:paraId="7848B179"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49A9B79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2-3年</w:t>
            </w:r>
          </w:p>
        </w:tc>
        <w:tc>
          <w:tcPr>
            <w:tcW w:w="2410" w:type="dxa"/>
            <w:tcBorders>
              <w:top w:val="single" w:sz="2" w:space="0" w:color="auto"/>
              <w:left w:val="single" w:sz="2" w:space="0" w:color="auto"/>
              <w:bottom w:val="single" w:sz="2" w:space="0" w:color="auto"/>
              <w:right w:val="single" w:sz="2" w:space="0" w:color="auto"/>
            </w:tcBorders>
            <w:vAlign w:val="center"/>
          </w:tcPr>
          <w:p w14:paraId="0EF44DB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566,298.56</w:t>
            </w:r>
          </w:p>
        </w:tc>
        <w:tc>
          <w:tcPr>
            <w:tcW w:w="2410" w:type="dxa"/>
            <w:tcBorders>
              <w:top w:val="single" w:sz="2" w:space="0" w:color="auto"/>
              <w:left w:val="single" w:sz="2" w:space="0" w:color="auto"/>
              <w:bottom w:val="single" w:sz="2" w:space="0" w:color="auto"/>
              <w:right w:val="single" w:sz="2" w:space="0" w:color="auto"/>
            </w:tcBorders>
            <w:vAlign w:val="center"/>
          </w:tcPr>
          <w:p w14:paraId="4D55E14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283,149.28</w:t>
            </w:r>
          </w:p>
        </w:tc>
        <w:tc>
          <w:tcPr>
            <w:tcW w:w="2410" w:type="dxa"/>
            <w:tcBorders>
              <w:top w:val="single" w:sz="2" w:space="0" w:color="auto"/>
              <w:left w:val="single" w:sz="2" w:space="0" w:color="auto"/>
              <w:bottom w:val="single" w:sz="2" w:space="0" w:color="auto"/>
              <w:right w:val="single" w:sz="2" w:space="0" w:color="auto"/>
            </w:tcBorders>
            <w:vAlign w:val="center"/>
          </w:tcPr>
          <w:p w14:paraId="72B080C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w:t>
            </w:r>
          </w:p>
        </w:tc>
      </w:tr>
      <w:tr w:rsidR="00DC1A34" w14:paraId="3142F194"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17CD59E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3年以上</w:t>
            </w:r>
          </w:p>
        </w:tc>
        <w:tc>
          <w:tcPr>
            <w:tcW w:w="2410" w:type="dxa"/>
            <w:tcBorders>
              <w:top w:val="single" w:sz="2" w:space="0" w:color="auto"/>
              <w:left w:val="single" w:sz="2" w:space="0" w:color="auto"/>
              <w:bottom w:val="single" w:sz="2" w:space="0" w:color="auto"/>
              <w:right w:val="single" w:sz="2" w:space="0" w:color="auto"/>
            </w:tcBorders>
            <w:vAlign w:val="center"/>
          </w:tcPr>
          <w:p w14:paraId="3BFDEE5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512,633.00</w:t>
            </w:r>
          </w:p>
        </w:tc>
        <w:tc>
          <w:tcPr>
            <w:tcW w:w="2410" w:type="dxa"/>
            <w:tcBorders>
              <w:top w:val="single" w:sz="2" w:space="0" w:color="auto"/>
              <w:left w:val="single" w:sz="2" w:space="0" w:color="auto"/>
              <w:bottom w:val="single" w:sz="2" w:space="0" w:color="auto"/>
              <w:right w:val="single" w:sz="2" w:space="0" w:color="auto"/>
            </w:tcBorders>
            <w:vAlign w:val="center"/>
          </w:tcPr>
          <w:p w14:paraId="17AE7FF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512,633.00</w:t>
            </w:r>
          </w:p>
        </w:tc>
        <w:tc>
          <w:tcPr>
            <w:tcW w:w="2410" w:type="dxa"/>
            <w:tcBorders>
              <w:top w:val="single" w:sz="2" w:space="0" w:color="auto"/>
              <w:left w:val="single" w:sz="2" w:space="0" w:color="auto"/>
              <w:bottom w:val="single" w:sz="2" w:space="0" w:color="auto"/>
              <w:right w:val="single" w:sz="2" w:space="0" w:color="auto"/>
            </w:tcBorders>
            <w:vAlign w:val="center"/>
          </w:tcPr>
          <w:p w14:paraId="1C70DFB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r>
      <w:tr w:rsidR="00DC1A34" w14:paraId="3B03D642"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03A97E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12E24A4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46,459,431.56</w:t>
            </w:r>
          </w:p>
        </w:tc>
        <w:tc>
          <w:tcPr>
            <w:tcW w:w="2410" w:type="dxa"/>
            <w:tcBorders>
              <w:top w:val="single" w:sz="2" w:space="0" w:color="auto"/>
              <w:left w:val="single" w:sz="2" w:space="0" w:color="auto"/>
              <w:bottom w:val="single" w:sz="2" w:space="0" w:color="auto"/>
              <w:right w:val="single" w:sz="2" w:space="0" w:color="auto"/>
            </w:tcBorders>
            <w:vAlign w:val="center"/>
          </w:tcPr>
          <w:p w14:paraId="0E48DCE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814,807.28</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C4FC34B" w14:textId="77777777" w:rsidR="00DC1A34" w:rsidRDefault="00DC1A34">
            <w:pPr>
              <w:rPr>
                <w:rFonts w:hint="eastAsia"/>
              </w:rPr>
            </w:pPr>
          </w:p>
        </w:tc>
      </w:tr>
    </w:tbl>
    <w:p w14:paraId="1D3F7CCB"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确定该组合依据的说明：</w:t>
      </w:r>
    </w:p>
    <w:p w14:paraId="27A330EB" w14:textId="77777777" w:rsidR="008425EE" w:rsidRDefault="00000000">
      <w:pPr>
        <w:pStyle w:val="a3"/>
        <w:spacing w:before="0" w:beforeAutospacing="0" w:after="0" w:afterAutospacing="0" w:line="360" w:lineRule="auto"/>
        <w:ind w:firstLine="420"/>
        <w:jc w:val="both"/>
        <w:divId w:val="1011223972"/>
        <w:rPr>
          <w:rFonts w:ascii="Calibri" w:hAnsi="Calibri" w:cs="Calibri"/>
          <w:sz w:val="21"/>
          <w:szCs w:val="21"/>
        </w:rPr>
      </w:pPr>
      <w:r>
        <w:rPr>
          <w:rFonts w:cs="Calibri" w:hint="eastAsia"/>
          <w:sz w:val="21"/>
          <w:szCs w:val="21"/>
        </w:rPr>
        <w:t>按组合计提坏账准备的确认标准及说明详见第八节“五、重要会计政策及会计估计”“12、应收账款”。</w:t>
      </w:r>
    </w:p>
    <w:p w14:paraId="3A98718D"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按预期信用损失一般模型计提坏账准备：</w:t>
      </w:r>
    </w:p>
    <w:p w14:paraId="05490152"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2241"/>
        <w:gridCol w:w="2126"/>
        <w:gridCol w:w="1417"/>
      </w:tblGrid>
      <w:tr w:rsidR="00DC1A34" w14:paraId="0E1317B1" w14:textId="77777777" w:rsidTr="00780F72">
        <w:trPr>
          <w:trHeight w:val="240"/>
        </w:trPr>
        <w:tc>
          <w:tcPr>
            <w:tcW w:w="192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CC46B1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64E774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第一阶段</w:t>
            </w:r>
          </w:p>
        </w:tc>
        <w:tc>
          <w:tcPr>
            <w:tcW w:w="2241" w:type="dxa"/>
            <w:tcBorders>
              <w:top w:val="single" w:sz="2" w:space="0" w:color="auto"/>
              <w:left w:val="single" w:sz="2" w:space="0" w:color="auto"/>
              <w:bottom w:val="single" w:sz="2" w:space="0" w:color="auto"/>
              <w:right w:val="single" w:sz="2" w:space="0" w:color="auto"/>
            </w:tcBorders>
            <w:shd w:val="clear" w:color="auto" w:fill="D3D3D3"/>
            <w:vAlign w:val="center"/>
          </w:tcPr>
          <w:p w14:paraId="3B42B1A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第二阶段</w:t>
            </w:r>
          </w:p>
        </w:tc>
        <w:tc>
          <w:tcPr>
            <w:tcW w:w="2126" w:type="dxa"/>
            <w:tcBorders>
              <w:top w:val="single" w:sz="2" w:space="0" w:color="auto"/>
              <w:left w:val="single" w:sz="2" w:space="0" w:color="auto"/>
              <w:bottom w:val="single" w:sz="2" w:space="0" w:color="auto"/>
              <w:right w:val="single" w:sz="2" w:space="0" w:color="auto"/>
            </w:tcBorders>
            <w:shd w:val="clear" w:color="auto" w:fill="D3D3D3"/>
            <w:vAlign w:val="center"/>
          </w:tcPr>
          <w:p w14:paraId="08A69CB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第三阶段</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AD665F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r>
      <w:tr w:rsidR="00DC1A34" w14:paraId="281531CF" w14:textId="77777777" w:rsidTr="00780F72">
        <w:trPr>
          <w:trHeight w:val="240"/>
        </w:trPr>
        <w:tc>
          <w:tcPr>
            <w:tcW w:w="192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D809C1F" w14:textId="77777777" w:rsidR="00DC1A34" w:rsidRDefault="00DC1A34">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9F21B4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未来12个月预期信用损失</w:t>
            </w:r>
          </w:p>
        </w:tc>
        <w:tc>
          <w:tcPr>
            <w:tcW w:w="2241" w:type="dxa"/>
            <w:tcBorders>
              <w:top w:val="single" w:sz="2" w:space="0" w:color="auto"/>
              <w:left w:val="single" w:sz="2" w:space="0" w:color="auto"/>
              <w:bottom w:val="single" w:sz="2" w:space="0" w:color="auto"/>
              <w:right w:val="single" w:sz="2" w:space="0" w:color="auto"/>
            </w:tcBorders>
            <w:shd w:val="clear" w:color="auto" w:fill="D3D3D3"/>
            <w:vAlign w:val="center"/>
          </w:tcPr>
          <w:p w14:paraId="780DD167"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整个存续期预期信用损失</w:t>
            </w:r>
            <w:proofErr w:type="gramStart"/>
            <w:r>
              <w:rPr>
                <w:rFonts w:ascii="宋体" w:eastAsia="宋体" w:hAnsi="宋体" w:cs="宋体"/>
                <w:sz w:val="18"/>
                <w:szCs w:val="18"/>
              </w:rPr>
              <w:t>(未发生信用减值)</w:t>
            </w:r>
            <w:proofErr w:type="gramEnd"/>
          </w:p>
        </w:tc>
        <w:tc>
          <w:tcPr>
            <w:tcW w:w="2126" w:type="dxa"/>
            <w:tcBorders>
              <w:top w:val="single" w:sz="2" w:space="0" w:color="auto"/>
              <w:left w:val="single" w:sz="2" w:space="0" w:color="auto"/>
              <w:bottom w:val="single" w:sz="2" w:space="0" w:color="auto"/>
              <w:right w:val="single" w:sz="2" w:space="0" w:color="auto"/>
            </w:tcBorders>
            <w:shd w:val="clear" w:color="auto" w:fill="D3D3D3"/>
            <w:vAlign w:val="center"/>
          </w:tcPr>
          <w:p w14:paraId="45274F5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整个存续期预期信用损失</w:t>
            </w:r>
            <w:proofErr w:type="gramStart"/>
            <w:r>
              <w:rPr>
                <w:rFonts w:ascii="宋体" w:eastAsia="宋体" w:hAnsi="宋体" w:cs="宋体"/>
                <w:sz w:val="18"/>
                <w:szCs w:val="18"/>
              </w:rPr>
              <w:t>(已发生信用减值)</w:t>
            </w:r>
            <w:proofErr w:type="gramEnd"/>
          </w:p>
        </w:tc>
        <w:tc>
          <w:tcPr>
            <w:tcW w:w="141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01C487A" w14:textId="77777777" w:rsidR="00DC1A34" w:rsidRDefault="00DC1A34">
            <w:pPr>
              <w:rPr>
                <w:rFonts w:hint="eastAsia"/>
              </w:rPr>
            </w:pPr>
          </w:p>
        </w:tc>
      </w:tr>
      <w:tr w:rsidR="00DC1A34" w14:paraId="541DA40D" w14:textId="77777777" w:rsidTr="00780F72">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14:paraId="5024A299"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2026年1月1日余额</w:t>
            </w:r>
          </w:p>
        </w:tc>
        <w:tc>
          <w:tcPr>
            <w:tcW w:w="1928" w:type="dxa"/>
            <w:tcBorders>
              <w:top w:val="single" w:sz="2" w:space="0" w:color="auto"/>
              <w:left w:val="single" w:sz="2" w:space="0" w:color="auto"/>
              <w:bottom w:val="single" w:sz="2" w:space="0" w:color="auto"/>
              <w:right w:val="single" w:sz="2" w:space="0" w:color="auto"/>
            </w:tcBorders>
            <w:vAlign w:val="center"/>
          </w:tcPr>
          <w:p w14:paraId="287E9D9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54,045.00</w:t>
            </w:r>
          </w:p>
        </w:tc>
        <w:tc>
          <w:tcPr>
            <w:tcW w:w="2241" w:type="dxa"/>
            <w:tcBorders>
              <w:top w:val="single" w:sz="2" w:space="0" w:color="auto"/>
              <w:left w:val="single" w:sz="2" w:space="0" w:color="auto"/>
              <w:bottom w:val="single" w:sz="2" w:space="0" w:color="auto"/>
              <w:right w:val="single" w:sz="2" w:space="0" w:color="auto"/>
            </w:tcBorders>
            <w:vAlign w:val="center"/>
          </w:tcPr>
          <w:p w14:paraId="1C70E48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60,139.71</w:t>
            </w:r>
          </w:p>
        </w:tc>
        <w:tc>
          <w:tcPr>
            <w:tcW w:w="2126" w:type="dxa"/>
            <w:tcBorders>
              <w:top w:val="single" w:sz="2" w:space="0" w:color="auto"/>
              <w:left w:val="single" w:sz="2" w:space="0" w:color="auto"/>
              <w:bottom w:val="single" w:sz="2" w:space="0" w:color="auto"/>
              <w:right w:val="single" w:sz="2" w:space="0" w:color="auto"/>
            </w:tcBorders>
            <w:vAlign w:val="center"/>
          </w:tcPr>
          <w:p w14:paraId="31FAEE4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657,656.00</w:t>
            </w:r>
          </w:p>
        </w:tc>
        <w:tc>
          <w:tcPr>
            <w:tcW w:w="1417" w:type="dxa"/>
            <w:tcBorders>
              <w:top w:val="single" w:sz="2" w:space="0" w:color="auto"/>
              <w:left w:val="single" w:sz="2" w:space="0" w:color="auto"/>
              <w:bottom w:val="single" w:sz="2" w:space="0" w:color="auto"/>
              <w:right w:val="single" w:sz="2" w:space="0" w:color="auto"/>
            </w:tcBorders>
            <w:vAlign w:val="center"/>
          </w:tcPr>
          <w:p w14:paraId="0292C85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771,840.71</w:t>
            </w:r>
          </w:p>
        </w:tc>
      </w:tr>
      <w:tr w:rsidR="00DC1A34" w14:paraId="5B948F1A" w14:textId="77777777" w:rsidTr="00780F72">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14:paraId="102B61C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2026年1月1日余额在本期</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B525AEA" w14:textId="77777777" w:rsidR="00DC1A34" w:rsidRDefault="00DC1A34">
            <w:pPr>
              <w:rPr>
                <w:rFonts w:hint="eastAsia"/>
              </w:rPr>
            </w:pPr>
          </w:p>
        </w:tc>
        <w:tc>
          <w:tcPr>
            <w:tcW w:w="2241" w:type="dxa"/>
            <w:tcBorders>
              <w:top w:val="single" w:sz="2" w:space="0" w:color="auto"/>
              <w:left w:val="single" w:sz="2" w:space="0" w:color="auto"/>
              <w:bottom w:val="single" w:sz="2" w:space="0" w:color="auto"/>
              <w:right w:val="single" w:sz="2" w:space="0" w:color="auto"/>
            </w:tcBorders>
            <w:shd w:val="clear" w:color="auto" w:fill="D3D3D3"/>
            <w:vAlign w:val="center"/>
          </w:tcPr>
          <w:p w14:paraId="5176C47C" w14:textId="77777777" w:rsidR="00DC1A34" w:rsidRDefault="00DC1A34">
            <w:pPr>
              <w:rPr>
                <w:rFonts w:hint="eastAsia"/>
              </w:rPr>
            </w:pPr>
          </w:p>
        </w:tc>
        <w:tc>
          <w:tcPr>
            <w:tcW w:w="2126" w:type="dxa"/>
            <w:tcBorders>
              <w:top w:val="single" w:sz="2" w:space="0" w:color="auto"/>
              <w:left w:val="single" w:sz="2" w:space="0" w:color="auto"/>
              <w:bottom w:val="single" w:sz="2" w:space="0" w:color="auto"/>
              <w:right w:val="single" w:sz="2" w:space="0" w:color="auto"/>
            </w:tcBorders>
            <w:shd w:val="clear" w:color="auto" w:fill="D3D3D3"/>
            <w:vAlign w:val="center"/>
          </w:tcPr>
          <w:p w14:paraId="545C9E17" w14:textId="77777777" w:rsidR="00DC1A34" w:rsidRDefault="00DC1A34">
            <w:pPr>
              <w:rPr>
                <w:rFonts w:hint="eastAsia"/>
              </w:rPr>
            </w:pPr>
          </w:p>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14:paraId="0029B86B" w14:textId="77777777" w:rsidR="00DC1A34" w:rsidRDefault="00DC1A34">
            <w:pPr>
              <w:rPr>
                <w:rFonts w:hint="eastAsia"/>
              </w:rPr>
            </w:pPr>
          </w:p>
        </w:tc>
      </w:tr>
      <w:tr w:rsidR="00DC1A34" w14:paraId="285C212D" w14:textId="77777777" w:rsidTr="00780F72">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14:paraId="6D42B50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——转入第二阶段</w:t>
            </w:r>
          </w:p>
        </w:tc>
        <w:tc>
          <w:tcPr>
            <w:tcW w:w="1928" w:type="dxa"/>
            <w:tcBorders>
              <w:top w:val="single" w:sz="2" w:space="0" w:color="auto"/>
              <w:left w:val="single" w:sz="2" w:space="0" w:color="auto"/>
              <w:bottom w:val="single" w:sz="2" w:space="0" w:color="auto"/>
              <w:right w:val="single" w:sz="2" w:space="0" w:color="auto"/>
            </w:tcBorders>
            <w:vAlign w:val="center"/>
          </w:tcPr>
          <w:p w14:paraId="3328D5C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-2,500.00</w:t>
            </w:r>
          </w:p>
        </w:tc>
        <w:tc>
          <w:tcPr>
            <w:tcW w:w="2241" w:type="dxa"/>
            <w:tcBorders>
              <w:top w:val="single" w:sz="2" w:space="0" w:color="auto"/>
              <w:left w:val="single" w:sz="2" w:space="0" w:color="auto"/>
              <w:bottom w:val="single" w:sz="2" w:space="0" w:color="auto"/>
              <w:right w:val="single" w:sz="2" w:space="0" w:color="auto"/>
            </w:tcBorders>
            <w:vAlign w:val="center"/>
          </w:tcPr>
          <w:p w14:paraId="409EA26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2,500.00</w:t>
            </w:r>
          </w:p>
        </w:tc>
        <w:tc>
          <w:tcPr>
            <w:tcW w:w="2126" w:type="dxa"/>
            <w:tcBorders>
              <w:top w:val="single" w:sz="2" w:space="0" w:color="auto"/>
              <w:left w:val="single" w:sz="2" w:space="0" w:color="auto"/>
              <w:bottom w:val="single" w:sz="2" w:space="0" w:color="auto"/>
              <w:right w:val="single" w:sz="2" w:space="0" w:color="auto"/>
            </w:tcBorders>
            <w:vAlign w:val="center"/>
          </w:tcPr>
          <w:p w14:paraId="20C8A169" w14:textId="77777777" w:rsidR="00DC1A34" w:rsidRDefault="00DC1A34">
            <w:pPr>
              <w:spacing w:after="0" w:line="240" w:lineRule="exact"/>
              <w:jc w:val="right"/>
              <w:rPr>
                <w:rFonts w:ascii="宋体" w:eastAsia="宋体" w:hAnsi="宋体" w:cs="宋体" w:hint="eastAsia"/>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14:paraId="4BE4ECC5" w14:textId="77777777" w:rsidR="00DC1A34" w:rsidRDefault="00DC1A34">
            <w:pPr>
              <w:spacing w:after="0" w:line="240" w:lineRule="exact"/>
              <w:jc w:val="right"/>
              <w:rPr>
                <w:rFonts w:ascii="宋体" w:eastAsia="宋体" w:hAnsi="宋体" w:cs="宋体" w:hint="eastAsia"/>
                <w:sz w:val="18"/>
                <w:szCs w:val="18"/>
              </w:rPr>
            </w:pPr>
          </w:p>
        </w:tc>
      </w:tr>
      <w:tr w:rsidR="00DC1A34" w14:paraId="1BF4A1B5" w14:textId="77777777" w:rsidTr="00780F72">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14:paraId="71718C7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——转入第三阶段</w:t>
            </w:r>
          </w:p>
        </w:tc>
        <w:tc>
          <w:tcPr>
            <w:tcW w:w="1928" w:type="dxa"/>
            <w:tcBorders>
              <w:top w:val="single" w:sz="2" w:space="0" w:color="auto"/>
              <w:left w:val="single" w:sz="2" w:space="0" w:color="auto"/>
              <w:bottom w:val="single" w:sz="2" w:space="0" w:color="auto"/>
              <w:right w:val="single" w:sz="2" w:space="0" w:color="auto"/>
            </w:tcBorders>
            <w:vAlign w:val="center"/>
          </w:tcPr>
          <w:p w14:paraId="2C27B31D" w14:textId="77777777" w:rsidR="00DC1A34" w:rsidRDefault="00DC1A34">
            <w:pPr>
              <w:spacing w:after="0" w:line="240" w:lineRule="exact"/>
              <w:jc w:val="right"/>
              <w:rPr>
                <w:rFonts w:ascii="宋体" w:eastAsia="宋体" w:hAnsi="宋体" w:cs="宋体" w:hint="eastAsia"/>
                <w:sz w:val="18"/>
                <w:szCs w:val="18"/>
              </w:rPr>
            </w:pPr>
          </w:p>
        </w:tc>
        <w:tc>
          <w:tcPr>
            <w:tcW w:w="2241" w:type="dxa"/>
            <w:tcBorders>
              <w:top w:val="single" w:sz="2" w:space="0" w:color="auto"/>
              <w:left w:val="single" w:sz="2" w:space="0" w:color="auto"/>
              <w:bottom w:val="single" w:sz="2" w:space="0" w:color="auto"/>
              <w:right w:val="single" w:sz="2" w:space="0" w:color="auto"/>
            </w:tcBorders>
            <w:vAlign w:val="center"/>
          </w:tcPr>
          <w:p w14:paraId="0A0F246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-63,259.71</w:t>
            </w:r>
          </w:p>
        </w:tc>
        <w:tc>
          <w:tcPr>
            <w:tcW w:w="2126" w:type="dxa"/>
            <w:tcBorders>
              <w:top w:val="single" w:sz="2" w:space="0" w:color="auto"/>
              <w:left w:val="single" w:sz="2" w:space="0" w:color="auto"/>
              <w:bottom w:val="single" w:sz="2" w:space="0" w:color="auto"/>
              <w:right w:val="single" w:sz="2" w:space="0" w:color="auto"/>
            </w:tcBorders>
            <w:vAlign w:val="center"/>
          </w:tcPr>
          <w:p w14:paraId="01F40DC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63,259.71</w:t>
            </w:r>
          </w:p>
        </w:tc>
        <w:tc>
          <w:tcPr>
            <w:tcW w:w="1417" w:type="dxa"/>
            <w:tcBorders>
              <w:top w:val="single" w:sz="2" w:space="0" w:color="auto"/>
              <w:left w:val="single" w:sz="2" w:space="0" w:color="auto"/>
              <w:bottom w:val="single" w:sz="2" w:space="0" w:color="auto"/>
              <w:right w:val="single" w:sz="2" w:space="0" w:color="auto"/>
            </w:tcBorders>
            <w:vAlign w:val="center"/>
          </w:tcPr>
          <w:p w14:paraId="0AC0A7DE" w14:textId="77777777" w:rsidR="00DC1A34" w:rsidRDefault="00DC1A34">
            <w:pPr>
              <w:spacing w:after="0" w:line="240" w:lineRule="exact"/>
              <w:jc w:val="right"/>
              <w:rPr>
                <w:rFonts w:ascii="宋体" w:eastAsia="宋体" w:hAnsi="宋体" w:cs="宋体" w:hint="eastAsia"/>
                <w:sz w:val="18"/>
                <w:szCs w:val="18"/>
              </w:rPr>
            </w:pPr>
          </w:p>
        </w:tc>
      </w:tr>
      <w:tr w:rsidR="00DC1A34" w14:paraId="52BED256" w14:textId="77777777" w:rsidTr="00780F72">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14:paraId="12EC4DC0"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本期计提</w:t>
            </w:r>
          </w:p>
        </w:tc>
        <w:tc>
          <w:tcPr>
            <w:tcW w:w="1928" w:type="dxa"/>
            <w:tcBorders>
              <w:top w:val="single" w:sz="2" w:space="0" w:color="auto"/>
              <w:left w:val="single" w:sz="2" w:space="0" w:color="auto"/>
              <w:bottom w:val="single" w:sz="2" w:space="0" w:color="auto"/>
              <w:right w:val="single" w:sz="2" w:space="0" w:color="auto"/>
            </w:tcBorders>
            <w:vAlign w:val="center"/>
          </w:tcPr>
          <w:p w14:paraId="0E6F816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-42,520.00</w:t>
            </w:r>
          </w:p>
        </w:tc>
        <w:tc>
          <w:tcPr>
            <w:tcW w:w="2241" w:type="dxa"/>
            <w:tcBorders>
              <w:top w:val="single" w:sz="2" w:space="0" w:color="auto"/>
              <w:left w:val="single" w:sz="2" w:space="0" w:color="auto"/>
              <w:bottom w:val="single" w:sz="2" w:space="0" w:color="auto"/>
              <w:right w:val="single" w:sz="2" w:space="0" w:color="auto"/>
            </w:tcBorders>
            <w:vAlign w:val="center"/>
          </w:tcPr>
          <w:p w14:paraId="66C4028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60,620.00</w:t>
            </w:r>
          </w:p>
        </w:tc>
        <w:tc>
          <w:tcPr>
            <w:tcW w:w="2126" w:type="dxa"/>
            <w:tcBorders>
              <w:top w:val="single" w:sz="2" w:space="0" w:color="auto"/>
              <w:left w:val="single" w:sz="2" w:space="0" w:color="auto"/>
              <w:bottom w:val="single" w:sz="2" w:space="0" w:color="auto"/>
              <w:right w:val="single" w:sz="2" w:space="0" w:color="auto"/>
            </w:tcBorders>
            <w:vAlign w:val="center"/>
          </w:tcPr>
          <w:p w14:paraId="08A2D14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24,866.57</w:t>
            </w:r>
          </w:p>
        </w:tc>
        <w:tc>
          <w:tcPr>
            <w:tcW w:w="1417" w:type="dxa"/>
            <w:tcBorders>
              <w:top w:val="single" w:sz="2" w:space="0" w:color="auto"/>
              <w:left w:val="single" w:sz="2" w:space="0" w:color="auto"/>
              <w:bottom w:val="single" w:sz="2" w:space="0" w:color="auto"/>
              <w:right w:val="single" w:sz="2" w:space="0" w:color="auto"/>
            </w:tcBorders>
            <w:vAlign w:val="center"/>
          </w:tcPr>
          <w:p w14:paraId="694337C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42,966.57</w:t>
            </w:r>
          </w:p>
        </w:tc>
      </w:tr>
      <w:tr w:rsidR="00DC1A34" w14:paraId="7A18941B" w14:textId="77777777" w:rsidTr="00780F72">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14:paraId="7D98044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2026年6月30日余额</w:t>
            </w:r>
          </w:p>
        </w:tc>
        <w:tc>
          <w:tcPr>
            <w:tcW w:w="1928" w:type="dxa"/>
            <w:tcBorders>
              <w:top w:val="single" w:sz="2" w:space="0" w:color="auto"/>
              <w:left w:val="single" w:sz="2" w:space="0" w:color="auto"/>
              <w:bottom w:val="single" w:sz="2" w:space="0" w:color="auto"/>
              <w:right w:val="single" w:sz="2" w:space="0" w:color="auto"/>
            </w:tcBorders>
            <w:vAlign w:val="center"/>
          </w:tcPr>
          <w:p w14:paraId="4BEA271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9,025.00</w:t>
            </w:r>
          </w:p>
        </w:tc>
        <w:tc>
          <w:tcPr>
            <w:tcW w:w="2241" w:type="dxa"/>
            <w:tcBorders>
              <w:top w:val="single" w:sz="2" w:space="0" w:color="auto"/>
              <w:left w:val="single" w:sz="2" w:space="0" w:color="auto"/>
              <w:bottom w:val="single" w:sz="2" w:space="0" w:color="auto"/>
              <w:right w:val="single" w:sz="2" w:space="0" w:color="auto"/>
            </w:tcBorders>
            <w:vAlign w:val="center"/>
          </w:tcPr>
          <w:p w14:paraId="70EA4F7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60,000.00</w:t>
            </w:r>
          </w:p>
        </w:tc>
        <w:tc>
          <w:tcPr>
            <w:tcW w:w="2126" w:type="dxa"/>
            <w:tcBorders>
              <w:top w:val="single" w:sz="2" w:space="0" w:color="auto"/>
              <w:left w:val="single" w:sz="2" w:space="0" w:color="auto"/>
              <w:bottom w:val="single" w:sz="2" w:space="0" w:color="auto"/>
              <w:right w:val="single" w:sz="2" w:space="0" w:color="auto"/>
            </w:tcBorders>
            <w:vAlign w:val="center"/>
          </w:tcPr>
          <w:p w14:paraId="67F80F6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745,782.28</w:t>
            </w:r>
          </w:p>
        </w:tc>
        <w:tc>
          <w:tcPr>
            <w:tcW w:w="1417" w:type="dxa"/>
            <w:tcBorders>
              <w:top w:val="single" w:sz="2" w:space="0" w:color="auto"/>
              <w:left w:val="single" w:sz="2" w:space="0" w:color="auto"/>
              <w:bottom w:val="single" w:sz="2" w:space="0" w:color="auto"/>
              <w:right w:val="single" w:sz="2" w:space="0" w:color="auto"/>
            </w:tcBorders>
            <w:vAlign w:val="center"/>
          </w:tcPr>
          <w:p w14:paraId="3272D31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814,807.28</w:t>
            </w:r>
          </w:p>
        </w:tc>
      </w:tr>
    </w:tbl>
    <w:p w14:paraId="27985A23"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损失准备本期变动金额重大的账面余额变动情况</w:t>
      </w:r>
    </w:p>
    <w:p w14:paraId="1AC6CB28"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76C7A39" w14:textId="77777777" w:rsidR="00DC1A34" w:rsidRDefault="00000000">
      <w:pPr>
        <w:keepNext/>
        <w:keepLines/>
        <w:spacing w:before="300" w:after="300" w:line="280" w:lineRule="exact"/>
        <w:outlineLvl w:val="4"/>
        <w:rPr>
          <w:rFonts w:ascii="宋体" w:eastAsia="宋体" w:hAnsi="宋体" w:cs="宋体" w:hint="eastAsia"/>
          <w:b/>
          <w:bCs/>
          <w:sz w:val="18"/>
          <w:szCs w:val="18"/>
        </w:rPr>
      </w:pPr>
      <w:bookmarkStart w:id="343" w:name="_Toc989232"/>
      <w:r>
        <w:rPr>
          <w:rFonts w:ascii="宋体" w:eastAsia="宋体" w:hAnsi="宋体" w:cs="宋体"/>
          <w:b/>
          <w:bCs/>
          <w:sz w:val="18"/>
          <w:szCs w:val="18"/>
        </w:rPr>
        <w:t>4</w:t>
      </w:r>
      <w:proofErr w:type="gramStart"/>
      <w:r>
        <w:rPr>
          <w:rFonts w:ascii="宋体" w:eastAsia="宋体" w:hAnsi="宋体" w:cs="宋体"/>
          <w:b/>
          <w:bCs/>
          <w:sz w:val="18"/>
          <w:szCs w:val="18"/>
        </w:rPr>
        <w:t>） 本</w:t>
      </w:r>
      <w:proofErr w:type="gramEnd"/>
      <w:r>
        <w:rPr>
          <w:rFonts w:ascii="宋体" w:eastAsia="宋体" w:hAnsi="宋体" w:cs="宋体"/>
          <w:b/>
          <w:bCs/>
          <w:sz w:val="18"/>
          <w:szCs w:val="18"/>
        </w:rPr>
        <w:t>期计提、收回或转回的坏账准备情况</w:t>
      </w:r>
      <w:bookmarkEnd w:id="343"/>
    </w:p>
    <w:p w14:paraId="7799BB7D"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本期计提坏账准备情况：</w:t>
      </w:r>
    </w:p>
    <w:p w14:paraId="5FBAA1FE"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DC1A34" w14:paraId="603D261C"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5E58995"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1DBD9B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5508"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0A3C315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本期变动金额</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23E047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DC1A34" w14:paraId="78E18D46" w14:textId="77777777">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4EBEFD1" w14:textId="77777777" w:rsidR="00DC1A34" w:rsidRDefault="00DC1A34">
            <w:pPr>
              <w:rPr>
                <w:rFonts w:hint="eastAsia"/>
              </w:rPr>
            </w:pP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A5BF122" w14:textId="77777777" w:rsidR="00DC1A34" w:rsidRDefault="00DC1A34">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43E4E6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55300A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收回或转回</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C4D508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转销或核销</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7D170B8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8232F7C" w14:textId="77777777" w:rsidR="00DC1A34" w:rsidRDefault="00DC1A34">
            <w:pPr>
              <w:rPr>
                <w:rFonts w:hint="eastAsia"/>
              </w:rPr>
            </w:pPr>
          </w:p>
        </w:tc>
      </w:tr>
      <w:tr w:rsidR="00DC1A34" w14:paraId="6AABBDEB"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7FF59F8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按组合计提坏账准备</w:t>
            </w:r>
          </w:p>
        </w:tc>
        <w:tc>
          <w:tcPr>
            <w:tcW w:w="1377" w:type="dxa"/>
            <w:tcBorders>
              <w:top w:val="single" w:sz="2" w:space="0" w:color="auto"/>
              <w:left w:val="single" w:sz="2" w:space="0" w:color="auto"/>
              <w:bottom w:val="single" w:sz="2" w:space="0" w:color="auto"/>
              <w:right w:val="single" w:sz="2" w:space="0" w:color="auto"/>
            </w:tcBorders>
            <w:vAlign w:val="center"/>
          </w:tcPr>
          <w:p w14:paraId="0CF6DE6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771,840.71</w:t>
            </w:r>
          </w:p>
        </w:tc>
        <w:tc>
          <w:tcPr>
            <w:tcW w:w="1377" w:type="dxa"/>
            <w:tcBorders>
              <w:top w:val="single" w:sz="2" w:space="0" w:color="auto"/>
              <w:left w:val="single" w:sz="2" w:space="0" w:color="auto"/>
              <w:bottom w:val="single" w:sz="2" w:space="0" w:color="auto"/>
              <w:right w:val="single" w:sz="2" w:space="0" w:color="auto"/>
            </w:tcBorders>
            <w:vAlign w:val="center"/>
          </w:tcPr>
          <w:p w14:paraId="75C005B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42,966.57</w:t>
            </w:r>
          </w:p>
        </w:tc>
        <w:tc>
          <w:tcPr>
            <w:tcW w:w="1377" w:type="dxa"/>
            <w:tcBorders>
              <w:top w:val="single" w:sz="2" w:space="0" w:color="auto"/>
              <w:left w:val="single" w:sz="2" w:space="0" w:color="auto"/>
              <w:bottom w:val="single" w:sz="2" w:space="0" w:color="auto"/>
              <w:right w:val="single" w:sz="2" w:space="0" w:color="auto"/>
            </w:tcBorders>
            <w:vAlign w:val="center"/>
          </w:tcPr>
          <w:p w14:paraId="62A72812"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1B9338C"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8FB691B"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FFC3C8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814,807.28</w:t>
            </w:r>
          </w:p>
        </w:tc>
      </w:tr>
      <w:tr w:rsidR="00DC1A34" w14:paraId="7C52F226"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9A1D24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14:paraId="300C31C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771,840.71</w:t>
            </w:r>
          </w:p>
        </w:tc>
        <w:tc>
          <w:tcPr>
            <w:tcW w:w="1377" w:type="dxa"/>
            <w:tcBorders>
              <w:top w:val="single" w:sz="2" w:space="0" w:color="auto"/>
              <w:left w:val="single" w:sz="2" w:space="0" w:color="auto"/>
              <w:bottom w:val="single" w:sz="2" w:space="0" w:color="auto"/>
              <w:right w:val="single" w:sz="2" w:space="0" w:color="auto"/>
            </w:tcBorders>
            <w:vAlign w:val="center"/>
          </w:tcPr>
          <w:p w14:paraId="5EDE662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42,966.57</w:t>
            </w:r>
          </w:p>
        </w:tc>
        <w:tc>
          <w:tcPr>
            <w:tcW w:w="1377" w:type="dxa"/>
            <w:tcBorders>
              <w:top w:val="single" w:sz="2" w:space="0" w:color="auto"/>
              <w:left w:val="single" w:sz="2" w:space="0" w:color="auto"/>
              <w:bottom w:val="single" w:sz="2" w:space="0" w:color="auto"/>
              <w:right w:val="single" w:sz="2" w:space="0" w:color="auto"/>
            </w:tcBorders>
            <w:vAlign w:val="center"/>
          </w:tcPr>
          <w:p w14:paraId="15029FBF"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0B71C3C"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BC2E5F7" w14:textId="77777777" w:rsidR="00DC1A34" w:rsidRDefault="00DC1A34">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EFD091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814,807.28</w:t>
            </w:r>
          </w:p>
        </w:tc>
      </w:tr>
    </w:tbl>
    <w:p w14:paraId="5D0C8A6D" w14:textId="77777777" w:rsidR="00DC1A34" w:rsidRDefault="00000000">
      <w:pPr>
        <w:keepNext/>
        <w:keepLines/>
        <w:spacing w:before="300" w:after="300" w:line="280" w:lineRule="exact"/>
        <w:outlineLvl w:val="4"/>
        <w:rPr>
          <w:rFonts w:ascii="宋体" w:eastAsia="宋体" w:hAnsi="宋体" w:cs="宋体" w:hint="eastAsia"/>
          <w:b/>
          <w:bCs/>
          <w:sz w:val="18"/>
          <w:szCs w:val="18"/>
        </w:rPr>
      </w:pPr>
      <w:bookmarkStart w:id="344" w:name="_Toc989233"/>
      <w:r>
        <w:rPr>
          <w:rFonts w:ascii="宋体" w:eastAsia="宋体" w:hAnsi="宋体" w:cs="宋体"/>
          <w:b/>
          <w:bCs/>
          <w:sz w:val="18"/>
          <w:szCs w:val="18"/>
        </w:rPr>
        <w:t>5</w:t>
      </w:r>
      <w:proofErr w:type="gramStart"/>
      <w:r>
        <w:rPr>
          <w:rFonts w:ascii="宋体" w:eastAsia="宋体" w:hAnsi="宋体" w:cs="宋体"/>
          <w:b/>
          <w:bCs/>
          <w:sz w:val="18"/>
          <w:szCs w:val="18"/>
        </w:rPr>
        <w:t>） 按</w:t>
      </w:r>
      <w:proofErr w:type="gramEnd"/>
      <w:r>
        <w:rPr>
          <w:rFonts w:ascii="宋体" w:eastAsia="宋体" w:hAnsi="宋体" w:cs="宋体"/>
          <w:b/>
          <w:bCs/>
          <w:sz w:val="18"/>
          <w:szCs w:val="18"/>
        </w:rPr>
        <w:t>欠款方归集的期末余额前五名的其他应收款情况</w:t>
      </w:r>
      <w:bookmarkEnd w:id="344"/>
    </w:p>
    <w:p w14:paraId="45275CD3"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DC1A34" w14:paraId="619A17E7"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220F3B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单位名称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5320D3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款项的性质</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C30F19C"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CB1BB3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账龄</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968537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占其他应收款期</w:t>
            </w:r>
            <w:r>
              <w:rPr>
                <w:rFonts w:ascii="宋体" w:eastAsia="宋体" w:hAnsi="宋体" w:cs="宋体"/>
                <w:sz w:val="18"/>
                <w:szCs w:val="18"/>
              </w:rPr>
              <w:lastRenderedPageBreak/>
              <w:t>末余额合计数的比例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25713A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lastRenderedPageBreak/>
              <w:t>坏账准备期末余</w:t>
            </w:r>
            <w:r>
              <w:rPr>
                <w:rFonts w:ascii="宋体" w:eastAsia="宋体" w:hAnsi="宋体" w:cs="宋体"/>
                <w:sz w:val="18"/>
                <w:szCs w:val="18"/>
              </w:rPr>
              <w:lastRenderedPageBreak/>
              <w:t>额</w:t>
            </w:r>
          </w:p>
        </w:tc>
      </w:tr>
      <w:tr w:rsidR="00DC1A34" w14:paraId="59158734"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6F93ED2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高特新能源</w:t>
            </w:r>
          </w:p>
        </w:tc>
        <w:tc>
          <w:tcPr>
            <w:tcW w:w="1606" w:type="dxa"/>
            <w:tcBorders>
              <w:top w:val="single" w:sz="2" w:space="0" w:color="auto"/>
              <w:left w:val="single" w:sz="2" w:space="0" w:color="auto"/>
              <w:bottom w:val="single" w:sz="2" w:space="0" w:color="auto"/>
              <w:right w:val="single" w:sz="2" w:space="0" w:color="auto"/>
            </w:tcBorders>
            <w:vAlign w:val="center"/>
          </w:tcPr>
          <w:p w14:paraId="18FD17A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合并内往来款</w:t>
            </w:r>
          </w:p>
        </w:tc>
        <w:tc>
          <w:tcPr>
            <w:tcW w:w="1606" w:type="dxa"/>
            <w:tcBorders>
              <w:top w:val="single" w:sz="2" w:space="0" w:color="auto"/>
              <w:left w:val="single" w:sz="2" w:space="0" w:color="auto"/>
              <w:bottom w:val="single" w:sz="2" w:space="0" w:color="auto"/>
              <w:right w:val="single" w:sz="2" w:space="0" w:color="auto"/>
            </w:tcBorders>
            <w:vAlign w:val="center"/>
          </w:tcPr>
          <w:p w14:paraId="4080531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45,150,000.00</w:t>
            </w:r>
          </w:p>
        </w:tc>
        <w:tc>
          <w:tcPr>
            <w:tcW w:w="1606" w:type="dxa"/>
            <w:tcBorders>
              <w:top w:val="single" w:sz="2" w:space="0" w:color="auto"/>
              <w:left w:val="single" w:sz="2" w:space="0" w:color="auto"/>
              <w:bottom w:val="single" w:sz="2" w:space="0" w:color="auto"/>
              <w:right w:val="single" w:sz="2" w:space="0" w:color="auto"/>
            </w:tcBorders>
            <w:vAlign w:val="center"/>
          </w:tcPr>
          <w:p w14:paraId="16000D1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1年以内</w:t>
            </w:r>
          </w:p>
        </w:tc>
        <w:tc>
          <w:tcPr>
            <w:tcW w:w="1606" w:type="dxa"/>
            <w:tcBorders>
              <w:top w:val="single" w:sz="2" w:space="0" w:color="auto"/>
              <w:left w:val="single" w:sz="2" w:space="0" w:color="auto"/>
              <w:bottom w:val="single" w:sz="2" w:space="0" w:color="auto"/>
              <w:right w:val="single" w:sz="2" w:space="0" w:color="auto"/>
            </w:tcBorders>
            <w:vAlign w:val="center"/>
          </w:tcPr>
          <w:p w14:paraId="1B02271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97.18%</w:t>
            </w:r>
          </w:p>
        </w:tc>
        <w:tc>
          <w:tcPr>
            <w:tcW w:w="1606" w:type="dxa"/>
            <w:tcBorders>
              <w:top w:val="single" w:sz="2" w:space="0" w:color="auto"/>
              <w:left w:val="single" w:sz="2" w:space="0" w:color="auto"/>
              <w:bottom w:val="single" w:sz="2" w:space="0" w:color="auto"/>
              <w:right w:val="single" w:sz="2" w:space="0" w:color="auto"/>
            </w:tcBorders>
            <w:vAlign w:val="center"/>
          </w:tcPr>
          <w:p w14:paraId="3CA32029" w14:textId="77777777" w:rsidR="00DC1A34" w:rsidRDefault="00DC1A34">
            <w:pPr>
              <w:spacing w:after="0" w:line="240" w:lineRule="exact"/>
              <w:jc w:val="right"/>
              <w:rPr>
                <w:rFonts w:ascii="宋体" w:eastAsia="宋体" w:hAnsi="宋体" w:cs="宋体" w:hint="eastAsia"/>
                <w:sz w:val="18"/>
                <w:szCs w:val="18"/>
              </w:rPr>
            </w:pPr>
          </w:p>
        </w:tc>
      </w:tr>
      <w:tr w:rsidR="00DC1A34" w14:paraId="3D781CF9"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29F0CC9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客户1</w:t>
            </w:r>
          </w:p>
        </w:tc>
        <w:tc>
          <w:tcPr>
            <w:tcW w:w="1606" w:type="dxa"/>
            <w:tcBorders>
              <w:top w:val="single" w:sz="2" w:space="0" w:color="auto"/>
              <w:left w:val="single" w:sz="2" w:space="0" w:color="auto"/>
              <w:bottom w:val="single" w:sz="2" w:space="0" w:color="auto"/>
              <w:right w:val="single" w:sz="2" w:space="0" w:color="auto"/>
            </w:tcBorders>
            <w:vAlign w:val="center"/>
          </w:tcPr>
          <w:p w14:paraId="15E518D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押金保证金</w:t>
            </w:r>
          </w:p>
        </w:tc>
        <w:tc>
          <w:tcPr>
            <w:tcW w:w="1606" w:type="dxa"/>
            <w:tcBorders>
              <w:top w:val="single" w:sz="2" w:space="0" w:color="auto"/>
              <w:left w:val="single" w:sz="2" w:space="0" w:color="auto"/>
              <w:bottom w:val="single" w:sz="2" w:space="0" w:color="auto"/>
              <w:right w:val="single" w:sz="2" w:space="0" w:color="auto"/>
            </w:tcBorders>
            <w:vAlign w:val="center"/>
          </w:tcPr>
          <w:p w14:paraId="10F5D59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458,631.56</w:t>
            </w:r>
          </w:p>
        </w:tc>
        <w:tc>
          <w:tcPr>
            <w:tcW w:w="1606" w:type="dxa"/>
            <w:tcBorders>
              <w:top w:val="single" w:sz="2" w:space="0" w:color="auto"/>
              <w:left w:val="single" w:sz="2" w:space="0" w:color="auto"/>
              <w:bottom w:val="single" w:sz="2" w:space="0" w:color="auto"/>
              <w:right w:val="single" w:sz="2" w:space="0" w:color="auto"/>
            </w:tcBorders>
            <w:vAlign w:val="center"/>
          </w:tcPr>
          <w:p w14:paraId="42106051"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2-3年200,698.56元，3年以上257,933.00元</w:t>
            </w:r>
          </w:p>
        </w:tc>
        <w:tc>
          <w:tcPr>
            <w:tcW w:w="1606" w:type="dxa"/>
            <w:tcBorders>
              <w:top w:val="single" w:sz="2" w:space="0" w:color="auto"/>
              <w:left w:val="single" w:sz="2" w:space="0" w:color="auto"/>
              <w:bottom w:val="single" w:sz="2" w:space="0" w:color="auto"/>
              <w:right w:val="single" w:sz="2" w:space="0" w:color="auto"/>
            </w:tcBorders>
            <w:vAlign w:val="center"/>
          </w:tcPr>
          <w:p w14:paraId="094BE86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0.99%</w:t>
            </w:r>
          </w:p>
        </w:tc>
        <w:tc>
          <w:tcPr>
            <w:tcW w:w="1606" w:type="dxa"/>
            <w:tcBorders>
              <w:top w:val="single" w:sz="2" w:space="0" w:color="auto"/>
              <w:left w:val="single" w:sz="2" w:space="0" w:color="auto"/>
              <w:bottom w:val="single" w:sz="2" w:space="0" w:color="auto"/>
              <w:right w:val="single" w:sz="2" w:space="0" w:color="auto"/>
            </w:tcBorders>
            <w:vAlign w:val="center"/>
          </w:tcPr>
          <w:p w14:paraId="4020981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358,282.28</w:t>
            </w:r>
          </w:p>
        </w:tc>
      </w:tr>
      <w:tr w:rsidR="00DC1A34" w14:paraId="17F3755F"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43FC5C2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客户2</w:t>
            </w:r>
          </w:p>
        </w:tc>
        <w:tc>
          <w:tcPr>
            <w:tcW w:w="1606" w:type="dxa"/>
            <w:tcBorders>
              <w:top w:val="single" w:sz="2" w:space="0" w:color="auto"/>
              <w:left w:val="single" w:sz="2" w:space="0" w:color="auto"/>
              <w:bottom w:val="single" w:sz="2" w:space="0" w:color="auto"/>
              <w:right w:val="single" w:sz="2" w:space="0" w:color="auto"/>
            </w:tcBorders>
            <w:vAlign w:val="center"/>
          </w:tcPr>
          <w:p w14:paraId="4367A93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押金保证金</w:t>
            </w:r>
          </w:p>
        </w:tc>
        <w:tc>
          <w:tcPr>
            <w:tcW w:w="1606" w:type="dxa"/>
            <w:tcBorders>
              <w:top w:val="single" w:sz="2" w:space="0" w:color="auto"/>
              <w:left w:val="single" w:sz="2" w:space="0" w:color="auto"/>
              <w:bottom w:val="single" w:sz="2" w:space="0" w:color="auto"/>
              <w:right w:val="single" w:sz="2" w:space="0" w:color="auto"/>
            </w:tcBorders>
            <w:vAlign w:val="center"/>
          </w:tcPr>
          <w:p w14:paraId="7AD2AE0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300,000.00</w:t>
            </w:r>
          </w:p>
        </w:tc>
        <w:tc>
          <w:tcPr>
            <w:tcW w:w="1606" w:type="dxa"/>
            <w:tcBorders>
              <w:top w:val="single" w:sz="2" w:space="0" w:color="auto"/>
              <w:left w:val="single" w:sz="2" w:space="0" w:color="auto"/>
              <w:bottom w:val="single" w:sz="2" w:space="0" w:color="auto"/>
              <w:right w:val="single" w:sz="2" w:space="0" w:color="auto"/>
            </w:tcBorders>
            <w:vAlign w:val="center"/>
          </w:tcPr>
          <w:p w14:paraId="7F6ABAE6"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1-2年50,000.00元，2-3年以上250,000.00元</w:t>
            </w:r>
          </w:p>
        </w:tc>
        <w:tc>
          <w:tcPr>
            <w:tcW w:w="1606" w:type="dxa"/>
            <w:tcBorders>
              <w:top w:val="single" w:sz="2" w:space="0" w:color="auto"/>
              <w:left w:val="single" w:sz="2" w:space="0" w:color="auto"/>
              <w:bottom w:val="single" w:sz="2" w:space="0" w:color="auto"/>
              <w:right w:val="single" w:sz="2" w:space="0" w:color="auto"/>
            </w:tcBorders>
            <w:vAlign w:val="center"/>
          </w:tcPr>
          <w:p w14:paraId="3C90F5A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0.65%</w:t>
            </w:r>
          </w:p>
        </w:tc>
        <w:tc>
          <w:tcPr>
            <w:tcW w:w="1606" w:type="dxa"/>
            <w:tcBorders>
              <w:top w:val="single" w:sz="2" w:space="0" w:color="auto"/>
              <w:left w:val="single" w:sz="2" w:space="0" w:color="auto"/>
              <w:bottom w:val="single" w:sz="2" w:space="0" w:color="auto"/>
              <w:right w:val="single" w:sz="2" w:space="0" w:color="auto"/>
            </w:tcBorders>
            <w:vAlign w:val="center"/>
          </w:tcPr>
          <w:p w14:paraId="202DCBE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135,000.00</w:t>
            </w:r>
          </w:p>
        </w:tc>
      </w:tr>
      <w:tr w:rsidR="00DC1A34" w14:paraId="5BD41ECA"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71EA6FF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客户3</w:t>
            </w:r>
          </w:p>
        </w:tc>
        <w:tc>
          <w:tcPr>
            <w:tcW w:w="1606" w:type="dxa"/>
            <w:tcBorders>
              <w:top w:val="single" w:sz="2" w:space="0" w:color="auto"/>
              <w:left w:val="single" w:sz="2" w:space="0" w:color="auto"/>
              <w:bottom w:val="single" w:sz="2" w:space="0" w:color="auto"/>
              <w:right w:val="single" w:sz="2" w:space="0" w:color="auto"/>
            </w:tcBorders>
            <w:vAlign w:val="center"/>
          </w:tcPr>
          <w:p w14:paraId="49D52D64"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押金保证金</w:t>
            </w:r>
          </w:p>
        </w:tc>
        <w:tc>
          <w:tcPr>
            <w:tcW w:w="1606" w:type="dxa"/>
            <w:tcBorders>
              <w:top w:val="single" w:sz="2" w:space="0" w:color="auto"/>
              <w:left w:val="single" w:sz="2" w:space="0" w:color="auto"/>
              <w:bottom w:val="single" w:sz="2" w:space="0" w:color="auto"/>
              <w:right w:val="single" w:sz="2" w:space="0" w:color="auto"/>
            </w:tcBorders>
            <w:vAlign w:val="center"/>
          </w:tcPr>
          <w:p w14:paraId="123B420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150,000.00</w:t>
            </w:r>
          </w:p>
        </w:tc>
        <w:tc>
          <w:tcPr>
            <w:tcW w:w="1606" w:type="dxa"/>
            <w:tcBorders>
              <w:top w:val="single" w:sz="2" w:space="0" w:color="auto"/>
              <w:left w:val="single" w:sz="2" w:space="0" w:color="auto"/>
              <w:bottom w:val="single" w:sz="2" w:space="0" w:color="auto"/>
              <w:right w:val="single" w:sz="2" w:space="0" w:color="auto"/>
            </w:tcBorders>
            <w:vAlign w:val="center"/>
          </w:tcPr>
          <w:p w14:paraId="0661B5B5"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3年以上150,000.00元</w:t>
            </w:r>
          </w:p>
        </w:tc>
        <w:tc>
          <w:tcPr>
            <w:tcW w:w="1606" w:type="dxa"/>
            <w:tcBorders>
              <w:top w:val="single" w:sz="2" w:space="0" w:color="auto"/>
              <w:left w:val="single" w:sz="2" w:space="0" w:color="auto"/>
              <w:bottom w:val="single" w:sz="2" w:space="0" w:color="auto"/>
              <w:right w:val="single" w:sz="2" w:space="0" w:color="auto"/>
            </w:tcBorders>
            <w:vAlign w:val="center"/>
          </w:tcPr>
          <w:p w14:paraId="6D84911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0.32%</w:t>
            </w:r>
          </w:p>
        </w:tc>
        <w:tc>
          <w:tcPr>
            <w:tcW w:w="1606" w:type="dxa"/>
            <w:tcBorders>
              <w:top w:val="single" w:sz="2" w:space="0" w:color="auto"/>
              <w:left w:val="single" w:sz="2" w:space="0" w:color="auto"/>
              <w:bottom w:val="single" w:sz="2" w:space="0" w:color="auto"/>
              <w:right w:val="single" w:sz="2" w:space="0" w:color="auto"/>
            </w:tcBorders>
            <w:vAlign w:val="center"/>
          </w:tcPr>
          <w:p w14:paraId="11BEB28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150,000.00</w:t>
            </w:r>
          </w:p>
        </w:tc>
      </w:tr>
      <w:tr w:rsidR="00DC1A34" w14:paraId="23CDA2ED"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73AE103C"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客户4</w:t>
            </w:r>
          </w:p>
        </w:tc>
        <w:tc>
          <w:tcPr>
            <w:tcW w:w="1606" w:type="dxa"/>
            <w:tcBorders>
              <w:top w:val="single" w:sz="2" w:space="0" w:color="auto"/>
              <w:left w:val="single" w:sz="2" w:space="0" w:color="auto"/>
              <w:bottom w:val="single" w:sz="2" w:space="0" w:color="auto"/>
              <w:right w:val="single" w:sz="2" w:space="0" w:color="auto"/>
            </w:tcBorders>
            <w:vAlign w:val="center"/>
          </w:tcPr>
          <w:p w14:paraId="77B1BA5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押金保证金</w:t>
            </w:r>
          </w:p>
        </w:tc>
        <w:tc>
          <w:tcPr>
            <w:tcW w:w="1606" w:type="dxa"/>
            <w:tcBorders>
              <w:top w:val="single" w:sz="2" w:space="0" w:color="auto"/>
              <w:left w:val="single" w:sz="2" w:space="0" w:color="auto"/>
              <w:bottom w:val="single" w:sz="2" w:space="0" w:color="auto"/>
              <w:right w:val="single" w:sz="2" w:space="0" w:color="auto"/>
            </w:tcBorders>
            <w:vAlign w:val="center"/>
          </w:tcPr>
          <w:p w14:paraId="784789A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100,000.00</w:t>
            </w:r>
          </w:p>
        </w:tc>
        <w:tc>
          <w:tcPr>
            <w:tcW w:w="1606" w:type="dxa"/>
            <w:tcBorders>
              <w:top w:val="single" w:sz="2" w:space="0" w:color="auto"/>
              <w:left w:val="single" w:sz="2" w:space="0" w:color="auto"/>
              <w:bottom w:val="single" w:sz="2" w:space="0" w:color="auto"/>
              <w:right w:val="single" w:sz="2" w:space="0" w:color="auto"/>
            </w:tcBorders>
            <w:vAlign w:val="center"/>
          </w:tcPr>
          <w:p w14:paraId="6B77CB77"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2-3年以上100,000.00元</w:t>
            </w:r>
          </w:p>
        </w:tc>
        <w:tc>
          <w:tcPr>
            <w:tcW w:w="1606" w:type="dxa"/>
            <w:tcBorders>
              <w:top w:val="single" w:sz="2" w:space="0" w:color="auto"/>
              <w:left w:val="single" w:sz="2" w:space="0" w:color="auto"/>
              <w:bottom w:val="single" w:sz="2" w:space="0" w:color="auto"/>
              <w:right w:val="single" w:sz="2" w:space="0" w:color="auto"/>
            </w:tcBorders>
            <w:vAlign w:val="center"/>
          </w:tcPr>
          <w:p w14:paraId="6DC5764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0.22%</w:t>
            </w:r>
          </w:p>
        </w:tc>
        <w:tc>
          <w:tcPr>
            <w:tcW w:w="1606" w:type="dxa"/>
            <w:tcBorders>
              <w:top w:val="single" w:sz="2" w:space="0" w:color="auto"/>
              <w:left w:val="single" w:sz="2" w:space="0" w:color="auto"/>
              <w:bottom w:val="single" w:sz="2" w:space="0" w:color="auto"/>
              <w:right w:val="single" w:sz="2" w:space="0" w:color="auto"/>
            </w:tcBorders>
            <w:vAlign w:val="center"/>
          </w:tcPr>
          <w:p w14:paraId="4B58AC0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w:t>
            </w:r>
          </w:p>
        </w:tc>
      </w:tr>
      <w:tr w:rsidR="00DC1A34" w14:paraId="210EEF2C"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2F0320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3BBAE13" w14:textId="77777777" w:rsidR="00DC1A34" w:rsidRDefault="00DC1A34">
            <w:pPr>
              <w:rPr>
                <w:rFonts w:hint="eastAsia"/>
              </w:rPr>
            </w:pPr>
          </w:p>
        </w:tc>
        <w:tc>
          <w:tcPr>
            <w:tcW w:w="1606" w:type="dxa"/>
            <w:tcBorders>
              <w:top w:val="single" w:sz="2" w:space="0" w:color="auto"/>
              <w:left w:val="single" w:sz="2" w:space="0" w:color="auto"/>
              <w:bottom w:val="single" w:sz="2" w:space="0" w:color="auto"/>
              <w:right w:val="single" w:sz="2" w:space="0" w:color="auto"/>
            </w:tcBorders>
            <w:vAlign w:val="center"/>
          </w:tcPr>
          <w:p w14:paraId="0211FAF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46,158,631.56</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6D5136C" w14:textId="77777777" w:rsidR="00DC1A34" w:rsidRDefault="00DC1A34">
            <w:pPr>
              <w:rPr>
                <w:rFonts w:hint="eastAsia"/>
              </w:rPr>
            </w:pPr>
          </w:p>
        </w:tc>
        <w:tc>
          <w:tcPr>
            <w:tcW w:w="1606" w:type="dxa"/>
            <w:tcBorders>
              <w:top w:val="single" w:sz="2" w:space="0" w:color="auto"/>
              <w:left w:val="single" w:sz="2" w:space="0" w:color="auto"/>
              <w:bottom w:val="single" w:sz="2" w:space="0" w:color="auto"/>
              <w:right w:val="single" w:sz="2" w:space="0" w:color="auto"/>
            </w:tcBorders>
            <w:vAlign w:val="center"/>
          </w:tcPr>
          <w:p w14:paraId="3756D33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99.36%</w:t>
            </w:r>
          </w:p>
        </w:tc>
        <w:tc>
          <w:tcPr>
            <w:tcW w:w="1606" w:type="dxa"/>
            <w:tcBorders>
              <w:top w:val="single" w:sz="2" w:space="0" w:color="auto"/>
              <w:left w:val="single" w:sz="2" w:space="0" w:color="auto"/>
              <w:bottom w:val="single" w:sz="2" w:space="0" w:color="auto"/>
              <w:right w:val="single" w:sz="2" w:space="0" w:color="auto"/>
            </w:tcBorders>
            <w:vAlign w:val="center"/>
          </w:tcPr>
          <w:p w14:paraId="18F2435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693,282.28</w:t>
            </w:r>
          </w:p>
        </w:tc>
      </w:tr>
    </w:tbl>
    <w:p w14:paraId="1FA24AAA" w14:textId="77777777" w:rsidR="00DC1A34" w:rsidRDefault="00000000">
      <w:pPr>
        <w:pStyle w:val="3"/>
        <w:spacing w:line="280" w:lineRule="exact"/>
        <w:jc w:val="left"/>
        <w:rPr>
          <w:rFonts w:ascii="宋体" w:hAnsi="宋体" w:cs="宋体" w:hint="eastAsia"/>
          <w:b/>
          <w:bCs/>
        </w:rPr>
      </w:pPr>
      <w:bookmarkStart w:id="345" w:name="_Toc989234"/>
      <w:r>
        <w:rPr>
          <w:rFonts w:ascii="宋体" w:hAnsi="宋体" w:cs="宋体"/>
          <w:b/>
          <w:bCs/>
        </w:rPr>
        <w:t>3、长期股权投资</w:t>
      </w:r>
      <w:bookmarkEnd w:id="345"/>
    </w:p>
    <w:p w14:paraId="301718E7"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61"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05"/>
        <w:gridCol w:w="1600"/>
        <w:gridCol w:w="1100"/>
        <w:gridCol w:w="1539"/>
        <w:gridCol w:w="6"/>
        <w:gridCol w:w="1554"/>
        <w:gridCol w:w="992"/>
        <w:gridCol w:w="1559"/>
        <w:gridCol w:w="6"/>
      </w:tblGrid>
      <w:tr w:rsidR="00DC1A34" w14:paraId="26D574C0" w14:textId="77777777" w:rsidTr="00A354C0">
        <w:trPr>
          <w:trHeight w:val="240"/>
          <w:jc w:val="center"/>
        </w:trPr>
        <w:tc>
          <w:tcPr>
            <w:tcW w:w="13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12311CA"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24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396E2AE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4111"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526FD1E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DC1A34" w14:paraId="7AE902A4" w14:textId="77777777" w:rsidTr="00A354C0">
        <w:trPr>
          <w:gridAfter w:val="1"/>
          <w:wAfter w:w="6" w:type="dxa"/>
          <w:trHeight w:val="240"/>
          <w:jc w:val="center"/>
        </w:trPr>
        <w:tc>
          <w:tcPr>
            <w:tcW w:w="1305"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5ECA2B2" w14:textId="77777777" w:rsidR="00DC1A34" w:rsidRDefault="00DC1A34">
            <w:pPr>
              <w:rPr>
                <w:rFonts w:hint="eastAsia"/>
              </w:rPr>
            </w:pPr>
          </w:p>
        </w:tc>
        <w:tc>
          <w:tcPr>
            <w:tcW w:w="1600" w:type="dxa"/>
            <w:tcBorders>
              <w:top w:val="single" w:sz="2" w:space="0" w:color="auto"/>
              <w:left w:val="single" w:sz="2" w:space="0" w:color="auto"/>
              <w:bottom w:val="single" w:sz="2" w:space="0" w:color="auto"/>
              <w:right w:val="single" w:sz="2" w:space="0" w:color="auto"/>
            </w:tcBorders>
            <w:shd w:val="clear" w:color="auto" w:fill="D3D3D3"/>
            <w:vAlign w:val="center"/>
          </w:tcPr>
          <w:p w14:paraId="422A624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100" w:type="dxa"/>
            <w:tcBorders>
              <w:top w:val="single" w:sz="2" w:space="0" w:color="auto"/>
              <w:left w:val="single" w:sz="2" w:space="0" w:color="auto"/>
              <w:bottom w:val="single" w:sz="2" w:space="0" w:color="auto"/>
              <w:right w:val="single" w:sz="2" w:space="0" w:color="auto"/>
            </w:tcBorders>
            <w:shd w:val="clear" w:color="auto" w:fill="D3D3D3"/>
            <w:vAlign w:val="center"/>
          </w:tcPr>
          <w:p w14:paraId="6F0A036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w:t>
            </w:r>
          </w:p>
        </w:tc>
        <w:tc>
          <w:tcPr>
            <w:tcW w:w="1539" w:type="dxa"/>
            <w:tcBorders>
              <w:top w:val="single" w:sz="2" w:space="0" w:color="auto"/>
              <w:left w:val="single" w:sz="2" w:space="0" w:color="auto"/>
              <w:bottom w:val="single" w:sz="2" w:space="0" w:color="auto"/>
              <w:right w:val="single" w:sz="2" w:space="0" w:color="auto"/>
            </w:tcBorders>
            <w:shd w:val="clear" w:color="auto" w:fill="D3D3D3"/>
            <w:vAlign w:val="center"/>
          </w:tcPr>
          <w:p w14:paraId="6E327C8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1560"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1E06B1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39780FD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14:paraId="4E0397F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DC1A34" w14:paraId="2C9B0B6E" w14:textId="77777777" w:rsidTr="00A354C0">
        <w:trPr>
          <w:gridAfter w:val="1"/>
          <w:wAfter w:w="6" w:type="dxa"/>
          <w:trHeight w:val="240"/>
          <w:jc w:val="center"/>
        </w:trPr>
        <w:tc>
          <w:tcPr>
            <w:tcW w:w="1305" w:type="dxa"/>
            <w:tcBorders>
              <w:top w:val="single" w:sz="2" w:space="0" w:color="auto"/>
              <w:left w:val="single" w:sz="2" w:space="0" w:color="auto"/>
              <w:bottom w:val="single" w:sz="2" w:space="0" w:color="auto"/>
              <w:right w:val="single" w:sz="2" w:space="0" w:color="auto"/>
            </w:tcBorders>
            <w:shd w:val="clear" w:color="auto" w:fill="D3D3D3"/>
            <w:vAlign w:val="center"/>
          </w:tcPr>
          <w:p w14:paraId="581744B7"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对子公司投资</w:t>
            </w:r>
          </w:p>
        </w:tc>
        <w:tc>
          <w:tcPr>
            <w:tcW w:w="1600" w:type="dxa"/>
            <w:tcBorders>
              <w:top w:val="single" w:sz="2" w:space="0" w:color="auto"/>
              <w:left w:val="single" w:sz="2" w:space="0" w:color="auto"/>
              <w:bottom w:val="single" w:sz="2" w:space="0" w:color="auto"/>
              <w:right w:val="single" w:sz="2" w:space="0" w:color="auto"/>
            </w:tcBorders>
            <w:vAlign w:val="center"/>
          </w:tcPr>
          <w:p w14:paraId="0FB3F32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154,454,635.52</w:t>
            </w:r>
          </w:p>
        </w:tc>
        <w:tc>
          <w:tcPr>
            <w:tcW w:w="1100" w:type="dxa"/>
            <w:tcBorders>
              <w:top w:val="single" w:sz="2" w:space="0" w:color="auto"/>
              <w:left w:val="single" w:sz="2" w:space="0" w:color="auto"/>
              <w:bottom w:val="single" w:sz="2" w:space="0" w:color="auto"/>
              <w:right w:val="single" w:sz="2" w:space="0" w:color="auto"/>
            </w:tcBorders>
            <w:vAlign w:val="center"/>
          </w:tcPr>
          <w:p w14:paraId="0582F9E1" w14:textId="77777777" w:rsidR="00DC1A34" w:rsidRDefault="00DC1A34">
            <w:pPr>
              <w:spacing w:after="0" w:line="240" w:lineRule="exact"/>
              <w:jc w:val="right"/>
              <w:rPr>
                <w:rFonts w:ascii="宋体" w:eastAsia="宋体" w:hAnsi="宋体" w:cs="宋体" w:hint="eastAsia"/>
                <w:sz w:val="18"/>
                <w:szCs w:val="18"/>
              </w:rPr>
            </w:pPr>
          </w:p>
        </w:tc>
        <w:tc>
          <w:tcPr>
            <w:tcW w:w="1539" w:type="dxa"/>
            <w:tcBorders>
              <w:top w:val="single" w:sz="2" w:space="0" w:color="auto"/>
              <w:left w:val="single" w:sz="2" w:space="0" w:color="auto"/>
              <w:bottom w:val="single" w:sz="2" w:space="0" w:color="auto"/>
              <w:right w:val="single" w:sz="2" w:space="0" w:color="auto"/>
            </w:tcBorders>
            <w:vAlign w:val="center"/>
          </w:tcPr>
          <w:p w14:paraId="0CB8EBC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154,454,635.52</w:t>
            </w:r>
          </w:p>
        </w:tc>
        <w:tc>
          <w:tcPr>
            <w:tcW w:w="1560" w:type="dxa"/>
            <w:gridSpan w:val="2"/>
            <w:tcBorders>
              <w:top w:val="single" w:sz="2" w:space="0" w:color="auto"/>
              <w:left w:val="single" w:sz="2" w:space="0" w:color="auto"/>
              <w:bottom w:val="single" w:sz="2" w:space="0" w:color="auto"/>
              <w:right w:val="single" w:sz="2" w:space="0" w:color="auto"/>
            </w:tcBorders>
            <w:vAlign w:val="center"/>
          </w:tcPr>
          <w:p w14:paraId="2D391BB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150,983,795.52</w:t>
            </w:r>
          </w:p>
        </w:tc>
        <w:tc>
          <w:tcPr>
            <w:tcW w:w="992" w:type="dxa"/>
            <w:tcBorders>
              <w:top w:val="single" w:sz="2" w:space="0" w:color="auto"/>
              <w:left w:val="single" w:sz="2" w:space="0" w:color="auto"/>
              <w:bottom w:val="single" w:sz="2" w:space="0" w:color="auto"/>
              <w:right w:val="single" w:sz="2" w:space="0" w:color="auto"/>
            </w:tcBorders>
            <w:vAlign w:val="center"/>
          </w:tcPr>
          <w:p w14:paraId="02E9E639" w14:textId="77777777" w:rsidR="00DC1A34" w:rsidRDefault="00DC1A34">
            <w:pPr>
              <w:spacing w:after="0" w:line="240" w:lineRule="exact"/>
              <w:jc w:val="right"/>
              <w:rPr>
                <w:rFonts w:ascii="宋体" w:eastAsia="宋体" w:hAnsi="宋体" w:cs="宋体" w:hint="eastAsia"/>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14:paraId="6231D3E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150,983,795.52</w:t>
            </w:r>
          </w:p>
        </w:tc>
      </w:tr>
      <w:tr w:rsidR="00DC1A34" w14:paraId="09CC6B5C" w14:textId="77777777" w:rsidTr="00A354C0">
        <w:trPr>
          <w:gridAfter w:val="1"/>
          <w:wAfter w:w="6" w:type="dxa"/>
          <w:trHeight w:val="240"/>
          <w:jc w:val="center"/>
        </w:trPr>
        <w:tc>
          <w:tcPr>
            <w:tcW w:w="1305" w:type="dxa"/>
            <w:tcBorders>
              <w:top w:val="single" w:sz="2" w:space="0" w:color="auto"/>
              <w:left w:val="single" w:sz="2" w:space="0" w:color="auto"/>
              <w:bottom w:val="single" w:sz="2" w:space="0" w:color="auto"/>
              <w:right w:val="single" w:sz="2" w:space="0" w:color="auto"/>
            </w:tcBorders>
            <w:shd w:val="clear" w:color="auto" w:fill="D3D3D3"/>
            <w:vAlign w:val="center"/>
          </w:tcPr>
          <w:p w14:paraId="5312428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600" w:type="dxa"/>
            <w:tcBorders>
              <w:top w:val="single" w:sz="2" w:space="0" w:color="auto"/>
              <w:left w:val="single" w:sz="2" w:space="0" w:color="auto"/>
              <w:bottom w:val="single" w:sz="2" w:space="0" w:color="auto"/>
              <w:right w:val="single" w:sz="2" w:space="0" w:color="auto"/>
            </w:tcBorders>
            <w:vAlign w:val="center"/>
          </w:tcPr>
          <w:p w14:paraId="7E8EADB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154,454,635.52</w:t>
            </w:r>
          </w:p>
        </w:tc>
        <w:tc>
          <w:tcPr>
            <w:tcW w:w="1100" w:type="dxa"/>
            <w:tcBorders>
              <w:top w:val="single" w:sz="2" w:space="0" w:color="auto"/>
              <w:left w:val="single" w:sz="2" w:space="0" w:color="auto"/>
              <w:bottom w:val="single" w:sz="2" w:space="0" w:color="auto"/>
              <w:right w:val="single" w:sz="2" w:space="0" w:color="auto"/>
            </w:tcBorders>
            <w:vAlign w:val="center"/>
          </w:tcPr>
          <w:p w14:paraId="42AA8D82" w14:textId="77777777" w:rsidR="00DC1A34" w:rsidRDefault="00DC1A34">
            <w:pPr>
              <w:spacing w:after="0" w:line="240" w:lineRule="exact"/>
              <w:jc w:val="right"/>
              <w:rPr>
                <w:rFonts w:ascii="宋体" w:eastAsia="宋体" w:hAnsi="宋体" w:cs="宋体" w:hint="eastAsia"/>
                <w:sz w:val="18"/>
                <w:szCs w:val="18"/>
              </w:rPr>
            </w:pPr>
          </w:p>
        </w:tc>
        <w:tc>
          <w:tcPr>
            <w:tcW w:w="1539" w:type="dxa"/>
            <w:tcBorders>
              <w:top w:val="single" w:sz="2" w:space="0" w:color="auto"/>
              <w:left w:val="single" w:sz="2" w:space="0" w:color="auto"/>
              <w:bottom w:val="single" w:sz="2" w:space="0" w:color="auto"/>
              <w:right w:val="single" w:sz="2" w:space="0" w:color="auto"/>
            </w:tcBorders>
            <w:vAlign w:val="center"/>
          </w:tcPr>
          <w:p w14:paraId="24039A3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154,454,635.52</w:t>
            </w:r>
          </w:p>
        </w:tc>
        <w:tc>
          <w:tcPr>
            <w:tcW w:w="1560" w:type="dxa"/>
            <w:gridSpan w:val="2"/>
            <w:tcBorders>
              <w:top w:val="single" w:sz="2" w:space="0" w:color="auto"/>
              <w:left w:val="single" w:sz="2" w:space="0" w:color="auto"/>
              <w:bottom w:val="single" w:sz="2" w:space="0" w:color="auto"/>
              <w:right w:val="single" w:sz="2" w:space="0" w:color="auto"/>
            </w:tcBorders>
            <w:vAlign w:val="center"/>
          </w:tcPr>
          <w:p w14:paraId="393F9EE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150,983,795.52</w:t>
            </w:r>
          </w:p>
        </w:tc>
        <w:tc>
          <w:tcPr>
            <w:tcW w:w="992" w:type="dxa"/>
            <w:tcBorders>
              <w:top w:val="single" w:sz="2" w:space="0" w:color="auto"/>
              <w:left w:val="single" w:sz="2" w:space="0" w:color="auto"/>
              <w:bottom w:val="single" w:sz="2" w:space="0" w:color="auto"/>
              <w:right w:val="single" w:sz="2" w:space="0" w:color="auto"/>
            </w:tcBorders>
            <w:vAlign w:val="center"/>
          </w:tcPr>
          <w:p w14:paraId="58BFA782" w14:textId="77777777" w:rsidR="00DC1A34" w:rsidRDefault="00DC1A34">
            <w:pPr>
              <w:spacing w:after="0" w:line="240" w:lineRule="exact"/>
              <w:jc w:val="right"/>
              <w:rPr>
                <w:rFonts w:ascii="宋体" w:eastAsia="宋体" w:hAnsi="宋体" w:cs="宋体" w:hint="eastAsia"/>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14:paraId="4B8A0AC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150,983,795.52</w:t>
            </w:r>
          </w:p>
        </w:tc>
      </w:tr>
    </w:tbl>
    <w:p w14:paraId="023F4D97"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346" w:name="_Toc989235"/>
      <w:r>
        <w:rPr>
          <w:rFonts w:ascii="宋体" w:eastAsia="宋体" w:hAnsi="宋体" w:cs="宋体"/>
          <w:b/>
          <w:bCs/>
          <w:sz w:val="21"/>
          <w:szCs w:val="21"/>
        </w:rPr>
        <w:t>（1</w:t>
      </w:r>
      <w:proofErr w:type="gramStart"/>
      <w:r>
        <w:rPr>
          <w:rFonts w:ascii="宋体" w:eastAsia="宋体" w:hAnsi="宋体" w:cs="宋体"/>
          <w:b/>
          <w:bCs/>
          <w:sz w:val="21"/>
          <w:szCs w:val="21"/>
        </w:rPr>
        <w:t>） 对子</w:t>
      </w:r>
      <w:proofErr w:type="gramEnd"/>
      <w:r>
        <w:rPr>
          <w:rFonts w:ascii="宋体" w:eastAsia="宋体" w:hAnsi="宋体" w:cs="宋体"/>
          <w:b/>
          <w:bCs/>
          <w:sz w:val="21"/>
          <w:szCs w:val="21"/>
        </w:rPr>
        <w:t>公司投资</w:t>
      </w:r>
      <w:bookmarkEnd w:id="346"/>
    </w:p>
    <w:p w14:paraId="519050ED"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1"/>
        <w:gridCol w:w="1481"/>
        <w:gridCol w:w="992"/>
        <w:gridCol w:w="1418"/>
        <w:gridCol w:w="708"/>
        <w:gridCol w:w="851"/>
        <w:gridCol w:w="709"/>
        <w:gridCol w:w="1559"/>
        <w:gridCol w:w="850"/>
      </w:tblGrid>
      <w:tr w:rsidR="00DC1A34" w14:paraId="4302B92B" w14:textId="77777777" w:rsidTr="00641BB2">
        <w:trPr>
          <w:trHeight w:val="240"/>
        </w:trPr>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87D8159"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被投资单位</w:t>
            </w:r>
          </w:p>
        </w:tc>
        <w:tc>
          <w:tcPr>
            <w:tcW w:w="148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1D7F75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期初余额（账面价值）</w:t>
            </w:r>
          </w:p>
        </w:tc>
        <w:tc>
          <w:tcPr>
            <w:tcW w:w="99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539A84B"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减值准备期初余额</w:t>
            </w:r>
          </w:p>
        </w:tc>
        <w:tc>
          <w:tcPr>
            <w:tcW w:w="3686"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0FFA025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本期增减变动</w:t>
            </w:r>
          </w:p>
        </w:tc>
        <w:tc>
          <w:tcPr>
            <w:tcW w:w="155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537925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期末余额（账面价值）</w:t>
            </w:r>
          </w:p>
        </w:tc>
        <w:tc>
          <w:tcPr>
            <w:tcW w:w="85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FF55D2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减值准备期末余额</w:t>
            </w:r>
          </w:p>
        </w:tc>
      </w:tr>
      <w:tr w:rsidR="00DC1A34" w14:paraId="7880421F" w14:textId="77777777" w:rsidTr="00641BB2">
        <w:trPr>
          <w:trHeight w:val="240"/>
        </w:trPr>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A867BF7" w14:textId="77777777" w:rsidR="00DC1A34" w:rsidRDefault="00DC1A34">
            <w:pPr>
              <w:rPr>
                <w:rFonts w:hint="eastAsia"/>
              </w:rPr>
            </w:pPr>
          </w:p>
        </w:tc>
        <w:tc>
          <w:tcPr>
            <w:tcW w:w="148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44E884C" w14:textId="77777777" w:rsidR="00DC1A34" w:rsidRDefault="00DC1A34">
            <w:pPr>
              <w:rPr>
                <w:rFonts w:hint="eastAsia"/>
              </w:rPr>
            </w:pPr>
          </w:p>
        </w:tc>
        <w:tc>
          <w:tcPr>
            <w:tcW w:w="99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3CFB616" w14:textId="77777777" w:rsidR="00DC1A34" w:rsidRDefault="00DC1A34">
            <w:pPr>
              <w:rPr>
                <w:rFonts w:hint="eastAsia"/>
              </w:rPr>
            </w:pP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14:paraId="528921D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追加投资</w:t>
            </w:r>
          </w:p>
        </w:tc>
        <w:tc>
          <w:tcPr>
            <w:tcW w:w="708" w:type="dxa"/>
            <w:tcBorders>
              <w:top w:val="single" w:sz="2" w:space="0" w:color="auto"/>
              <w:left w:val="single" w:sz="2" w:space="0" w:color="auto"/>
              <w:bottom w:val="single" w:sz="2" w:space="0" w:color="auto"/>
              <w:right w:val="single" w:sz="2" w:space="0" w:color="auto"/>
            </w:tcBorders>
            <w:shd w:val="clear" w:color="auto" w:fill="D3D3D3"/>
            <w:vAlign w:val="center"/>
          </w:tcPr>
          <w:p w14:paraId="71E30EC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减少投资</w:t>
            </w: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14:paraId="2EBA45C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计提减值准备</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3B12BAC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1559"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89450F0" w14:textId="77777777" w:rsidR="00DC1A34" w:rsidRDefault="00DC1A34">
            <w:pPr>
              <w:rPr>
                <w:rFonts w:hint="eastAsia"/>
              </w:rPr>
            </w:pPr>
          </w:p>
        </w:tc>
        <w:tc>
          <w:tcPr>
            <w:tcW w:w="85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CF1EF90" w14:textId="77777777" w:rsidR="00DC1A34" w:rsidRDefault="00DC1A34">
            <w:pPr>
              <w:rPr>
                <w:rFonts w:hint="eastAsia"/>
              </w:rPr>
            </w:pPr>
          </w:p>
        </w:tc>
      </w:tr>
      <w:tr w:rsidR="00DC1A34" w14:paraId="784620A1" w14:textId="77777777" w:rsidTr="00641BB2">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6B75A52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高特新能源</w:t>
            </w:r>
          </w:p>
        </w:tc>
        <w:tc>
          <w:tcPr>
            <w:tcW w:w="1481" w:type="dxa"/>
            <w:tcBorders>
              <w:top w:val="single" w:sz="2" w:space="0" w:color="auto"/>
              <w:left w:val="single" w:sz="2" w:space="0" w:color="auto"/>
              <w:bottom w:val="single" w:sz="2" w:space="0" w:color="auto"/>
              <w:right w:val="single" w:sz="2" w:space="0" w:color="auto"/>
            </w:tcBorders>
            <w:vAlign w:val="center"/>
          </w:tcPr>
          <w:p w14:paraId="1B4DE02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97,436,345.52</w:t>
            </w:r>
          </w:p>
        </w:tc>
        <w:tc>
          <w:tcPr>
            <w:tcW w:w="992" w:type="dxa"/>
            <w:tcBorders>
              <w:top w:val="single" w:sz="2" w:space="0" w:color="auto"/>
              <w:left w:val="single" w:sz="2" w:space="0" w:color="auto"/>
              <w:bottom w:val="single" w:sz="2" w:space="0" w:color="auto"/>
              <w:right w:val="single" w:sz="2" w:space="0" w:color="auto"/>
            </w:tcBorders>
            <w:vAlign w:val="center"/>
          </w:tcPr>
          <w:p w14:paraId="159CEBF2" w14:textId="77777777" w:rsidR="00DC1A34" w:rsidRDefault="00DC1A34">
            <w:pPr>
              <w:spacing w:after="0" w:line="240" w:lineRule="exact"/>
              <w:jc w:val="right"/>
              <w:rPr>
                <w:rFonts w:ascii="宋体" w:eastAsia="宋体" w:hAnsi="宋体" w:cs="宋体" w:hint="eastAsia"/>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14:paraId="40146A19" w14:textId="77777777" w:rsidR="00DC1A34" w:rsidRDefault="00DC1A34">
            <w:pPr>
              <w:spacing w:after="0" w:line="240" w:lineRule="exact"/>
              <w:jc w:val="right"/>
              <w:rPr>
                <w:rFonts w:ascii="宋体" w:eastAsia="宋体" w:hAnsi="宋体" w:cs="宋体" w:hint="eastAsia"/>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14:paraId="6A3709FC" w14:textId="77777777" w:rsidR="00DC1A34" w:rsidRDefault="00DC1A34">
            <w:pPr>
              <w:spacing w:after="0" w:line="240" w:lineRule="exact"/>
              <w:jc w:val="right"/>
              <w:rPr>
                <w:rFonts w:ascii="宋体" w:eastAsia="宋体" w:hAnsi="宋体" w:cs="宋体" w:hint="eastAsia"/>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14:paraId="5C86FEA2" w14:textId="77777777" w:rsidR="00DC1A34" w:rsidRDefault="00DC1A34">
            <w:pPr>
              <w:spacing w:after="0" w:line="240" w:lineRule="exact"/>
              <w:jc w:val="right"/>
              <w:rPr>
                <w:rFonts w:ascii="宋体" w:eastAsia="宋体" w:hAnsi="宋体" w:cs="宋体" w:hint="eastAsia"/>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14:paraId="41E370E2" w14:textId="77777777" w:rsidR="00DC1A34" w:rsidRDefault="00DC1A34">
            <w:pPr>
              <w:spacing w:after="0" w:line="240" w:lineRule="exact"/>
              <w:jc w:val="right"/>
              <w:rPr>
                <w:rFonts w:ascii="宋体" w:eastAsia="宋体" w:hAnsi="宋体" w:cs="宋体" w:hint="eastAsia"/>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14:paraId="4D6E546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97,436,345.52</w:t>
            </w:r>
          </w:p>
        </w:tc>
        <w:tc>
          <w:tcPr>
            <w:tcW w:w="850" w:type="dxa"/>
            <w:tcBorders>
              <w:top w:val="single" w:sz="2" w:space="0" w:color="auto"/>
              <w:left w:val="single" w:sz="2" w:space="0" w:color="auto"/>
              <w:bottom w:val="single" w:sz="2" w:space="0" w:color="auto"/>
              <w:right w:val="single" w:sz="2" w:space="0" w:color="auto"/>
            </w:tcBorders>
            <w:vAlign w:val="center"/>
          </w:tcPr>
          <w:p w14:paraId="1CA81BFB" w14:textId="77777777" w:rsidR="00DC1A34" w:rsidRDefault="00DC1A34">
            <w:pPr>
              <w:spacing w:after="0" w:line="240" w:lineRule="exact"/>
              <w:jc w:val="right"/>
              <w:rPr>
                <w:rFonts w:ascii="宋体" w:eastAsia="宋体" w:hAnsi="宋体" w:cs="宋体" w:hint="eastAsia"/>
                <w:sz w:val="18"/>
                <w:szCs w:val="18"/>
              </w:rPr>
            </w:pPr>
          </w:p>
        </w:tc>
      </w:tr>
      <w:tr w:rsidR="00DC1A34" w14:paraId="72C41D07" w14:textId="77777777" w:rsidTr="00641BB2">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355EC66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福建龙特</w:t>
            </w:r>
          </w:p>
        </w:tc>
        <w:tc>
          <w:tcPr>
            <w:tcW w:w="1481" w:type="dxa"/>
            <w:tcBorders>
              <w:top w:val="single" w:sz="2" w:space="0" w:color="auto"/>
              <w:left w:val="single" w:sz="2" w:space="0" w:color="auto"/>
              <w:bottom w:val="single" w:sz="2" w:space="0" w:color="auto"/>
              <w:right w:val="single" w:sz="2" w:space="0" w:color="auto"/>
            </w:tcBorders>
            <w:vAlign w:val="center"/>
          </w:tcPr>
          <w:p w14:paraId="0FED8E3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50,000,000.00</w:t>
            </w:r>
          </w:p>
        </w:tc>
        <w:tc>
          <w:tcPr>
            <w:tcW w:w="992" w:type="dxa"/>
            <w:tcBorders>
              <w:top w:val="single" w:sz="2" w:space="0" w:color="auto"/>
              <w:left w:val="single" w:sz="2" w:space="0" w:color="auto"/>
              <w:bottom w:val="single" w:sz="2" w:space="0" w:color="auto"/>
              <w:right w:val="single" w:sz="2" w:space="0" w:color="auto"/>
            </w:tcBorders>
            <w:vAlign w:val="center"/>
          </w:tcPr>
          <w:p w14:paraId="2775D469" w14:textId="77777777" w:rsidR="00DC1A34" w:rsidRDefault="00DC1A34">
            <w:pPr>
              <w:spacing w:after="0" w:line="240" w:lineRule="exact"/>
              <w:jc w:val="right"/>
              <w:rPr>
                <w:rFonts w:ascii="宋体" w:eastAsia="宋体" w:hAnsi="宋体" w:cs="宋体" w:hint="eastAsia"/>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14:paraId="6E62805B" w14:textId="77777777" w:rsidR="00DC1A34" w:rsidRDefault="00DC1A34">
            <w:pPr>
              <w:spacing w:after="0" w:line="240" w:lineRule="exact"/>
              <w:jc w:val="right"/>
              <w:rPr>
                <w:rFonts w:ascii="宋体" w:eastAsia="宋体" w:hAnsi="宋体" w:cs="宋体" w:hint="eastAsia"/>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14:paraId="53E31673" w14:textId="77777777" w:rsidR="00DC1A34" w:rsidRDefault="00DC1A34">
            <w:pPr>
              <w:spacing w:after="0" w:line="240" w:lineRule="exact"/>
              <w:jc w:val="right"/>
              <w:rPr>
                <w:rFonts w:ascii="宋体" w:eastAsia="宋体" w:hAnsi="宋体" w:cs="宋体" w:hint="eastAsia"/>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14:paraId="49E10920" w14:textId="77777777" w:rsidR="00DC1A34" w:rsidRDefault="00DC1A34">
            <w:pPr>
              <w:spacing w:after="0" w:line="240" w:lineRule="exact"/>
              <w:jc w:val="right"/>
              <w:rPr>
                <w:rFonts w:ascii="宋体" w:eastAsia="宋体" w:hAnsi="宋体" w:cs="宋体" w:hint="eastAsia"/>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14:paraId="5927F82D" w14:textId="77777777" w:rsidR="00DC1A34" w:rsidRDefault="00DC1A34">
            <w:pPr>
              <w:spacing w:after="0" w:line="240" w:lineRule="exact"/>
              <w:jc w:val="right"/>
              <w:rPr>
                <w:rFonts w:ascii="宋体" w:eastAsia="宋体" w:hAnsi="宋体" w:cs="宋体" w:hint="eastAsia"/>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14:paraId="6D68B13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50,000,000.00</w:t>
            </w:r>
          </w:p>
        </w:tc>
        <w:tc>
          <w:tcPr>
            <w:tcW w:w="850" w:type="dxa"/>
            <w:tcBorders>
              <w:top w:val="single" w:sz="2" w:space="0" w:color="auto"/>
              <w:left w:val="single" w:sz="2" w:space="0" w:color="auto"/>
              <w:bottom w:val="single" w:sz="2" w:space="0" w:color="auto"/>
              <w:right w:val="single" w:sz="2" w:space="0" w:color="auto"/>
            </w:tcBorders>
            <w:vAlign w:val="center"/>
          </w:tcPr>
          <w:p w14:paraId="6464314C" w14:textId="77777777" w:rsidR="00DC1A34" w:rsidRDefault="00DC1A34">
            <w:pPr>
              <w:spacing w:after="0" w:line="240" w:lineRule="exact"/>
              <w:jc w:val="right"/>
              <w:rPr>
                <w:rFonts w:ascii="宋体" w:eastAsia="宋体" w:hAnsi="宋体" w:cs="宋体" w:hint="eastAsia"/>
                <w:sz w:val="18"/>
                <w:szCs w:val="18"/>
              </w:rPr>
            </w:pPr>
          </w:p>
        </w:tc>
      </w:tr>
      <w:tr w:rsidR="00DC1A34" w14:paraId="611D0507" w14:textId="77777777" w:rsidTr="00641BB2">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689A8F60"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APOLLIX ENERGY</w:t>
            </w:r>
          </w:p>
        </w:tc>
        <w:tc>
          <w:tcPr>
            <w:tcW w:w="1481" w:type="dxa"/>
            <w:tcBorders>
              <w:top w:val="single" w:sz="2" w:space="0" w:color="auto"/>
              <w:left w:val="single" w:sz="2" w:space="0" w:color="auto"/>
              <w:bottom w:val="single" w:sz="2" w:space="0" w:color="auto"/>
              <w:right w:val="single" w:sz="2" w:space="0" w:color="auto"/>
            </w:tcBorders>
            <w:vAlign w:val="center"/>
          </w:tcPr>
          <w:p w14:paraId="0C7B3D3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3,547,450.00</w:t>
            </w:r>
          </w:p>
        </w:tc>
        <w:tc>
          <w:tcPr>
            <w:tcW w:w="992" w:type="dxa"/>
            <w:tcBorders>
              <w:top w:val="single" w:sz="2" w:space="0" w:color="auto"/>
              <w:left w:val="single" w:sz="2" w:space="0" w:color="auto"/>
              <w:bottom w:val="single" w:sz="2" w:space="0" w:color="auto"/>
              <w:right w:val="single" w:sz="2" w:space="0" w:color="auto"/>
            </w:tcBorders>
            <w:vAlign w:val="center"/>
          </w:tcPr>
          <w:p w14:paraId="6EE7B9DF" w14:textId="77777777" w:rsidR="00DC1A34" w:rsidRDefault="00DC1A34">
            <w:pPr>
              <w:spacing w:after="0" w:line="240" w:lineRule="exact"/>
              <w:jc w:val="right"/>
              <w:rPr>
                <w:rFonts w:ascii="宋体" w:eastAsia="宋体" w:hAnsi="宋体" w:cs="宋体" w:hint="eastAsia"/>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14:paraId="4AD292E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2,090,340.00</w:t>
            </w:r>
          </w:p>
        </w:tc>
        <w:tc>
          <w:tcPr>
            <w:tcW w:w="708" w:type="dxa"/>
            <w:tcBorders>
              <w:top w:val="single" w:sz="2" w:space="0" w:color="auto"/>
              <w:left w:val="single" w:sz="2" w:space="0" w:color="auto"/>
              <w:bottom w:val="single" w:sz="2" w:space="0" w:color="auto"/>
              <w:right w:val="single" w:sz="2" w:space="0" w:color="auto"/>
            </w:tcBorders>
            <w:vAlign w:val="center"/>
          </w:tcPr>
          <w:p w14:paraId="0B5986C0" w14:textId="77777777" w:rsidR="00DC1A34" w:rsidRDefault="00DC1A34">
            <w:pPr>
              <w:spacing w:after="0" w:line="240" w:lineRule="exact"/>
              <w:jc w:val="right"/>
              <w:rPr>
                <w:rFonts w:ascii="宋体" w:eastAsia="宋体" w:hAnsi="宋体" w:cs="宋体" w:hint="eastAsia"/>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14:paraId="04933265" w14:textId="77777777" w:rsidR="00DC1A34" w:rsidRDefault="00DC1A34">
            <w:pPr>
              <w:spacing w:after="0" w:line="240" w:lineRule="exact"/>
              <w:jc w:val="right"/>
              <w:rPr>
                <w:rFonts w:ascii="宋体" w:eastAsia="宋体" w:hAnsi="宋体" w:cs="宋体" w:hint="eastAsia"/>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14:paraId="1E00FA7A" w14:textId="77777777" w:rsidR="00DC1A34" w:rsidRDefault="00DC1A34">
            <w:pPr>
              <w:spacing w:after="0" w:line="240" w:lineRule="exact"/>
              <w:jc w:val="right"/>
              <w:rPr>
                <w:rFonts w:ascii="宋体" w:eastAsia="宋体" w:hAnsi="宋体" w:cs="宋体" w:hint="eastAsia"/>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14:paraId="2695CD20"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5,637,790.00</w:t>
            </w:r>
          </w:p>
        </w:tc>
        <w:tc>
          <w:tcPr>
            <w:tcW w:w="850" w:type="dxa"/>
            <w:tcBorders>
              <w:top w:val="single" w:sz="2" w:space="0" w:color="auto"/>
              <w:left w:val="single" w:sz="2" w:space="0" w:color="auto"/>
              <w:bottom w:val="single" w:sz="2" w:space="0" w:color="auto"/>
              <w:right w:val="single" w:sz="2" w:space="0" w:color="auto"/>
            </w:tcBorders>
            <w:vAlign w:val="center"/>
          </w:tcPr>
          <w:p w14:paraId="5BEAFDF2" w14:textId="77777777" w:rsidR="00DC1A34" w:rsidRDefault="00DC1A34">
            <w:pPr>
              <w:spacing w:after="0" w:line="240" w:lineRule="exact"/>
              <w:jc w:val="right"/>
              <w:rPr>
                <w:rFonts w:ascii="宋体" w:eastAsia="宋体" w:hAnsi="宋体" w:cs="宋体" w:hint="eastAsia"/>
                <w:sz w:val="18"/>
                <w:szCs w:val="18"/>
              </w:rPr>
            </w:pPr>
          </w:p>
        </w:tc>
      </w:tr>
      <w:tr w:rsidR="00DC1A34" w14:paraId="2135ADC0" w14:textId="77777777" w:rsidTr="00641BB2">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3156CEC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NOVA ENERGY</w:t>
            </w:r>
          </w:p>
        </w:tc>
        <w:tc>
          <w:tcPr>
            <w:tcW w:w="1481" w:type="dxa"/>
            <w:tcBorders>
              <w:top w:val="single" w:sz="2" w:space="0" w:color="auto"/>
              <w:left w:val="single" w:sz="2" w:space="0" w:color="auto"/>
              <w:bottom w:val="single" w:sz="2" w:space="0" w:color="auto"/>
              <w:right w:val="single" w:sz="2" w:space="0" w:color="auto"/>
            </w:tcBorders>
            <w:vAlign w:val="center"/>
          </w:tcPr>
          <w:p w14:paraId="6A46D3EC" w14:textId="77777777" w:rsidR="00DC1A34" w:rsidRDefault="00DC1A34">
            <w:pPr>
              <w:spacing w:after="0" w:line="240" w:lineRule="exact"/>
              <w:jc w:val="right"/>
              <w:rPr>
                <w:rFonts w:ascii="宋体" w:eastAsia="宋体" w:hAnsi="宋体" w:cs="宋体" w:hint="eastAsia"/>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14:paraId="3A3CF0B5" w14:textId="77777777" w:rsidR="00DC1A34" w:rsidRDefault="00DC1A34">
            <w:pPr>
              <w:spacing w:after="0" w:line="240" w:lineRule="exact"/>
              <w:jc w:val="right"/>
              <w:rPr>
                <w:rFonts w:ascii="宋体" w:eastAsia="宋体" w:hAnsi="宋体" w:cs="宋体" w:hint="eastAsia"/>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14:paraId="4EEB1FC7"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1,380,500.00</w:t>
            </w:r>
          </w:p>
        </w:tc>
        <w:tc>
          <w:tcPr>
            <w:tcW w:w="708" w:type="dxa"/>
            <w:tcBorders>
              <w:top w:val="single" w:sz="2" w:space="0" w:color="auto"/>
              <w:left w:val="single" w:sz="2" w:space="0" w:color="auto"/>
              <w:bottom w:val="single" w:sz="2" w:space="0" w:color="auto"/>
              <w:right w:val="single" w:sz="2" w:space="0" w:color="auto"/>
            </w:tcBorders>
            <w:vAlign w:val="center"/>
          </w:tcPr>
          <w:p w14:paraId="2D2EEED5" w14:textId="77777777" w:rsidR="00DC1A34" w:rsidRDefault="00DC1A34">
            <w:pPr>
              <w:spacing w:after="0" w:line="240" w:lineRule="exact"/>
              <w:jc w:val="right"/>
              <w:rPr>
                <w:rFonts w:ascii="宋体" w:eastAsia="宋体" w:hAnsi="宋体" w:cs="宋体" w:hint="eastAsia"/>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14:paraId="7C8D3D8A" w14:textId="77777777" w:rsidR="00DC1A34" w:rsidRDefault="00DC1A34">
            <w:pPr>
              <w:spacing w:after="0" w:line="240" w:lineRule="exact"/>
              <w:jc w:val="right"/>
              <w:rPr>
                <w:rFonts w:ascii="宋体" w:eastAsia="宋体" w:hAnsi="宋体" w:cs="宋体" w:hint="eastAsia"/>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14:paraId="517EC101" w14:textId="77777777" w:rsidR="00DC1A34" w:rsidRDefault="00DC1A34">
            <w:pPr>
              <w:spacing w:after="0" w:line="240" w:lineRule="exact"/>
              <w:jc w:val="right"/>
              <w:rPr>
                <w:rFonts w:ascii="宋体" w:eastAsia="宋体" w:hAnsi="宋体" w:cs="宋体" w:hint="eastAsia"/>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14:paraId="06BF368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1,380,500.00</w:t>
            </w:r>
          </w:p>
        </w:tc>
        <w:tc>
          <w:tcPr>
            <w:tcW w:w="850" w:type="dxa"/>
            <w:tcBorders>
              <w:top w:val="single" w:sz="2" w:space="0" w:color="auto"/>
              <w:left w:val="single" w:sz="2" w:space="0" w:color="auto"/>
              <w:bottom w:val="single" w:sz="2" w:space="0" w:color="auto"/>
              <w:right w:val="single" w:sz="2" w:space="0" w:color="auto"/>
            </w:tcBorders>
            <w:vAlign w:val="center"/>
          </w:tcPr>
          <w:p w14:paraId="709BB9D9" w14:textId="77777777" w:rsidR="00DC1A34" w:rsidRDefault="00DC1A34">
            <w:pPr>
              <w:spacing w:after="0" w:line="240" w:lineRule="exact"/>
              <w:jc w:val="right"/>
              <w:rPr>
                <w:rFonts w:ascii="宋体" w:eastAsia="宋体" w:hAnsi="宋体" w:cs="宋体" w:hint="eastAsia"/>
                <w:sz w:val="18"/>
                <w:szCs w:val="18"/>
              </w:rPr>
            </w:pPr>
          </w:p>
        </w:tc>
      </w:tr>
      <w:tr w:rsidR="00DC1A34" w14:paraId="6D2AA267" w14:textId="77777777" w:rsidTr="00641BB2">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2357523A"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481" w:type="dxa"/>
            <w:tcBorders>
              <w:top w:val="single" w:sz="2" w:space="0" w:color="auto"/>
              <w:left w:val="single" w:sz="2" w:space="0" w:color="auto"/>
              <w:bottom w:val="single" w:sz="2" w:space="0" w:color="auto"/>
              <w:right w:val="single" w:sz="2" w:space="0" w:color="auto"/>
            </w:tcBorders>
            <w:vAlign w:val="center"/>
          </w:tcPr>
          <w:p w14:paraId="67FA4CBD"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150,983,795.52</w:t>
            </w:r>
          </w:p>
        </w:tc>
        <w:tc>
          <w:tcPr>
            <w:tcW w:w="992" w:type="dxa"/>
            <w:tcBorders>
              <w:top w:val="single" w:sz="2" w:space="0" w:color="auto"/>
              <w:left w:val="single" w:sz="2" w:space="0" w:color="auto"/>
              <w:bottom w:val="single" w:sz="2" w:space="0" w:color="auto"/>
              <w:right w:val="single" w:sz="2" w:space="0" w:color="auto"/>
            </w:tcBorders>
            <w:vAlign w:val="center"/>
          </w:tcPr>
          <w:p w14:paraId="085EEE6B" w14:textId="77777777" w:rsidR="00DC1A34" w:rsidRDefault="00DC1A34">
            <w:pPr>
              <w:spacing w:after="0" w:line="240" w:lineRule="exact"/>
              <w:jc w:val="right"/>
              <w:rPr>
                <w:rFonts w:ascii="宋体" w:eastAsia="宋体" w:hAnsi="宋体" w:cs="宋体" w:hint="eastAsia"/>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14:paraId="3CED26B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3,470,840.00</w:t>
            </w:r>
          </w:p>
        </w:tc>
        <w:tc>
          <w:tcPr>
            <w:tcW w:w="708" w:type="dxa"/>
            <w:tcBorders>
              <w:top w:val="single" w:sz="2" w:space="0" w:color="auto"/>
              <w:left w:val="single" w:sz="2" w:space="0" w:color="auto"/>
              <w:bottom w:val="single" w:sz="2" w:space="0" w:color="auto"/>
              <w:right w:val="single" w:sz="2" w:space="0" w:color="auto"/>
            </w:tcBorders>
            <w:vAlign w:val="center"/>
          </w:tcPr>
          <w:p w14:paraId="70F3C60C" w14:textId="77777777" w:rsidR="00DC1A34" w:rsidRDefault="00DC1A34">
            <w:pPr>
              <w:spacing w:after="0" w:line="240" w:lineRule="exact"/>
              <w:jc w:val="right"/>
              <w:rPr>
                <w:rFonts w:ascii="宋体" w:eastAsia="宋体" w:hAnsi="宋体" w:cs="宋体" w:hint="eastAsia"/>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14:paraId="5301ACB3" w14:textId="77777777" w:rsidR="00DC1A34" w:rsidRDefault="00DC1A34">
            <w:pPr>
              <w:spacing w:after="0" w:line="240" w:lineRule="exact"/>
              <w:jc w:val="right"/>
              <w:rPr>
                <w:rFonts w:ascii="宋体" w:eastAsia="宋体" w:hAnsi="宋体" w:cs="宋体" w:hint="eastAsia"/>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14:paraId="024B3010" w14:textId="77777777" w:rsidR="00DC1A34" w:rsidRDefault="00DC1A34">
            <w:pPr>
              <w:spacing w:after="0" w:line="240" w:lineRule="exact"/>
              <w:jc w:val="right"/>
              <w:rPr>
                <w:rFonts w:ascii="宋体" w:eastAsia="宋体" w:hAnsi="宋体" w:cs="宋体" w:hint="eastAsia"/>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14:paraId="197F91E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154,454,635.52</w:t>
            </w:r>
          </w:p>
        </w:tc>
        <w:tc>
          <w:tcPr>
            <w:tcW w:w="850" w:type="dxa"/>
            <w:tcBorders>
              <w:top w:val="single" w:sz="2" w:space="0" w:color="auto"/>
              <w:left w:val="single" w:sz="2" w:space="0" w:color="auto"/>
              <w:bottom w:val="single" w:sz="2" w:space="0" w:color="auto"/>
              <w:right w:val="single" w:sz="2" w:space="0" w:color="auto"/>
            </w:tcBorders>
            <w:vAlign w:val="center"/>
          </w:tcPr>
          <w:p w14:paraId="4E0D3EAF" w14:textId="77777777" w:rsidR="00DC1A34" w:rsidRDefault="00DC1A34">
            <w:pPr>
              <w:spacing w:after="0" w:line="240" w:lineRule="exact"/>
              <w:jc w:val="right"/>
              <w:rPr>
                <w:rFonts w:ascii="宋体" w:eastAsia="宋体" w:hAnsi="宋体" w:cs="宋体" w:hint="eastAsia"/>
                <w:sz w:val="18"/>
                <w:szCs w:val="18"/>
              </w:rPr>
            </w:pPr>
          </w:p>
        </w:tc>
      </w:tr>
    </w:tbl>
    <w:p w14:paraId="17A539AA" w14:textId="77777777" w:rsidR="00DC1A34" w:rsidRDefault="00000000">
      <w:pPr>
        <w:pStyle w:val="3"/>
        <w:spacing w:line="280" w:lineRule="exact"/>
        <w:jc w:val="left"/>
        <w:rPr>
          <w:rFonts w:ascii="宋体" w:hAnsi="宋体" w:cs="宋体" w:hint="eastAsia"/>
          <w:b/>
          <w:bCs/>
        </w:rPr>
      </w:pPr>
      <w:bookmarkStart w:id="347" w:name="_Toc989236"/>
      <w:r>
        <w:rPr>
          <w:rFonts w:ascii="宋体" w:hAnsi="宋体" w:cs="宋体"/>
          <w:b/>
          <w:bCs/>
        </w:rPr>
        <w:t>4、营业收入和营业成本</w:t>
      </w:r>
      <w:bookmarkEnd w:id="347"/>
    </w:p>
    <w:p w14:paraId="38A1E621"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DC1A34" w14:paraId="5CAFE4DE" w14:textId="77777777">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60662BF"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E06FC4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D09D15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6ED8FDA2" w14:textId="77777777">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2EC0DAF" w14:textId="77777777" w:rsidR="00DC1A34" w:rsidRDefault="00DC1A34">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4D5E82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收入</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D37605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成本</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07759A6"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收入</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DB6F4C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成本</w:t>
            </w:r>
          </w:p>
        </w:tc>
      </w:tr>
      <w:tr w:rsidR="00DC1A34" w14:paraId="6244FC4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58733F4"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主营业务</w:t>
            </w:r>
          </w:p>
        </w:tc>
        <w:tc>
          <w:tcPr>
            <w:tcW w:w="1928" w:type="dxa"/>
            <w:tcBorders>
              <w:top w:val="single" w:sz="2" w:space="0" w:color="auto"/>
              <w:left w:val="single" w:sz="2" w:space="0" w:color="auto"/>
              <w:bottom w:val="single" w:sz="2" w:space="0" w:color="auto"/>
              <w:right w:val="single" w:sz="2" w:space="0" w:color="auto"/>
            </w:tcBorders>
            <w:vAlign w:val="center"/>
          </w:tcPr>
          <w:p w14:paraId="7EE0D41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499,452,062.75</w:t>
            </w:r>
          </w:p>
        </w:tc>
        <w:tc>
          <w:tcPr>
            <w:tcW w:w="1928" w:type="dxa"/>
            <w:tcBorders>
              <w:top w:val="single" w:sz="2" w:space="0" w:color="auto"/>
              <w:left w:val="single" w:sz="2" w:space="0" w:color="auto"/>
              <w:bottom w:val="single" w:sz="2" w:space="0" w:color="auto"/>
              <w:right w:val="single" w:sz="2" w:space="0" w:color="auto"/>
            </w:tcBorders>
            <w:vAlign w:val="center"/>
          </w:tcPr>
          <w:p w14:paraId="1236000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387,147,381.39</w:t>
            </w:r>
          </w:p>
        </w:tc>
        <w:tc>
          <w:tcPr>
            <w:tcW w:w="1928" w:type="dxa"/>
            <w:tcBorders>
              <w:top w:val="single" w:sz="2" w:space="0" w:color="auto"/>
              <w:left w:val="single" w:sz="2" w:space="0" w:color="auto"/>
              <w:bottom w:val="single" w:sz="2" w:space="0" w:color="auto"/>
              <w:right w:val="single" w:sz="2" w:space="0" w:color="auto"/>
            </w:tcBorders>
            <w:vAlign w:val="center"/>
          </w:tcPr>
          <w:p w14:paraId="3CACD075"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519,862,616.78</w:t>
            </w:r>
          </w:p>
        </w:tc>
        <w:tc>
          <w:tcPr>
            <w:tcW w:w="1928" w:type="dxa"/>
            <w:tcBorders>
              <w:top w:val="single" w:sz="2" w:space="0" w:color="auto"/>
              <w:left w:val="single" w:sz="2" w:space="0" w:color="auto"/>
              <w:bottom w:val="single" w:sz="2" w:space="0" w:color="auto"/>
              <w:right w:val="single" w:sz="2" w:space="0" w:color="auto"/>
            </w:tcBorders>
            <w:vAlign w:val="center"/>
          </w:tcPr>
          <w:p w14:paraId="4CC5FB4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411,570,099.09</w:t>
            </w:r>
          </w:p>
        </w:tc>
      </w:tr>
      <w:tr w:rsidR="00DC1A34" w14:paraId="643F9879"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B8E04F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其他业务</w:t>
            </w:r>
          </w:p>
        </w:tc>
        <w:tc>
          <w:tcPr>
            <w:tcW w:w="1928" w:type="dxa"/>
            <w:tcBorders>
              <w:top w:val="single" w:sz="2" w:space="0" w:color="auto"/>
              <w:left w:val="single" w:sz="2" w:space="0" w:color="auto"/>
              <w:bottom w:val="single" w:sz="2" w:space="0" w:color="auto"/>
              <w:right w:val="single" w:sz="2" w:space="0" w:color="auto"/>
            </w:tcBorders>
            <w:vAlign w:val="center"/>
          </w:tcPr>
          <w:p w14:paraId="6260FF7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108,102.61</w:t>
            </w:r>
          </w:p>
        </w:tc>
        <w:tc>
          <w:tcPr>
            <w:tcW w:w="1928" w:type="dxa"/>
            <w:tcBorders>
              <w:top w:val="single" w:sz="2" w:space="0" w:color="auto"/>
              <w:left w:val="single" w:sz="2" w:space="0" w:color="auto"/>
              <w:bottom w:val="single" w:sz="2" w:space="0" w:color="auto"/>
              <w:right w:val="single" w:sz="2" w:space="0" w:color="auto"/>
            </w:tcBorders>
            <w:vAlign w:val="center"/>
          </w:tcPr>
          <w:p w14:paraId="3E34AD7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20,957.47</w:t>
            </w:r>
          </w:p>
        </w:tc>
        <w:tc>
          <w:tcPr>
            <w:tcW w:w="1928" w:type="dxa"/>
            <w:tcBorders>
              <w:top w:val="single" w:sz="2" w:space="0" w:color="auto"/>
              <w:left w:val="single" w:sz="2" w:space="0" w:color="auto"/>
              <w:bottom w:val="single" w:sz="2" w:space="0" w:color="auto"/>
              <w:right w:val="single" w:sz="2" w:space="0" w:color="auto"/>
            </w:tcBorders>
            <w:vAlign w:val="center"/>
          </w:tcPr>
          <w:p w14:paraId="05EF0A5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140,854.97</w:t>
            </w:r>
          </w:p>
        </w:tc>
        <w:tc>
          <w:tcPr>
            <w:tcW w:w="1928" w:type="dxa"/>
            <w:tcBorders>
              <w:top w:val="single" w:sz="2" w:space="0" w:color="auto"/>
              <w:left w:val="single" w:sz="2" w:space="0" w:color="auto"/>
              <w:bottom w:val="single" w:sz="2" w:space="0" w:color="auto"/>
              <w:right w:val="single" w:sz="2" w:space="0" w:color="auto"/>
            </w:tcBorders>
            <w:vAlign w:val="center"/>
          </w:tcPr>
          <w:p w14:paraId="3E6C853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145,397.35</w:t>
            </w:r>
          </w:p>
        </w:tc>
      </w:tr>
      <w:tr w:rsidR="00DC1A34" w14:paraId="13229732"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6C93FB5"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14:paraId="219DF63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499,560,165.36</w:t>
            </w:r>
          </w:p>
        </w:tc>
        <w:tc>
          <w:tcPr>
            <w:tcW w:w="1928" w:type="dxa"/>
            <w:tcBorders>
              <w:top w:val="single" w:sz="2" w:space="0" w:color="auto"/>
              <w:left w:val="single" w:sz="2" w:space="0" w:color="auto"/>
              <w:bottom w:val="single" w:sz="2" w:space="0" w:color="auto"/>
              <w:right w:val="single" w:sz="2" w:space="0" w:color="auto"/>
            </w:tcBorders>
            <w:vAlign w:val="center"/>
          </w:tcPr>
          <w:p w14:paraId="43FB98B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387,168,338.86</w:t>
            </w:r>
          </w:p>
        </w:tc>
        <w:tc>
          <w:tcPr>
            <w:tcW w:w="1928" w:type="dxa"/>
            <w:tcBorders>
              <w:top w:val="single" w:sz="2" w:space="0" w:color="auto"/>
              <w:left w:val="single" w:sz="2" w:space="0" w:color="auto"/>
              <w:bottom w:val="single" w:sz="2" w:space="0" w:color="auto"/>
              <w:right w:val="single" w:sz="2" w:space="0" w:color="auto"/>
            </w:tcBorders>
            <w:vAlign w:val="center"/>
          </w:tcPr>
          <w:p w14:paraId="261F4EB2"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520,003,471.75</w:t>
            </w:r>
          </w:p>
        </w:tc>
        <w:tc>
          <w:tcPr>
            <w:tcW w:w="1928" w:type="dxa"/>
            <w:tcBorders>
              <w:top w:val="single" w:sz="2" w:space="0" w:color="auto"/>
              <w:left w:val="single" w:sz="2" w:space="0" w:color="auto"/>
              <w:bottom w:val="single" w:sz="2" w:space="0" w:color="auto"/>
              <w:right w:val="single" w:sz="2" w:space="0" w:color="auto"/>
            </w:tcBorders>
            <w:vAlign w:val="center"/>
          </w:tcPr>
          <w:p w14:paraId="1A1AD9C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411,715,496.44</w:t>
            </w:r>
          </w:p>
        </w:tc>
      </w:tr>
    </w:tbl>
    <w:p w14:paraId="310F0719"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营业收入、营业成本的分解信息：</w:t>
      </w:r>
    </w:p>
    <w:p w14:paraId="28900AD2"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lastRenderedPageBreak/>
        <w:t>单位：元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94"/>
        <w:gridCol w:w="1846"/>
        <w:gridCol w:w="1971"/>
        <w:gridCol w:w="1971"/>
        <w:gridCol w:w="1971"/>
      </w:tblGrid>
      <w:tr w:rsidR="00E40177" w14:paraId="688AD68C" w14:textId="77777777" w:rsidTr="00721136">
        <w:trPr>
          <w:trHeight w:val="240"/>
        </w:trPr>
        <w:tc>
          <w:tcPr>
            <w:tcW w:w="1063" w:type="pct"/>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8FBF1BB" w14:textId="77777777" w:rsidR="00E40177" w:rsidRDefault="00E40177">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合同分类</w:t>
            </w:r>
          </w:p>
        </w:tc>
        <w:tc>
          <w:tcPr>
            <w:tcW w:w="1937"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4756BCD" w14:textId="77777777" w:rsidR="00E40177" w:rsidRDefault="00E40177">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分部1</w:t>
            </w:r>
          </w:p>
        </w:tc>
        <w:tc>
          <w:tcPr>
            <w:tcW w:w="2000" w:type="pct"/>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DC4F8D4" w14:textId="77777777" w:rsidR="00E40177" w:rsidRDefault="00E40177">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r>
      <w:tr w:rsidR="00E40177" w14:paraId="3C40A726" w14:textId="77777777" w:rsidTr="00721136">
        <w:trPr>
          <w:trHeight w:val="240"/>
        </w:trPr>
        <w:tc>
          <w:tcPr>
            <w:tcW w:w="1063" w:type="pct"/>
            <w:vMerge/>
            <w:tcBorders>
              <w:top w:val="single" w:sz="2" w:space="0" w:color="auto"/>
              <w:left w:val="single" w:sz="2" w:space="0" w:color="auto"/>
              <w:bottom w:val="single" w:sz="2" w:space="0" w:color="auto"/>
              <w:right w:val="single" w:sz="2" w:space="0" w:color="auto"/>
            </w:tcBorders>
            <w:shd w:val="clear" w:color="auto" w:fill="D3D3D3"/>
            <w:vAlign w:val="center"/>
          </w:tcPr>
          <w:p w14:paraId="3155AA87" w14:textId="77777777" w:rsidR="00E40177" w:rsidRDefault="00E40177">
            <w:pPr>
              <w:rPr>
                <w:rFonts w:hint="eastAsia"/>
              </w:rPr>
            </w:pPr>
          </w:p>
        </w:tc>
        <w:tc>
          <w:tcPr>
            <w:tcW w:w="937" w:type="pct"/>
            <w:tcBorders>
              <w:top w:val="single" w:sz="2" w:space="0" w:color="auto"/>
              <w:left w:val="single" w:sz="2" w:space="0" w:color="auto"/>
              <w:bottom w:val="single" w:sz="2" w:space="0" w:color="auto"/>
              <w:right w:val="single" w:sz="2" w:space="0" w:color="auto"/>
            </w:tcBorders>
            <w:shd w:val="clear" w:color="auto" w:fill="D3D3D3"/>
            <w:vAlign w:val="center"/>
          </w:tcPr>
          <w:p w14:paraId="3E7BC593" w14:textId="77777777" w:rsidR="00E40177" w:rsidRDefault="00E40177">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营业收入</w:t>
            </w:r>
          </w:p>
        </w:tc>
        <w:tc>
          <w:tcPr>
            <w:tcW w:w="1000" w:type="pct"/>
            <w:tcBorders>
              <w:top w:val="single" w:sz="2" w:space="0" w:color="auto"/>
              <w:left w:val="single" w:sz="2" w:space="0" w:color="auto"/>
              <w:bottom w:val="single" w:sz="2" w:space="0" w:color="auto"/>
              <w:right w:val="single" w:sz="2" w:space="0" w:color="auto"/>
            </w:tcBorders>
            <w:shd w:val="clear" w:color="auto" w:fill="D3D3D3"/>
            <w:vAlign w:val="center"/>
          </w:tcPr>
          <w:p w14:paraId="2D576BA6" w14:textId="77777777" w:rsidR="00E40177" w:rsidRDefault="00E40177">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营业成本</w:t>
            </w:r>
          </w:p>
        </w:tc>
        <w:tc>
          <w:tcPr>
            <w:tcW w:w="1000" w:type="pct"/>
            <w:tcBorders>
              <w:top w:val="single" w:sz="2" w:space="0" w:color="auto"/>
              <w:left w:val="single" w:sz="2" w:space="0" w:color="auto"/>
              <w:bottom w:val="single" w:sz="2" w:space="0" w:color="auto"/>
              <w:right w:val="single" w:sz="2" w:space="0" w:color="auto"/>
            </w:tcBorders>
            <w:shd w:val="clear" w:color="auto" w:fill="D3D3D3"/>
            <w:vAlign w:val="center"/>
          </w:tcPr>
          <w:p w14:paraId="103340B7" w14:textId="77777777" w:rsidR="00E40177" w:rsidRDefault="00E40177">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营业收入</w:t>
            </w:r>
          </w:p>
        </w:tc>
        <w:tc>
          <w:tcPr>
            <w:tcW w:w="1000" w:type="pct"/>
            <w:tcBorders>
              <w:top w:val="single" w:sz="2" w:space="0" w:color="auto"/>
              <w:left w:val="single" w:sz="2" w:space="0" w:color="auto"/>
              <w:bottom w:val="single" w:sz="2" w:space="0" w:color="auto"/>
              <w:right w:val="single" w:sz="2" w:space="0" w:color="auto"/>
            </w:tcBorders>
            <w:shd w:val="clear" w:color="auto" w:fill="D3D3D3"/>
            <w:vAlign w:val="center"/>
          </w:tcPr>
          <w:p w14:paraId="19466295" w14:textId="77777777" w:rsidR="00E40177" w:rsidRDefault="00E40177">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营业成本</w:t>
            </w:r>
          </w:p>
        </w:tc>
      </w:tr>
      <w:tr w:rsidR="00E40177" w14:paraId="4AD77183" w14:textId="77777777" w:rsidTr="00721136">
        <w:trPr>
          <w:trHeight w:val="240"/>
        </w:trPr>
        <w:tc>
          <w:tcPr>
            <w:tcW w:w="1063" w:type="pct"/>
            <w:tcBorders>
              <w:top w:val="single" w:sz="2" w:space="0" w:color="auto"/>
              <w:left w:val="single" w:sz="2" w:space="0" w:color="auto"/>
              <w:bottom w:val="single" w:sz="2" w:space="0" w:color="auto"/>
              <w:right w:val="single" w:sz="2" w:space="0" w:color="auto"/>
            </w:tcBorders>
            <w:shd w:val="clear" w:color="auto" w:fill="D3D3D3"/>
            <w:vAlign w:val="center"/>
          </w:tcPr>
          <w:p w14:paraId="17593F6A" w14:textId="77777777" w:rsidR="00E40177" w:rsidRDefault="00E40177">
            <w:pPr>
              <w:spacing w:before="40" w:after="40" w:line="240" w:lineRule="exact"/>
              <w:rPr>
                <w:rFonts w:ascii="宋体" w:eastAsia="宋体" w:hAnsi="宋体" w:cs="宋体" w:hint="eastAsia"/>
                <w:sz w:val="18"/>
                <w:szCs w:val="18"/>
              </w:rPr>
            </w:pPr>
            <w:r>
              <w:rPr>
                <w:rFonts w:ascii="宋体" w:eastAsia="宋体" w:hAnsi="宋体" w:cs="宋体"/>
                <w:sz w:val="18"/>
                <w:szCs w:val="18"/>
              </w:rPr>
              <w:t>业务类型</w:t>
            </w:r>
          </w:p>
        </w:tc>
        <w:tc>
          <w:tcPr>
            <w:tcW w:w="937" w:type="pct"/>
            <w:tcBorders>
              <w:top w:val="single" w:sz="2" w:space="0" w:color="auto"/>
              <w:left w:val="single" w:sz="2" w:space="0" w:color="auto"/>
              <w:bottom w:val="single" w:sz="2" w:space="0" w:color="auto"/>
              <w:right w:val="single" w:sz="2" w:space="0" w:color="auto"/>
            </w:tcBorders>
            <w:vAlign w:val="center"/>
          </w:tcPr>
          <w:p w14:paraId="55E27A7B"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499,560,165.36</w:t>
            </w:r>
          </w:p>
        </w:tc>
        <w:tc>
          <w:tcPr>
            <w:tcW w:w="1000" w:type="pct"/>
            <w:tcBorders>
              <w:top w:val="single" w:sz="2" w:space="0" w:color="auto"/>
              <w:left w:val="single" w:sz="2" w:space="0" w:color="auto"/>
              <w:bottom w:val="single" w:sz="2" w:space="0" w:color="auto"/>
              <w:right w:val="single" w:sz="2" w:space="0" w:color="auto"/>
            </w:tcBorders>
            <w:vAlign w:val="center"/>
          </w:tcPr>
          <w:p w14:paraId="6C81AAA1"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387,168,338.86</w:t>
            </w:r>
          </w:p>
        </w:tc>
        <w:tc>
          <w:tcPr>
            <w:tcW w:w="1000" w:type="pct"/>
            <w:tcBorders>
              <w:top w:val="single" w:sz="2" w:space="0" w:color="auto"/>
              <w:left w:val="single" w:sz="2" w:space="0" w:color="auto"/>
              <w:bottom w:val="single" w:sz="2" w:space="0" w:color="auto"/>
              <w:right w:val="single" w:sz="2" w:space="0" w:color="auto"/>
            </w:tcBorders>
            <w:vAlign w:val="center"/>
          </w:tcPr>
          <w:p w14:paraId="5D14EC25"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499,560,165.36</w:t>
            </w:r>
          </w:p>
        </w:tc>
        <w:tc>
          <w:tcPr>
            <w:tcW w:w="1000" w:type="pct"/>
            <w:tcBorders>
              <w:top w:val="single" w:sz="2" w:space="0" w:color="auto"/>
              <w:left w:val="single" w:sz="2" w:space="0" w:color="auto"/>
              <w:bottom w:val="single" w:sz="2" w:space="0" w:color="auto"/>
              <w:right w:val="single" w:sz="2" w:space="0" w:color="auto"/>
            </w:tcBorders>
            <w:vAlign w:val="center"/>
          </w:tcPr>
          <w:p w14:paraId="06B43810"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387,168,338.86</w:t>
            </w:r>
          </w:p>
        </w:tc>
      </w:tr>
      <w:tr w:rsidR="00E40177" w14:paraId="27F5DA4B" w14:textId="77777777" w:rsidTr="00721136">
        <w:trPr>
          <w:trHeight w:val="240"/>
        </w:trPr>
        <w:tc>
          <w:tcPr>
            <w:tcW w:w="1063" w:type="pct"/>
            <w:tcBorders>
              <w:top w:val="single" w:sz="2" w:space="0" w:color="auto"/>
              <w:left w:val="single" w:sz="2" w:space="0" w:color="auto"/>
              <w:bottom w:val="single" w:sz="2" w:space="0" w:color="auto"/>
              <w:right w:val="single" w:sz="2" w:space="0" w:color="auto"/>
            </w:tcBorders>
            <w:shd w:val="clear" w:color="auto" w:fill="D3D3D3"/>
            <w:vAlign w:val="center"/>
          </w:tcPr>
          <w:p w14:paraId="462A952B" w14:textId="77777777" w:rsidR="00E40177" w:rsidRDefault="00E40177">
            <w:pPr>
              <w:spacing w:before="40" w:after="40" w:line="240" w:lineRule="exact"/>
              <w:rPr>
                <w:rFonts w:ascii="宋体" w:eastAsia="宋体" w:hAnsi="宋体" w:cs="宋体" w:hint="eastAsia"/>
                <w:sz w:val="18"/>
                <w:szCs w:val="18"/>
              </w:rPr>
            </w:pPr>
            <w:r>
              <w:rPr>
                <w:rFonts w:ascii="宋体" w:eastAsia="宋体" w:hAnsi="宋体" w:cs="宋体"/>
                <w:sz w:val="18"/>
                <w:szCs w:val="18"/>
              </w:rPr>
              <w:t>其中：</w:t>
            </w:r>
          </w:p>
        </w:tc>
        <w:tc>
          <w:tcPr>
            <w:tcW w:w="937" w:type="pct"/>
            <w:tcBorders>
              <w:top w:val="single" w:sz="2" w:space="0" w:color="auto"/>
              <w:left w:val="single" w:sz="2" w:space="0" w:color="auto"/>
              <w:bottom w:val="single" w:sz="2" w:space="0" w:color="auto"/>
              <w:right w:val="single" w:sz="2" w:space="0" w:color="auto"/>
            </w:tcBorders>
            <w:shd w:val="clear" w:color="auto" w:fill="D3D3D3"/>
            <w:vAlign w:val="center"/>
          </w:tcPr>
          <w:p w14:paraId="6AA95FA5" w14:textId="77777777" w:rsidR="00E40177" w:rsidRDefault="00E40177">
            <w:pPr>
              <w:rPr>
                <w:rFonts w:hint="eastAsia"/>
              </w:rPr>
            </w:pPr>
          </w:p>
        </w:tc>
        <w:tc>
          <w:tcPr>
            <w:tcW w:w="1000" w:type="pct"/>
            <w:tcBorders>
              <w:top w:val="single" w:sz="2" w:space="0" w:color="auto"/>
              <w:left w:val="single" w:sz="2" w:space="0" w:color="auto"/>
              <w:bottom w:val="single" w:sz="2" w:space="0" w:color="auto"/>
              <w:right w:val="single" w:sz="2" w:space="0" w:color="auto"/>
            </w:tcBorders>
            <w:shd w:val="clear" w:color="auto" w:fill="D3D3D3"/>
            <w:vAlign w:val="center"/>
          </w:tcPr>
          <w:p w14:paraId="7EC732A6" w14:textId="77777777" w:rsidR="00E40177" w:rsidRDefault="00E40177">
            <w:pPr>
              <w:rPr>
                <w:rFonts w:hint="eastAsia"/>
              </w:rPr>
            </w:pPr>
          </w:p>
        </w:tc>
        <w:tc>
          <w:tcPr>
            <w:tcW w:w="1000" w:type="pct"/>
            <w:tcBorders>
              <w:top w:val="single" w:sz="2" w:space="0" w:color="auto"/>
              <w:left w:val="single" w:sz="2" w:space="0" w:color="auto"/>
              <w:bottom w:val="single" w:sz="2" w:space="0" w:color="auto"/>
              <w:right w:val="single" w:sz="2" w:space="0" w:color="auto"/>
            </w:tcBorders>
            <w:shd w:val="clear" w:color="auto" w:fill="D3D3D3"/>
            <w:vAlign w:val="center"/>
          </w:tcPr>
          <w:p w14:paraId="6F88D139" w14:textId="77777777" w:rsidR="00E40177" w:rsidRDefault="00E40177">
            <w:pPr>
              <w:rPr>
                <w:rFonts w:hint="eastAsia"/>
              </w:rPr>
            </w:pPr>
          </w:p>
        </w:tc>
        <w:tc>
          <w:tcPr>
            <w:tcW w:w="1000" w:type="pct"/>
            <w:tcBorders>
              <w:top w:val="single" w:sz="2" w:space="0" w:color="auto"/>
              <w:left w:val="single" w:sz="2" w:space="0" w:color="auto"/>
              <w:bottom w:val="single" w:sz="2" w:space="0" w:color="auto"/>
              <w:right w:val="single" w:sz="2" w:space="0" w:color="auto"/>
            </w:tcBorders>
            <w:shd w:val="clear" w:color="auto" w:fill="D3D3D3"/>
            <w:vAlign w:val="center"/>
          </w:tcPr>
          <w:p w14:paraId="6ECF762F" w14:textId="77777777" w:rsidR="00E40177" w:rsidRDefault="00E40177">
            <w:pPr>
              <w:rPr>
                <w:rFonts w:hint="eastAsia"/>
              </w:rPr>
            </w:pPr>
          </w:p>
        </w:tc>
      </w:tr>
      <w:tr w:rsidR="00E40177" w14:paraId="7DC1C8D9" w14:textId="77777777" w:rsidTr="00721136">
        <w:trPr>
          <w:trHeight w:val="240"/>
        </w:trPr>
        <w:tc>
          <w:tcPr>
            <w:tcW w:w="1063" w:type="pct"/>
            <w:tcBorders>
              <w:top w:val="single" w:sz="2" w:space="0" w:color="auto"/>
              <w:left w:val="single" w:sz="2" w:space="0" w:color="auto"/>
              <w:bottom w:val="single" w:sz="2" w:space="0" w:color="auto"/>
              <w:right w:val="single" w:sz="2" w:space="0" w:color="auto"/>
            </w:tcBorders>
            <w:vAlign w:val="center"/>
          </w:tcPr>
          <w:p w14:paraId="1DC43468" w14:textId="77777777" w:rsidR="00E40177" w:rsidRDefault="00E40177">
            <w:pPr>
              <w:spacing w:after="0" w:line="240" w:lineRule="exact"/>
              <w:rPr>
                <w:rFonts w:ascii="宋体" w:eastAsia="宋体" w:hAnsi="宋体" w:cs="宋体" w:hint="eastAsia"/>
                <w:sz w:val="18"/>
                <w:szCs w:val="18"/>
              </w:rPr>
            </w:pPr>
            <w:r>
              <w:rPr>
                <w:rFonts w:ascii="宋体" w:eastAsia="宋体" w:hAnsi="宋体" w:cs="宋体"/>
                <w:sz w:val="18"/>
                <w:szCs w:val="18"/>
              </w:rPr>
              <w:t>BMS模块</w:t>
            </w:r>
          </w:p>
        </w:tc>
        <w:tc>
          <w:tcPr>
            <w:tcW w:w="937" w:type="pct"/>
            <w:tcBorders>
              <w:top w:val="single" w:sz="2" w:space="0" w:color="auto"/>
              <w:left w:val="single" w:sz="2" w:space="0" w:color="auto"/>
              <w:bottom w:val="single" w:sz="2" w:space="0" w:color="auto"/>
              <w:right w:val="single" w:sz="2" w:space="0" w:color="auto"/>
            </w:tcBorders>
            <w:vAlign w:val="center"/>
          </w:tcPr>
          <w:p w14:paraId="0B1B465D"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224,938,638.67</w:t>
            </w:r>
          </w:p>
        </w:tc>
        <w:tc>
          <w:tcPr>
            <w:tcW w:w="1000" w:type="pct"/>
            <w:tcBorders>
              <w:top w:val="single" w:sz="2" w:space="0" w:color="auto"/>
              <w:left w:val="single" w:sz="2" w:space="0" w:color="auto"/>
              <w:bottom w:val="single" w:sz="2" w:space="0" w:color="auto"/>
              <w:right w:val="single" w:sz="2" w:space="0" w:color="auto"/>
            </w:tcBorders>
            <w:vAlign w:val="center"/>
          </w:tcPr>
          <w:p w14:paraId="30670353"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165,085,708.98</w:t>
            </w:r>
          </w:p>
        </w:tc>
        <w:tc>
          <w:tcPr>
            <w:tcW w:w="1000" w:type="pct"/>
            <w:tcBorders>
              <w:top w:val="single" w:sz="2" w:space="0" w:color="auto"/>
              <w:left w:val="single" w:sz="2" w:space="0" w:color="auto"/>
              <w:bottom w:val="single" w:sz="2" w:space="0" w:color="auto"/>
              <w:right w:val="single" w:sz="2" w:space="0" w:color="auto"/>
            </w:tcBorders>
            <w:vAlign w:val="center"/>
          </w:tcPr>
          <w:p w14:paraId="6FFAD131"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224,938,638.67</w:t>
            </w:r>
          </w:p>
        </w:tc>
        <w:tc>
          <w:tcPr>
            <w:tcW w:w="1000" w:type="pct"/>
            <w:tcBorders>
              <w:top w:val="single" w:sz="2" w:space="0" w:color="auto"/>
              <w:left w:val="single" w:sz="2" w:space="0" w:color="auto"/>
              <w:bottom w:val="single" w:sz="2" w:space="0" w:color="auto"/>
              <w:right w:val="single" w:sz="2" w:space="0" w:color="auto"/>
            </w:tcBorders>
            <w:vAlign w:val="center"/>
          </w:tcPr>
          <w:p w14:paraId="04384528"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165,085,708.98</w:t>
            </w:r>
          </w:p>
        </w:tc>
      </w:tr>
      <w:tr w:rsidR="00E40177" w14:paraId="4E728E1E" w14:textId="77777777" w:rsidTr="00721136">
        <w:trPr>
          <w:trHeight w:val="240"/>
        </w:trPr>
        <w:tc>
          <w:tcPr>
            <w:tcW w:w="1063" w:type="pct"/>
            <w:tcBorders>
              <w:top w:val="single" w:sz="2" w:space="0" w:color="auto"/>
              <w:left w:val="single" w:sz="2" w:space="0" w:color="auto"/>
              <w:bottom w:val="single" w:sz="2" w:space="0" w:color="auto"/>
              <w:right w:val="single" w:sz="2" w:space="0" w:color="auto"/>
            </w:tcBorders>
            <w:vAlign w:val="center"/>
          </w:tcPr>
          <w:p w14:paraId="0E432B50" w14:textId="77777777" w:rsidR="00E40177" w:rsidRDefault="00E40177">
            <w:pPr>
              <w:spacing w:after="0" w:line="240" w:lineRule="exact"/>
              <w:rPr>
                <w:rFonts w:ascii="宋体" w:eastAsia="宋体" w:hAnsi="宋体" w:cs="宋体" w:hint="eastAsia"/>
                <w:sz w:val="18"/>
                <w:szCs w:val="18"/>
              </w:rPr>
            </w:pPr>
            <w:r>
              <w:rPr>
                <w:rFonts w:ascii="宋体" w:eastAsia="宋体" w:hAnsi="宋体" w:cs="宋体"/>
                <w:sz w:val="18"/>
                <w:szCs w:val="18"/>
              </w:rPr>
              <w:t>高压箱</w:t>
            </w:r>
          </w:p>
        </w:tc>
        <w:tc>
          <w:tcPr>
            <w:tcW w:w="937" w:type="pct"/>
            <w:tcBorders>
              <w:top w:val="single" w:sz="2" w:space="0" w:color="auto"/>
              <w:left w:val="single" w:sz="2" w:space="0" w:color="auto"/>
              <w:bottom w:val="single" w:sz="2" w:space="0" w:color="auto"/>
              <w:right w:val="single" w:sz="2" w:space="0" w:color="auto"/>
            </w:tcBorders>
            <w:vAlign w:val="center"/>
          </w:tcPr>
          <w:p w14:paraId="41E166EB"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173,326,772.70</w:t>
            </w:r>
          </w:p>
        </w:tc>
        <w:tc>
          <w:tcPr>
            <w:tcW w:w="1000" w:type="pct"/>
            <w:tcBorders>
              <w:top w:val="single" w:sz="2" w:space="0" w:color="auto"/>
              <w:left w:val="single" w:sz="2" w:space="0" w:color="auto"/>
              <w:bottom w:val="single" w:sz="2" w:space="0" w:color="auto"/>
              <w:right w:val="single" w:sz="2" w:space="0" w:color="auto"/>
            </w:tcBorders>
            <w:vAlign w:val="center"/>
          </w:tcPr>
          <w:p w14:paraId="7F360A74"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140,533,469.96</w:t>
            </w:r>
          </w:p>
        </w:tc>
        <w:tc>
          <w:tcPr>
            <w:tcW w:w="1000" w:type="pct"/>
            <w:tcBorders>
              <w:top w:val="single" w:sz="2" w:space="0" w:color="auto"/>
              <w:left w:val="single" w:sz="2" w:space="0" w:color="auto"/>
              <w:bottom w:val="single" w:sz="2" w:space="0" w:color="auto"/>
              <w:right w:val="single" w:sz="2" w:space="0" w:color="auto"/>
            </w:tcBorders>
            <w:vAlign w:val="center"/>
          </w:tcPr>
          <w:p w14:paraId="7ABC6D1D"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173,326,772.70</w:t>
            </w:r>
          </w:p>
        </w:tc>
        <w:tc>
          <w:tcPr>
            <w:tcW w:w="1000" w:type="pct"/>
            <w:tcBorders>
              <w:top w:val="single" w:sz="2" w:space="0" w:color="auto"/>
              <w:left w:val="single" w:sz="2" w:space="0" w:color="auto"/>
              <w:bottom w:val="single" w:sz="2" w:space="0" w:color="auto"/>
              <w:right w:val="single" w:sz="2" w:space="0" w:color="auto"/>
            </w:tcBorders>
            <w:vAlign w:val="center"/>
          </w:tcPr>
          <w:p w14:paraId="29B2E11B"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140,533,469.96</w:t>
            </w:r>
          </w:p>
        </w:tc>
      </w:tr>
      <w:tr w:rsidR="00E40177" w14:paraId="21A64F3E" w14:textId="77777777" w:rsidTr="00721136">
        <w:trPr>
          <w:trHeight w:val="240"/>
        </w:trPr>
        <w:tc>
          <w:tcPr>
            <w:tcW w:w="1063" w:type="pct"/>
            <w:tcBorders>
              <w:top w:val="single" w:sz="2" w:space="0" w:color="auto"/>
              <w:left w:val="single" w:sz="2" w:space="0" w:color="auto"/>
              <w:bottom w:val="single" w:sz="2" w:space="0" w:color="auto"/>
              <w:right w:val="single" w:sz="2" w:space="0" w:color="auto"/>
            </w:tcBorders>
            <w:vAlign w:val="center"/>
          </w:tcPr>
          <w:p w14:paraId="1BC2EF6A" w14:textId="77777777" w:rsidR="00E40177" w:rsidRDefault="00E40177">
            <w:pPr>
              <w:spacing w:after="0" w:line="240" w:lineRule="exact"/>
              <w:rPr>
                <w:rFonts w:ascii="宋体" w:eastAsia="宋体" w:hAnsi="宋体" w:cs="宋体" w:hint="eastAsia"/>
                <w:sz w:val="18"/>
                <w:szCs w:val="18"/>
              </w:rPr>
            </w:pPr>
            <w:r>
              <w:rPr>
                <w:rFonts w:ascii="宋体" w:eastAsia="宋体" w:hAnsi="宋体" w:cs="宋体"/>
                <w:sz w:val="18"/>
                <w:szCs w:val="18"/>
              </w:rPr>
              <w:t>线束及CCS</w:t>
            </w:r>
          </w:p>
        </w:tc>
        <w:tc>
          <w:tcPr>
            <w:tcW w:w="937" w:type="pct"/>
            <w:tcBorders>
              <w:top w:val="single" w:sz="2" w:space="0" w:color="auto"/>
              <w:left w:val="single" w:sz="2" w:space="0" w:color="auto"/>
              <w:bottom w:val="single" w:sz="2" w:space="0" w:color="auto"/>
              <w:right w:val="single" w:sz="2" w:space="0" w:color="auto"/>
            </w:tcBorders>
            <w:vAlign w:val="center"/>
          </w:tcPr>
          <w:p w14:paraId="2067792C"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24,879,795.62</w:t>
            </w:r>
          </w:p>
        </w:tc>
        <w:tc>
          <w:tcPr>
            <w:tcW w:w="1000" w:type="pct"/>
            <w:tcBorders>
              <w:top w:val="single" w:sz="2" w:space="0" w:color="auto"/>
              <w:left w:val="single" w:sz="2" w:space="0" w:color="auto"/>
              <w:bottom w:val="single" w:sz="2" w:space="0" w:color="auto"/>
              <w:right w:val="single" w:sz="2" w:space="0" w:color="auto"/>
            </w:tcBorders>
            <w:vAlign w:val="center"/>
          </w:tcPr>
          <w:p w14:paraId="3CA04149"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23,368,479.76</w:t>
            </w:r>
          </w:p>
        </w:tc>
        <w:tc>
          <w:tcPr>
            <w:tcW w:w="1000" w:type="pct"/>
            <w:tcBorders>
              <w:top w:val="single" w:sz="2" w:space="0" w:color="auto"/>
              <w:left w:val="single" w:sz="2" w:space="0" w:color="auto"/>
              <w:bottom w:val="single" w:sz="2" w:space="0" w:color="auto"/>
              <w:right w:val="single" w:sz="2" w:space="0" w:color="auto"/>
            </w:tcBorders>
            <w:vAlign w:val="center"/>
          </w:tcPr>
          <w:p w14:paraId="0FA72A39"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24,879,795.62</w:t>
            </w:r>
          </w:p>
        </w:tc>
        <w:tc>
          <w:tcPr>
            <w:tcW w:w="1000" w:type="pct"/>
            <w:tcBorders>
              <w:top w:val="single" w:sz="2" w:space="0" w:color="auto"/>
              <w:left w:val="single" w:sz="2" w:space="0" w:color="auto"/>
              <w:bottom w:val="single" w:sz="2" w:space="0" w:color="auto"/>
              <w:right w:val="single" w:sz="2" w:space="0" w:color="auto"/>
            </w:tcBorders>
            <w:vAlign w:val="center"/>
          </w:tcPr>
          <w:p w14:paraId="1B0B7578"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23,368,479.76</w:t>
            </w:r>
          </w:p>
        </w:tc>
      </w:tr>
      <w:tr w:rsidR="00E40177" w14:paraId="161CB9B8" w14:textId="77777777" w:rsidTr="00721136">
        <w:trPr>
          <w:trHeight w:val="240"/>
        </w:trPr>
        <w:tc>
          <w:tcPr>
            <w:tcW w:w="1063" w:type="pct"/>
            <w:tcBorders>
              <w:top w:val="single" w:sz="2" w:space="0" w:color="auto"/>
              <w:left w:val="single" w:sz="2" w:space="0" w:color="auto"/>
              <w:bottom w:val="single" w:sz="2" w:space="0" w:color="auto"/>
              <w:right w:val="single" w:sz="2" w:space="0" w:color="auto"/>
            </w:tcBorders>
            <w:vAlign w:val="center"/>
          </w:tcPr>
          <w:p w14:paraId="043ABE6A" w14:textId="77777777" w:rsidR="00E40177" w:rsidRDefault="00E40177">
            <w:pPr>
              <w:spacing w:after="0" w:line="240" w:lineRule="exact"/>
              <w:rPr>
                <w:rFonts w:ascii="宋体" w:eastAsia="宋体" w:hAnsi="宋体" w:cs="宋体" w:hint="eastAsia"/>
                <w:sz w:val="18"/>
                <w:szCs w:val="18"/>
              </w:rPr>
            </w:pPr>
            <w:r>
              <w:rPr>
                <w:rFonts w:ascii="宋体" w:eastAsia="宋体" w:hAnsi="宋体" w:cs="宋体"/>
                <w:sz w:val="18"/>
                <w:szCs w:val="18"/>
              </w:rPr>
              <w:t>汇流柜</w:t>
            </w:r>
          </w:p>
        </w:tc>
        <w:tc>
          <w:tcPr>
            <w:tcW w:w="937" w:type="pct"/>
            <w:tcBorders>
              <w:top w:val="single" w:sz="2" w:space="0" w:color="auto"/>
              <w:left w:val="single" w:sz="2" w:space="0" w:color="auto"/>
              <w:bottom w:val="single" w:sz="2" w:space="0" w:color="auto"/>
              <w:right w:val="single" w:sz="2" w:space="0" w:color="auto"/>
            </w:tcBorders>
            <w:vAlign w:val="center"/>
          </w:tcPr>
          <w:p w14:paraId="5CA7A785"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49,118,047.39</w:t>
            </w:r>
          </w:p>
        </w:tc>
        <w:tc>
          <w:tcPr>
            <w:tcW w:w="1000" w:type="pct"/>
            <w:tcBorders>
              <w:top w:val="single" w:sz="2" w:space="0" w:color="auto"/>
              <w:left w:val="single" w:sz="2" w:space="0" w:color="auto"/>
              <w:bottom w:val="single" w:sz="2" w:space="0" w:color="auto"/>
              <w:right w:val="single" w:sz="2" w:space="0" w:color="auto"/>
            </w:tcBorders>
            <w:vAlign w:val="center"/>
          </w:tcPr>
          <w:p w14:paraId="26D2904E"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49,128,394.56</w:t>
            </w:r>
          </w:p>
        </w:tc>
        <w:tc>
          <w:tcPr>
            <w:tcW w:w="1000" w:type="pct"/>
            <w:tcBorders>
              <w:top w:val="single" w:sz="2" w:space="0" w:color="auto"/>
              <w:left w:val="single" w:sz="2" w:space="0" w:color="auto"/>
              <w:bottom w:val="single" w:sz="2" w:space="0" w:color="auto"/>
              <w:right w:val="single" w:sz="2" w:space="0" w:color="auto"/>
            </w:tcBorders>
            <w:vAlign w:val="center"/>
          </w:tcPr>
          <w:p w14:paraId="27E54F4C"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49,118,047.39</w:t>
            </w:r>
          </w:p>
        </w:tc>
        <w:tc>
          <w:tcPr>
            <w:tcW w:w="1000" w:type="pct"/>
            <w:tcBorders>
              <w:top w:val="single" w:sz="2" w:space="0" w:color="auto"/>
              <w:left w:val="single" w:sz="2" w:space="0" w:color="auto"/>
              <w:bottom w:val="single" w:sz="2" w:space="0" w:color="auto"/>
              <w:right w:val="single" w:sz="2" w:space="0" w:color="auto"/>
            </w:tcBorders>
            <w:vAlign w:val="center"/>
          </w:tcPr>
          <w:p w14:paraId="231FCD89"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49,128,394.56</w:t>
            </w:r>
          </w:p>
        </w:tc>
      </w:tr>
      <w:tr w:rsidR="00E40177" w14:paraId="698D671F" w14:textId="77777777" w:rsidTr="00721136">
        <w:trPr>
          <w:trHeight w:val="240"/>
        </w:trPr>
        <w:tc>
          <w:tcPr>
            <w:tcW w:w="1063" w:type="pct"/>
            <w:tcBorders>
              <w:top w:val="single" w:sz="2" w:space="0" w:color="auto"/>
              <w:left w:val="single" w:sz="2" w:space="0" w:color="auto"/>
              <w:bottom w:val="single" w:sz="2" w:space="0" w:color="auto"/>
              <w:right w:val="single" w:sz="2" w:space="0" w:color="auto"/>
            </w:tcBorders>
            <w:vAlign w:val="center"/>
          </w:tcPr>
          <w:p w14:paraId="670D7D1E" w14:textId="77777777" w:rsidR="00E40177" w:rsidRDefault="00E40177">
            <w:pPr>
              <w:spacing w:after="0" w:line="240" w:lineRule="exact"/>
              <w:rPr>
                <w:rFonts w:ascii="宋体" w:eastAsia="宋体" w:hAnsi="宋体" w:cs="宋体" w:hint="eastAsia"/>
                <w:sz w:val="18"/>
                <w:szCs w:val="18"/>
              </w:rPr>
            </w:pPr>
            <w:r>
              <w:rPr>
                <w:rFonts w:ascii="宋体" w:eastAsia="宋体" w:hAnsi="宋体" w:cs="宋体"/>
                <w:sz w:val="18"/>
                <w:szCs w:val="18"/>
              </w:rPr>
              <w:t>一体化集控单元及数据服务</w:t>
            </w:r>
          </w:p>
        </w:tc>
        <w:tc>
          <w:tcPr>
            <w:tcW w:w="937" w:type="pct"/>
            <w:tcBorders>
              <w:top w:val="single" w:sz="2" w:space="0" w:color="auto"/>
              <w:left w:val="single" w:sz="2" w:space="0" w:color="auto"/>
              <w:bottom w:val="single" w:sz="2" w:space="0" w:color="auto"/>
              <w:right w:val="single" w:sz="2" w:space="0" w:color="auto"/>
            </w:tcBorders>
            <w:vAlign w:val="center"/>
          </w:tcPr>
          <w:p w14:paraId="0B85C75C"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25,707,654.25</w:t>
            </w:r>
          </w:p>
        </w:tc>
        <w:tc>
          <w:tcPr>
            <w:tcW w:w="1000" w:type="pct"/>
            <w:tcBorders>
              <w:top w:val="single" w:sz="2" w:space="0" w:color="auto"/>
              <w:left w:val="single" w:sz="2" w:space="0" w:color="auto"/>
              <w:bottom w:val="single" w:sz="2" w:space="0" w:color="auto"/>
              <w:right w:val="single" w:sz="2" w:space="0" w:color="auto"/>
            </w:tcBorders>
            <w:vAlign w:val="center"/>
          </w:tcPr>
          <w:p w14:paraId="263DD7A2"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8,729,604.81</w:t>
            </w:r>
          </w:p>
        </w:tc>
        <w:tc>
          <w:tcPr>
            <w:tcW w:w="1000" w:type="pct"/>
            <w:tcBorders>
              <w:top w:val="single" w:sz="2" w:space="0" w:color="auto"/>
              <w:left w:val="single" w:sz="2" w:space="0" w:color="auto"/>
              <w:bottom w:val="single" w:sz="2" w:space="0" w:color="auto"/>
              <w:right w:val="single" w:sz="2" w:space="0" w:color="auto"/>
            </w:tcBorders>
            <w:vAlign w:val="center"/>
          </w:tcPr>
          <w:p w14:paraId="4B91CF49"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25,707,654.25</w:t>
            </w:r>
          </w:p>
        </w:tc>
        <w:tc>
          <w:tcPr>
            <w:tcW w:w="1000" w:type="pct"/>
            <w:tcBorders>
              <w:top w:val="single" w:sz="2" w:space="0" w:color="auto"/>
              <w:left w:val="single" w:sz="2" w:space="0" w:color="auto"/>
              <w:bottom w:val="single" w:sz="2" w:space="0" w:color="auto"/>
              <w:right w:val="single" w:sz="2" w:space="0" w:color="auto"/>
            </w:tcBorders>
            <w:vAlign w:val="center"/>
          </w:tcPr>
          <w:p w14:paraId="33CA0E25"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8,729,604.81</w:t>
            </w:r>
          </w:p>
        </w:tc>
      </w:tr>
      <w:tr w:rsidR="00E40177" w14:paraId="04E0D2F0" w14:textId="77777777" w:rsidTr="00721136">
        <w:trPr>
          <w:trHeight w:val="240"/>
        </w:trPr>
        <w:tc>
          <w:tcPr>
            <w:tcW w:w="1063" w:type="pct"/>
            <w:tcBorders>
              <w:top w:val="single" w:sz="2" w:space="0" w:color="auto"/>
              <w:left w:val="single" w:sz="2" w:space="0" w:color="auto"/>
              <w:bottom w:val="single" w:sz="2" w:space="0" w:color="auto"/>
              <w:right w:val="single" w:sz="2" w:space="0" w:color="auto"/>
            </w:tcBorders>
            <w:vAlign w:val="center"/>
          </w:tcPr>
          <w:p w14:paraId="70BA0D9D" w14:textId="77777777" w:rsidR="00E40177" w:rsidRDefault="00E40177">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937" w:type="pct"/>
            <w:tcBorders>
              <w:top w:val="single" w:sz="2" w:space="0" w:color="auto"/>
              <w:left w:val="single" w:sz="2" w:space="0" w:color="auto"/>
              <w:bottom w:val="single" w:sz="2" w:space="0" w:color="auto"/>
              <w:right w:val="single" w:sz="2" w:space="0" w:color="auto"/>
            </w:tcBorders>
            <w:vAlign w:val="center"/>
          </w:tcPr>
          <w:p w14:paraId="2CA93BD1"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1,589,256.73</w:t>
            </w:r>
          </w:p>
        </w:tc>
        <w:tc>
          <w:tcPr>
            <w:tcW w:w="1000" w:type="pct"/>
            <w:tcBorders>
              <w:top w:val="single" w:sz="2" w:space="0" w:color="auto"/>
              <w:left w:val="single" w:sz="2" w:space="0" w:color="auto"/>
              <w:bottom w:val="single" w:sz="2" w:space="0" w:color="auto"/>
              <w:right w:val="single" w:sz="2" w:space="0" w:color="auto"/>
            </w:tcBorders>
            <w:vAlign w:val="center"/>
          </w:tcPr>
          <w:p w14:paraId="73689D76"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322,680.79</w:t>
            </w:r>
          </w:p>
        </w:tc>
        <w:tc>
          <w:tcPr>
            <w:tcW w:w="1000" w:type="pct"/>
            <w:tcBorders>
              <w:top w:val="single" w:sz="2" w:space="0" w:color="auto"/>
              <w:left w:val="single" w:sz="2" w:space="0" w:color="auto"/>
              <w:bottom w:val="single" w:sz="2" w:space="0" w:color="auto"/>
              <w:right w:val="single" w:sz="2" w:space="0" w:color="auto"/>
            </w:tcBorders>
            <w:vAlign w:val="center"/>
          </w:tcPr>
          <w:p w14:paraId="3112F53D"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1,589,256.73</w:t>
            </w:r>
          </w:p>
        </w:tc>
        <w:tc>
          <w:tcPr>
            <w:tcW w:w="1000" w:type="pct"/>
            <w:tcBorders>
              <w:top w:val="single" w:sz="2" w:space="0" w:color="auto"/>
              <w:left w:val="single" w:sz="2" w:space="0" w:color="auto"/>
              <w:bottom w:val="single" w:sz="2" w:space="0" w:color="auto"/>
              <w:right w:val="single" w:sz="2" w:space="0" w:color="auto"/>
            </w:tcBorders>
            <w:vAlign w:val="center"/>
          </w:tcPr>
          <w:p w14:paraId="3F56ED77"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322,680.79</w:t>
            </w:r>
          </w:p>
        </w:tc>
      </w:tr>
      <w:tr w:rsidR="00E40177" w14:paraId="1783DA1D" w14:textId="77777777" w:rsidTr="00721136">
        <w:trPr>
          <w:trHeight w:val="240"/>
        </w:trPr>
        <w:tc>
          <w:tcPr>
            <w:tcW w:w="1063" w:type="pct"/>
            <w:tcBorders>
              <w:top w:val="single" w:sz="2" w:space="0" w:color="auto"/>
              <w:left w:val="single" w:sz="2" w:space="0" w:color="auto"/>
              <w:bottom w:val="single" w:sz="2" w:space="0" w:color="auto"/>
              <w:right w:val="single" w:sz="2" w:space="0" w:color="auto"/>
            </w:tcBorders>
            <w:shd w:val="clear" w:color="auto" w:fill="D3D3D3"/>
            <w:vAlign w:val="center"/>
          </w:tcPr>
          <w:p w14:paraId="4008F975" w14:textId="77777777" w:rsidR="00E40177" w:rsidRDefault="00E40177">
            <w:pPr>
              <w:spacing w:before="40" w:after="40" w:line="240" w:lineRule="exact"/>
              <w:rPr>
                <w:rFonts w:ascii="宋体" w:eastAsia="宋体" w:hAnsi="宋体" w:cs="宋体" w:hint="eastAsia"/>
                <w:sz w:val="18"/>
                <w:szCs w:val="18"/>
              </w:rPr>
            </w:pPr>
            <w:r>
              <w:rPr>
                <w:rFonts w:ascii="宋体" w:eastAsia="宋体" w:hAnsi="宋体" w:cs="宋体"/>
                <w:sz w:val="18"/>
                <w:szCs w:val="18"/>
              </w:rPr>
              <w:t>按经营地区分类</w:t>
            </w:r>
          </w:p>
        </w:tc>
        <w:tc>
          <w:tcPr>
            <w:tcW w:w="937" w:type="pct"/>
            <w:tcBorders>
              <w:top w:val="single" w:sz="2" w:space="0" w:color="auto"/>
              <w:left w:val="single" w:sz="2" w:space="0" w:color="auto"/>
              <w:bottom w:val="single" w:sz="2" w:space="0" w:color="auto"/>
              <w:right w:val="single" w:sz="2" w:space="0" w:color="auto"/>
            </w:tcBorders>
            <w:vAlign w:val="center"/>
          </w:tcPr>
          <w:p w14:paraId="3356E727"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499,560,165.36</w:t>
            </w:r>
          </w:p>
        </w:tc>
        <w:tc>
          <w:tcPr>
            <w:tcW w:w="1000" w:type="pct"/>
            <w:tcBorders>
              <w:top w:val="single" w:sz="2" w:space="0" w:color="auto"/>
              <w:left w:val="single" w:sz="2" w:space="0" w:color="auto"/>
              <w:bottom w:val="single" w:sz="2" w:space="0" w:color="auto"/>
              <w:right w:val="single" w:sz="2" w:space="0" w:color="auto"/>
            </w:tcBorders>
            <w:vAlign w:val="center"/>
          </w:tcPr>
          <w:p w14:paraId="27EEA15B"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387,168,338.86</w:t>
            </w:r>
          </w:p>
        </w:tc>
        <w:tc>
          <w:tcPr>
            <w:tcW w:w="1000" w:type="pct"/>
            <w:tcBorders>
              <w:top w:val="single" w:sz="2" w:space="0" w:color="auto"/>
              <w:left w:val="single" w:sz="2" w:space="0" w:color="auto"/>
              <w:bottom w:val="single" w:sz="2" w:space="0" w:color="auto"/>
              <w:right w:val="single" w:sz="2" w:space="0" w:color="auto"/>
            </w:tcBorders>
            <w:vAlign w:val="center"/>
          </w:tcPr>
          <w:p w14:paraId="3117F06E"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499,560,165.36</w:t>
            </w:r>
          </w:p>
        </w:tc>
        <w:tc>
          <w:tcPr>
            <w:tcW w:w="1000" w:type="pct"/>
            <w:tcBorders>
              <w:top w:val="single" w:sz="2" w:space="0" w:color="auto"/>
              <w:left w:val="single" w:sz="2" w:space="0" w:color="auto"/>
              <w:bottom w:val="single" w:sz="2" w:space="0" w:color="auto"/>
              <w:right w:val="single" w:sz="2" w:space="0" w:color="auto"/>
            </w:tcBorders>
            <w:vAlign w:val="center"/>
          </w:tcPr>
          <w:p w14:paraId="7E6F8665"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387,168,338.86</w:t>
            </w:r>
          </w:p>
        </w:tc>
      </w:tr>
      <w:tr w:rsidR="00E40177" w14:paraId="746D749F" w14:textId="77777777" w:rsidTr="00721136">
        <w:trPr>
          <w:trHeight w:val="240"/>
        </w:trPr>
        <w:tc>
          <w:tcPr>
            <w:tcW w:w="1063" w:type="pct"/>
            <w:tcBorders>
              <w:top w:val="single" w:sz="2" w:space="0" w:color="auto"/>
              <w:left w:val="single" w:sz="2" w:space="0" w:color="auto"/>
              <w:bottom w:val="single" w:sz="2" w:space="0" w:color="auto"/>
              <w:right w:val="single" w:sz="2" w:space="0" w:color="auto"/>
            </w:tcBorders>
            <w:shd w:val="clear" w:color="auto" w:fill="D3D3D3"/>
            <w:vAlign w:val="center"/>
          </w:tcPr>
          <w:p w14:paraId="3853431B" w14:textId="77777777" w:rsidR="00E40177" w:rsidRDefault="00E40177">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　其中：</w:t>
            </w:r>
          </w:p>
        </w:tc>
        <w:tc>
          <w:tcPr>
            <w:tcW w:w="937" w:type="pct"/>
            <w:tcBorders>
              <w:top w:val="single" w:sz="2" w:space="0" w:color="auto"/>
              <w:left w:val="single" w:sz="2" w:space="0" w:color="auto"/>
              <w:bottom w:val="single" w:sz="2" w:space="0" w:color="auto"/>
              <w:right w:val="single" w:sz="2" w:space="0" w:color="auto"/>
            </w:tcBorders>
            <w:shd w:val="clear" w:color="auto" w:fill="D3D3D3"/>
            <w:vAlign w:val="center"/>
          </w:tcPr>
          <w:p w14:paraId="6D4241F7" w14:textId="77777777" w:rsidR="00E40177" w:rsidRDefault="00E40177">
            <w:pPr>
              <w:rPr>
                <w:rFonts w:hint="eastAsia"/>
              </w:rPr>
            </w:pPr>
          </w:p>
        </w:tc>
        <w:tc>
          <w:tcPr>
            <w:tcW w:w="1000" w:type="pct"/>
            <w:tcBorders>
              <w:top w:val="single" w:sz="2" w:space="0" w:color="auto"/>
              <w:left w:val="single" w:sz="2" w:space="0" w:color="auto"/>
              <w:bottom w:val="single" w:sz="2" w:space="0" w:color="auto"/>
              <w:right w:val="single" w:sz="2" w:space="0" w:color="auto"/>
            </w:tcBorders>
            <w:shd w:val="clear" w:color="auto" w:fill="D3D3D3"/>
            <w:vAlign w:val="center"/>
          </w:tcPr>
          <w:p w14:paraId="21E994CC" w14:textId="77777777" w:rsidR="00E40177" w:rsidRDefault="00E40177">
            <w:pPr>
              <w:rPr>
                <w:rFonts w:hint="eastAsia"/>
              </w:rPr>
            </w:pPr>
          </w:p>
        </w:tc>
        <w:tc>
          <w:tcPr>
            <w:tcW w:w="1000" w:type="pct"/>
            <w:tcBorders>
              <w:top w:val="single" w:sz="2" w:space="0" w:color="auto"/>
              <w:left w:val="single" w:sz="2" w:space="0" w:color="auto"/>
              <w:bottom w:val="single" w:sz="2" w:space="0" w:color="auto"/>
              <w:right w:val="single" w:sz="2" w:space="0" w:color="auto"/>
            </w:tcBorders>
            <w:shd w:val="clear" w:color="auto" w:fill="D3D3D3"/>
            <w:vAlign w:val="center"/>
          </w:tcPr>
          <w:p w14:paraId="1C31F6CB" w14:textId="77777777" w:rsidR="00E40177" w:rsidRDefault="00E40177">
            <w:pPr>
              <w:rPr>
                <w:rFonts w:hint="eastAsia"/>
              </w:rPr>
            </w:pPr>
          </w:p>
        </w:tc>
        <w:tc>
          <w:tcPr>
            <w:tcW w:w="1000" w:type="pct"/>
            <w:tcBorders>
              <w:top w:val="single" w:sz="2" w:space="0" w:color="auto"/>
              <w:left w:val="single" w:sz="2" w:space="0" w:color="auto"/>
              <w:bottom w:val="single" w:sz="2" w:space="0" w:color="auto"/>
              <w:right w:val="single" w:sz="2" w:space="0" w:color="auto"/>
            </w:tcBorders>
            <w:shd w:val="clear" w:color="auto" w:fill="D3D3D3"/>
            <w:vAlign w:val="center"/>
          </w:tcPr>
          <w:p w14:paraId="43D59978" w14:textId="77777777" w:rsidR="00E40177" w:rsidRDefault="00E40177">
            <w:pPr>
              <w:rPr>
                <w:rFonts w:hint="eastAsia"/>
              </w:rPr>
            </w:pPr>
          </w:p>
        </w:tc>
      </w:tr>
      <w:tr w:rsidR="00E40177" w14:paraId="3A57D538" w14:textId="77777777" w:rsidTr="00721136">
        <w:trPr>
          <w:trHeight w:val="240"/>
        </w:trPr>
        <w:tc>
          <w:tcPr>
            <w:tcW w:w="1063" w:type="pct"/>
            <w:tcBorders>
              <w:top w:val="single" w:sz="2" w:space="0" w:color="auto"/>
              <w:left w:val="single" w:sz="2" w:space="0" w:color="auto"/>
              <w:bottom w:val="single" w:sz="2" w:space="0" w:color="auto"/>
              <w:right w:val="single" w:sz="2" w:space="0" w:color="auto"/>
            </w:tcBorders>
            <w:vAlign w:val="center"/>
          </w:tcPr>
          <w:p w14:paraId="261FE469" w14:textId="77777777" w:rsidR="00E40177" w:rsidRDefault="00E40177">
            <w:pPr>
              <w:spacing w:after="0" w:line="240" w:lineRule="exact"/>
              <w:rPr>
                <w:rFonts w:ascii="宋体" w:eastAsia="宋体" w:hAnsi="宋体" w:cs="宋体" w:hint="eastAsia"/>
                <w:sz w:val="18"/>
                <w:szCs w:val="18"/>
              </w:rPr>
            </w:pPr>
            <w:r>
              <w:rPr>
                <w:rFonts w:ascii="宋体" w:eastAsia="宋体" w:hAnsi="宋体" w:cs="宋体"/>
                <w:sz w:val="18"/>
                <w:szCs w:val="18"/>
              </w:rPr>
              <w:t>境内</w:t>
            </w:r>
          </w:p>
        </w:tc>
        <w:tc>
          <w:tcPr>
            <w:tcW w:w="937" w:type="pct"/>
            <w:tcBorders>
              <w:top w:val="single" w:sz="2" w:space="0" w:color="auto"/>
              <w:left w:val="single" w:sz="2" w:space="0" w:color="auto"/>
              <w:bottom w:val="single" w:sz="2" w:space="0" w:color="auto"/>
              <w:right w:val="single" w:sz="2" w:space="0" w:color="auto"/>
            </w:tcBorders>
            <w:vAlign w:val="center"/>
          </w:tcPr>
          <w:p w14:paraId="308A524F"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478,521,941.17</w:t>
            </w:r>
          </w:p>
        </w:tc>
        <w:tc>
          <w:tcPr>
            <w:tcW w:w="1000" w:type="pct"/>
            <w:tcBorders>
              <w:top w:val="single" w:sz="2" w:space="0" w:color="auto"/>
              <w:left w:val="single" w:sz="2" w:space="0" w:color="auto"/>
              <w:bottom w:val="single" w:sz="2" w:space="0" w:color="auto"/>
              <w:right w:val="single" w:sz="2" w:space="0" w:color="auto"/>
            </w:tcBorders>
            <w:vAlign w:val="center"/>
          </w:tcPr>
          <w:p w14:paraId="45846316"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372,786,884.19</w:t>
            </w:r>
          </w:p>
        </w:tc>
        <w:tc>
          <w:tcPr>
            <w:tcW w:w="1000" w:type="pct"/>
            <w:tcBorders>
              <w:top w:val="single" w:sz="2" w:space="0" w:color="auto"/>
              <w:left w:val="single" w:sz="2" w:space="0" w:color="auto"/>
              <w:bottom w:val="single" w:sz="2" w:space="0" w:color="auto"/>
              <w:right w:val="single" w:sz="2" w:space="0" w:color="auto"/>
            </w:tcBorders>
            <w:vAlign w:val="center"/>
          </w:tcPr>
          <w:p w14:paraId="55350D5E"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478,521,941.17</w:t>
            </w:r>
          </w:p>
        </w:tc>
        <w:tc>
          <w:tcPr>
            <w:tcW w:w="1000" w:type="pct"/>
            <w:tcBorders>
              <w:top w:val="single" w:sz="2" w:space="0" w:color="auto"/>
              <w:left w:val="single" w:sz="2" w:space="0" w:color="auto"/>
              <w:bottom w:val="single" w:sz="2" w:space="0" w:color="auto"/>
              <w:right w:val="single" w:sz="2" w:space="0" w:color="auto"/>
            </w:tcBorders>
            <w:vAlign w:val="center"/>
          </w:tcPr>
          <w:p w14:paraId="6F4EBA8E"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372,786,884.19</w:t>
            </w:r>
          </w:p>
        </w:tc>
      </w:tr>
      <w:tr w:rsidR="00E40177" w14:paraId="1342BCB3" w14:textId="77777777" w:rsidTr="00721136">
        <w:trPr>
          <w:trHeight w:val="240"/>
        </w:trPr>
        <w:tc>
          <w:tcPr>
            <w:tcW w:w="1063" w:type="pct"/>
            <w:tcBorders>
              <w:top w:val="single" w:sz="2" w:space="0" w:color="auto"/>
              <w:left w:val="single" w:sz="2" w:space="0" w:color="auto"/>
              <w:bottom w:val="single" w:sz="2" w:space="0" w:color="auto"/>
              <w:right w:val="single" w:sz="2" w:space="0" w:color="auto"/>
            </w:tcBorders>
            <w:vAlign w:val="center"/>
          </w:tcPr>
          <w:p w14:paraId="569B9418" w14:textId="77777777" w:rsidR="00E40177" w:rsidRDefault="00E40177">
            <w:pPr>
              <w:spacing w:after="0" w:line="240" w:lineRule="exact"/>
              <w:rPr>
                <w:rFonts w:ascii="宋体" w:eastAsia="宋体" w:hAnsi="宋体" w:cs="宋体" w:hint="eastAsia"/>
                <w:sz w:val="18"/>
                <w:szCs w:val="18"/>
              </w:rPr>
            </w:pPr>
            <w:r>
              <w:rPr>
                <w:rFonts w:ascii="宋体" w:eastAsia="宋体" w:hAnsi="宋体" w:cs="宋体"/>
                <w:sz w:val="18"/>
                <w:szCs w:val="18"/>
              </w:rPr>
              <w:t>境外</w:t>
            </w:r>
          </w:p>
        </w:tc>
        <w:tc>
          <w:tcPr>
            <w:tcW w:w="937" w:type="pct"/>
            <w:tcBorders>
              <w:top w:val="single" w:sz="2" w:space="0" w:color="auto"/>
              <w:left w:val="single" w:sz="2" w:space="0" w:color="auto"/>
              <w:bottom w:val="single" w:sz="2" w:space="0" w:color="auto"/>
              <w:right w:val="single" w:sz="2" w:space="0" w:color="auto"/>
            </w:tcBorders>
            <w:vAlign w:val="center"/>
          </w:tcPr>
          <w:p w14:paraId="298D32E3"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21,038,224.19</w:t>
            </w:r>
          </w:p>
        </w:tc>
        <w:tc>
          <w:tcPr>
            <w:tcW w:w="1000" w:type="pct"/>
            <w:tcBorders>
              <w:top w:val="single" w:sz="2" w:space="0" w:color="auto"/>
              <w:left w:val="single" w:sz="2" w:space="0" w:color="auto"/>
              <w:bottom w:val="single" w:sz="2" w:space="0" w:color="auto"/>
              <w:right w:val="single" w:sz="2" w:space="0" w:color="auto"/>
            </w:tcBorders>
            <w:vAlign w:val="center"/>
          </w:tcPr>
          <w:p w14:paraId="28E603F6"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14,381,454.67</w:t>
            </w:r>
          </w:p>
        </w:tc>
        <w:tc>
          <w:tcPr>
            <w:tcW w:w="1000" w:type="pct"/>
            <w:tcBorders>
              <w:top w:val="single" w:sz="2" w:space="0" w:color="auto"/>
              <w:left w:val="single" w:sz="2" w:space="0" w:color="auto"/>
              <w:bottom w:val="single" w:sz="2" w:space="0" w:color="auto"/>
              <w:right w:val="single" w:sz="2" w:space="0" w:color="auto"/>
            </w:tcBorders>
            <w:vAlign w:val="center"/>
          </w:tcPr>
          <w:p w14:paraId="3443DBA5"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21,038,224.19</w:t>
            </w:r>
          </w:p>
        </w:tc>
        <w:tc>
          <w:tcPr>
            <w:tcW w:w="1000" w:type="pct"/>
            <w:tcBorders>
              <w:top w:val="single" w:sz="2" w:space="0" w:color="auto"/>
              <w:left w:val="single" w:sz="2" w:space="0" w:color="auto"/>
              <w:bottom w:val="single" w:sz="2" w:space="0" w:color="auto"/>
              <w:right w:val="single" w:sz="2" w:space="0" w:color="auto"/>
            </w:tcBorders>
            <w:vAlign w:val="center"/>
          </w:tcPr>
          <w:p w14:paraId="2A4E2734"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14,381,454.67</w:t>
            </w:r>
          </w:p>
        </w:tc>
      </w:tr>
      <w:tr w:rsidR="00E40177" w14:paraId="4DCED299" w14:textId="77777777" w:rsidTr="00721136">
        <w:trPr>
          <w:trHeight w:val="240"/>
        </w:trPr>
        <w:tc>
          <w:tcPr>
            <w:tcW w:w="1063" w:type="pct"/>
            <w:tcBorders>
              <w:top w:val="single" w:sz="2" w:space="0" w:color="auto"/>
              <w:left w:val="single" w:sz="2" w:space="0" w:color="auto"/>
              <w:bottom w:val="single" w:sz="2" w:space="0" w:color="auto"/>
              <w:right w:val="single" w:sz="2" w:space="0" w:color="auto"/>
            </w:tcBorders>
            <w:shd w:val="clear" w:color="auto" w:fill="D3D3D3"/>
            <w:vAlign w:val="center"/>
          </w:tcPr>
          <w:p w14:paraId="30122DF6" w14:textId="77777777" w:rsidR="00E40177" w:rsidRDefault="00E40177">
            <w:pPr>
              <w:spacing w:before="40" w:after="40" w:line="240" w:lineRule="exact"/>
              <w:rPr>
                <w:rFonts w:ascii="宋体" w:eastAsia="宋体" w:hAnsi="宋体" w:cs="宋体" w:hint="eastAsia"/>
                <w:sz w:val="18"/>
                <w:szCs w:val="18"/>
              </w:rPr>
            </w:pPr>
            <w:r>
              <w:rPr>
                <w:rFonts w:ascii="宋体" w:eastAsia="宋体" w:hAnsi="宋体" w:cs="宋体"/>
                <w:sz w:val="18"/>
                <w:szCs w:val="18"/>
              </w:rPr>
              <w:t>按商品转让的时间分类</w:t>
            </w:r>
          </w:p>
        </w:tc>
        <w:tc>
          <w:tcPr>
            <w:tcW w:w="937" w:type="pct"/>
            <w:tcBorders>
              <w:top w:val="single" w:sz="2" w:space="0" w:color="auto"/>
              <w:left w:val="single" w:sz="2" w:space="0" w:color="auto"/>
              <w:bottom w:val="single" w:sz="2" w:space="0" w:color="auto"/>
              <w:right w:val="single" w:sz="2" w:space="0" w:color="auto"/>
            </w:tcBorders>
            <w:vAlign w:val="center"/>
          </w:tcPr>
          <w:p w14:paraId="447A14FC"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499,560,165.36</w:t>
            </w:r>
          </w:p>
        </w:tc>
        <w:tc>
          <w:tcPr>
            <w:tcW w:w="1000" w:type="pct"/>
            <w:tcBorders>
              <w:top w:val="single" w:sz="2" w:space="0" w:color="auto"/>
              <w:left w:val="single" w:sz="2" w:space="0" w:color="auto"/>
              <w:bottom w:val="single" w:sz="2" w:space="0" w:color="auto"/>
              <w:right w:val="single" w:sz="2" w:space="0" w:color="auto"/>
            </w:tcBorders>
            <w:vAlign w:val="center"/>
          </w:tcPr>
          <w:p w14:paraId="1A83D2B4"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387,168,338.86</w:t>
            </w:r>
          </w:p>
        </w:tc>
        <w:tc>
          <w:tcPr>
            <w:tcW w:w="1000" w:type="pct"/>
            <w:tcBorders>
              <w:top w:val="single" w:sz="2" w:space="0" w:color="auto"/>
              <w:left w:val="single" w:sz="2" w:space="0" w:color="auto"/>
              <w:bottom w:val="single" w:sz="2" w:space="0" w:color="auto"/>
              <w:right w:val="single" w:sz="2" w:space="0" w:color="auto"/>
            </w:tcBorders>
            <w:vAlign w:val="center"/>
          </w:tcPr>
          <w:p w14:paraId="28F717FF"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499,560,165.36</w:t>
            </w:r>
          </w:p>
        </w:tc>
        <w:tc>
          <w:tcPr>
            <w:tcW w:w="1000" w:type="pct"/>
            <w:tcBorders>
              <w:top w:val="single" w:sz="2" w:space="0" w:color="auto"/>
              <w:left w:val="single" w:sz="2" w:space="0" w:color="auto"/>
              <w:bottom w:val="single" w:sz="2" w:space="0" w:color="auto"/>
              <w:right w:val="single" w:sz="2" w:space="0" w:color="auto"/>
            </w:tcBorders>
            <w:vAlign w:val="center"/>
          </w:tcPr>
          <w:p w14:paraId="2A605CA4"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387,168,338.86</w:t>
            </w:r>
          </w:p>
        </w:tc>
      </w:tr>
      <w:tr w:rsidR="00E40177" w14:paraId="01D5BFD1" w14:textId="77777777" w:rsidTr="00721136">
        <w:trPr>
          <w:trHeight w:val="240"/>
        </w:trPr>
        <w:tc>
          <w:tcPr>
            <w:tcW w:w="1063" w:type="pct"/>
            <w:tcBorders>
              <w:top w:val="single" w:sz="2" w:space="0" w:color="auto"/>
              <w:left w:val="single" w:sz="2" w:space="0" w:color="auto"/>
              <w:bottom w:val="single" w:sz="2" w:space="0" w:color="auto"/>
              <w:right w:val="single" w:sz="2" w:space="0" w:color="auto"/>
            </w:tcBorders>
            <w:shd w:val="clear" w:color="auto" w:fill="D3D3D3"/>
            <w:vAlign w:val="center"/>
          </w:tcPr>
          <w:p w14:paraId="12721B51" w14:textId="77777777" w:rsidR="00E40177" w:rsidRDefault="00E40177">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　其中：</w:t>
            </w:r>
          </w:p>
        </w:tc>
        <w:tc>
          <w:tcPr>
            <w:tcW w:w="937" w:type="pct"/>
            <w:tcBorders>
              <w:top w:val="single" w:sz="2" w:space="0" w:color="auto"/>
              <w:left w:val="single" w:sz="2" w:space="0" w:color="auto"/>
              <w:bottom w:val="single" w:sz="2" w:space="0" w:color="auto"/>
              <w:right w:val="single" w:sz="2" w:space="0" w:color="auto"/>
            </w:tcBorders>
            <w:shd w:val="clear" w:color="auto" w:fill="D3D3D3"/>
            <w:vAlign w:val="center"/>
          </w:tcPr>
          <w:p w14:paraId="3E8E9CD6" w14:textId="77777777" w:rsidR="00E40177" w:rsidRDefault="00E40177">
            <w:pPr>
              <w:rPr>
                <w:rFonts w:hint="eastAsia"/>
              </w:rPr>
            </w:pPr>
          </w:p>
        </w:tc>
        <w:tc>
          <w:tcPr>
            <w:tcW w:w="1000" w:type="pct"/>
            <w:tcBorders>
              <w:top w:val="single" w:sz="2" w:space="0" w:color="auto"/>
              <w:left w:val="single" w:sz="2" w:space="0" w:color="auto"/>
              <w:bottom w:val="single" w:sz="2" w:space="0" w:color="auto"/>
              <w:right w:val="single" w:sz="2" w:space="0" w:color="auto"/>
            </w:tcBorders>
            <w:shd w:val="clear" w:color="auto" w:fill="D3D3D3"/>
            <w:vAlign w:val="center"/>
          </w:tcPr>
          <w:p w14:paraId="0023903E" w14:textId="77777777" w:rsidR="00E40177" w:rsidRDefault="00E40177">
            <w:pPr>
              <w:rPr>
                <w:rFonts w:hint="eastAsia"/>
              </w:rPr>
            </w:pPr>
          </w:p>
        </w:tc>
        <w:tc>
          <w:tcPr>
            <w:tcW w:w="1000" w:type="pct"/>
            <w:tcBorders>
              <w:top w:val="single" w:sz="2" w:space="0" w:color="auto"/>
              <w:left w:val="single" w:sz="2" w:space="0" w:color="auto"/>
              <w:bottom w:val="single" w:sz="2" w:space="0" w:color="auto"/>
              <w:right w:val="single" w:sz="2" w:space="0" w:color="auto"/>
            </w:tcBorders>
            <w:shd w:val="clear" w:color="auto" w:fill="D3D3D3"/>
            <w:vAlign w:val="center"/>
          </w:tcPr>
          <w:p w14:paraId="69D70503" w14:textId="77777777" w:rsidR="00E40177" w:rsidRDefault="00E40177">
            <w:pPr>
              <w:rPr>
                <w:rFonts w:hint="eastAsia"/>
              </w:rPr>
            </w:pPr>
          </w:p>
        </w:tc>
        <w:tc>
          <w:tcPr>
            <w:tcW w:w="1000" w:type="pct"/>
            <w:tcBorders>
              <w:top w:val="single" w:sz="2" w:space="0" w:color="auto"/>
              <w:left w:val="single" w:sz="2" w:space="0" w:color="auto"/>
              <w:bottom w:val="single" w:sz="2" w:space="0" w:color="auto"/>
              <w:right w:val="single" w:sz="2" w:space="0" w:color="auto"/>
            </w:tcBorders>
            <w:shd w:val="clear" w:color="auto" w:fill="D3D3D3"/>
            <w:vAlign w:val="center"/>
          </w:tcPr>
          <w:p w14:paraId="78E84616" w14:textId="77777777" w:rsidR="00E40177" w:rsidRDefault="00E40177">
            <w:pPr>
              <w:rPr>
                <w:rFonts w:hint="eastAsia"/>
              </w:rPr>
            </w:pPr>
          </w:p>
        </w:tc>
      </w:tr>
      <w:tr w:rsidR="00E40177" w14:paraId="22FE805D" w14:textId="77777777" w:rsidTr="00721136">
        <w:trPr>
          <w:trHeight w:val="240"/>
        </w:trPr>
        <w:tc>
          <w:tcPr>
            <w:tcW w:w="1063" w:type="pct"/>
            <w:tcBorders>
              <w:top w:val="single" w:sz="2" w:space="0" w:color="auto"/>
              <w:left w:val="single" w:sz="2" w:space="0" w:color="auto"/>
              <w:bottom w:val="single" w:sz="2" w:space="0" w:color="auto"/>
              <w:right w:val="single" w:sz="2" w:space="0" w:color="auto"/>
            </w:tcBorders>
            <w:vAlign w:val="center"/>
          </w:tcPr>
          <w:p w14:paraId="002C784A" w14:textId="77777777" w:rsidR="00E40177" w:rsidRDefault="00E40177">
            <w:pPr>
              <w:spacing w:after="0" w:line="240" w:lineRule="exact"/>
              <w:rPr>
                <w:rFonts w:ascii="宋体" w:eastAsia="宋体" w:hAnsi="宋体" w:cs="宋体" w:hint="eastAsia"/>
                <w:sz w:val="18"/>
                <w:szCs w:val="18"/>
              </w:rPr>
            </w:pPr>
            <w:r>
              <w:rPr>
                <w:rFonts w:ascii="宋体" w:eastAsia="宋体" w:hAnsi="宋体" w:cs="宋体"/>
                <w:sz w:val="18"/>
                <w:szCs w:val="18"/>
              </w:rPr>
              <w:t>在某一时点确认收入</w:t>
            </w:r>
          </w:p>
        </w:tc>
        <w:tc>
          <w:tcPr>
            <w:tcW w:w="937" w:type="pct"/>
            <w:tcBorders>
              <w:top w:val="single" w:sz="2" w:space="0" w:color="auto"/>
              <w:left w:val="single" w:sz="2" w:space="0" w:color="auto"/>
              <w:bottom w:val="single" w:sz="2" w:space="0" w:color="auto"/>
              <w:right w:val="single" w:sz="2" w:space="0" w:color="auto"/>
            </w:tcBorders>
            <w:vAlign w:val="center"/>
          </w:tcPr>
          <w:p w14:paraId="450F6DAD"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499,130,474.92</w:t>
            </w:r>
          </w:p>
        </w:tc>
        <w:tc>
          <w:tcPr>
            <w:tcW w:w="1000" w:type="pct"/>
            <w:tcBorders>
              <w:top w:val="single" w:sz="2" w:space="0" w:color="auto"/>
              <w:left w:val="single" w:sz="2" w:space="0" w:color="auto"/>
              <w:bottom w:val="single" w:sz="2" w:space="0" w:color="auto"/>
              <w:right w:val="single" w:sz="2" w:space="0" w:color="auto"/>
            </w:tcBorders>
            <w:vAlign w:val="center"/>
          </w:tcPr>
          <w:p w14:paraId="7BEF588F"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387,168,338.86</w:t>
            </w:r>
          </w:p>
        </w:tc>
        <w:tc>
          <w:tcPr>
            <w:tcW w:w="1000" w:type="pct"/>
            <w:tcBorders>
              <w:top w:val="single" w:sz="2" w:space="0" w:color="auto"/>
              <w:left w:val="single" w:sz="2" w:space="0" w:color="auto"/>
              <w:bottom w:val="single" w:sz="2" w:space="0" w:color="auto"/>
              <w:right w:val="single" w:sz="2" w:space="0" w:color="auto"/>
            </w:tcBorders>
            <w:vAlign w:val="center"/>
          </w:tcPr>
          <w:p w14:paraId="667D4B3C"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499,130,474.92</w:t>
            </w:r>
          </w:p>
        </w:tc>
        <w:tc>
          <w:tcPr>
            <w:tcW w:w="1000" w:type="pct"/>
            <w:tcBorders>
              <w:top w:val="single" w:sz="2" w:space="0" w:color="auto"/>
              <w:left w:val="single" w:sz="2" w:space="0" w:color="auto"/>
              <w:bottom w:val="single" w:sz="2" w:space="0" w:color="auto"/>
              <w:right w:val="single" w:sz="2" w:space="0" w:color="auto"/>
            </w:tcBorders>
            <w:vAlign w:val="center"/>
          </w:tcPr>
          <w:p w14:paraId="6FBC39B3"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387,168,338.86</w:t>
            </w:r>
          </w:p>
        </w:tc>
      </w:tr>
      <w:tr w:rsidR="00E40177" w14:paraId="16095A59" w14:textId="77777777" w:rsidTr="00721136">
        <w:trPr>
          <w:trHeight w:val="240"/>
        </w:trPr>
        <w:tc>
          <w:tcPr>
            <w:tcW w:w="1063" w:type="pct"/>
            <w:tcBorders>
              <w:top w:val="single" w:sz="2" w:space="0" w:color="auto"/>
              <w:left w:val="single" w:sz="2" w:space="0" w:color="auto"/>
              <w:bottom w:val="single" w:sz="2" w:space="0" w:color="auto"/>
              <w:right w:val="single" w:sz="2" w:space="0" w:color="auto"/>
            </w:tcBorders>
            <w:vAlign w:val="center"/>
          </w:tcPr>
          <w:p w14:paraId="188F3ED6" w14:textId="77777777" w:rsidR="00E40177" w:rsidRDefault="00E40177">
            <w:pPr>
              <w:spacing w:after="0" w:line="240" w:lineRule="exact"/>
              <w:rPr>
                <w:rFonts w:ascii="宋体" w:eastAsia="宋体" w:hAnsi="宋体" w:cs="宋体" w:hint="eastAsia"/>
                <w:sz w:val="18"/>
                <w:szCs w:val="18"/>
              </w:rPr>
            </w:pPr>
            <w:r>
              <w:rPr>
                <w:rFonts w:ascii="宋体" w:eastAsia="宋体" w:hAnsi="宋体" w:cs="宋体"/>
                <w:sz w:val="18"/>
                <w:szCs w:val="18"/>
              </w:rPr>
              <w:t>在某一时段内确认收入</w:t>
            </w:r>
          </w:p>
        </w:tc>
        <w:tc>
          <w:tcPr>
            <w:tcW w:w="937" w:type="pct"/>
            <w:tcBorders>
              <w:top w:val="single" w:sz="2" w:space="0" w:color="auto"/>
              <w:left w:val="single" w:sz="2" w:space="0" w:color="auto"/>
              <w:bottom w:val="single" w:sz="2" w:space="0" w:color="auto"/>
              <w:right w:val="single" w:sz="2" w:space="0" w:color="auto"/>
            </w:tcBorders>
            <w:vAlign w:val="center"/>
          </w:tcPr>
          <w:p w14:paraId="4A6A636B"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429,690.44</w:t>
            </w:r>
          </w:p>
        </w:tc>
        <w:tc>
          <w:tcPr>
            <w:tcW w:w="1000" w:type="pct"/>
            <w:tcBorders>
              <w:top w:val="single" w:sz="2" w:space="0" w:color="auto"/>
              <w:left w:val="single" w:sz="2" w:space="0" w:color="auto"/>
              <w:bottom w:val="single" w:sz="2" w:space="0" w:color="auto"/>
              <w:right w:val="single" w:sz="2" w:space="0" w:color="auto"/>
            </w:tcBorders>
            <w:vAlign w:val="center"/>
          </w:tcPr>
          <w:p w14:paraId="6E74EB3E" w14:textId="77777777" w:rsidR="00E40177" w:rsidRDefault="00E40177">
            <w:pPr>
              <w:spacing w:after="0" w:line="240" w:lineRule="exact"/>
              <w:jc w:val="right"/>
              <w:rPr>
                <w:rFonts w:ascii="宋体" w:eastAsia="宋体" w:hAnsi="宋体" w:cs="宋体" w:hint="eastAsia"/>
                <w:sz w:val="18"/>
                <w:szCs w:val="18"/>
              </w:rPr>
            </w:pPr>
          </w:p>
        </w:tc>
        <w:tc>
          <w:tcPr>
            <w:tcW w:w="1000" w:type="pct"/>
            <w:tcBorders>
              <w:top w:val="single" w:sz="2" w:space="0" w:color="auto"/>
              <w:left w:val="single" w:sz="2" w:space="0" w:color="auto"/>
              <w:bottom w:val="single" w:sz="2" w:space="0" w:color="auto"/>
              <w:right w:val="single" w:sz="2" w:space="0" w:color="auto"/>
            </w:tcBorders>
            <w:vAlign w:val="center"/>
          </w:tcPr>
          <w:p w14:paraId="4C98529A"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429,690.44</w:t>
            </w:r>
          </w:p>
        </w:tc>
        <w:tc>
          <w:tcPr>
            <w:tcW w:w="1000" w:type="pct"/>
            <w:tcBorders>
              <w:top w:val="single" w:sz="2" w:space="0" w:color="auto"/>
              <w:left w:val="single" w:sz="2" w:space="0" w:color="auto"/>
              <w:bottom w:val="single" w:sz="2" w:space="0" w:color="auto"/>
              <w:right w:val="single" w:sz="2" w:space="0" w:color="auto"/>
            </w:tcBorders>
            <w:vAlign w:val="center"/>
          </w:tcPr>
          <w:p w14:paraId="0AA5CF2B" w14:textId="77777777" w:rsidR="00E40177" w:rsidRDefault="00E40177">
            <w:pPr>
              <w:spacing w:after="0" w:line="240" w:lineRule="exact"/>
              <w:jc w:val="right"/>
              <w:rPr>
                <w:rFonts w:ascii="宋体" w:eastAsia="宋体" w:hAnsi="宋体" w:cs="宋体" w:hint="eastAsia"/>
                <w:sz w:val="18"/>
                <w:szCs w:val="18"/>
              </w:rPr>
            </w:pPr>
          </w:p>
        </w:tc>
      </w:tr>
      <w:tr w:rsidR="00E40177" w14:paraId="091F5529" w14:textId="77777777" w:rsidTr="00721136">
        <w:trPr>
          <w:trHeight w:val="240"/>
        </w:trPr>
        <w:tc>
          <w:tcPr>
            <w:tcW w:w="1063" w:type="pct"/>
            <w:tcBorders>
              <w:top w:val="single" w:sz="2" w:space="0" w:color="auto"/>
              <w:left w:val="single" w:sz="2" w:space="0" w:color="auto"/>
              <w:bottom w:val="single" w:sz="2" w:space="0" w:color="auto"/>
              <w:right w:val="single" w:sz="2" w:space="0" w:color="auto"/>
            </w:tcBorders>
            <w:shd w:val="clear" w:color="auto" w:fill="D3D3D3"/>
            <w:vAlign w:val="center"/>
          </w:tcPr>
          <w:p w14:paraId="38AE2948" w14:textId="77777777" w:rsidR="00E40177" w:rsidRDefault="00E40177">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937" w:type="pct"/>
            <w:tcBorders>
              <w:top w:val="single" w:sz="2" w:space="0" w:color="auto"/>
              <w:left w:val="single" w:sz="2" w:space="0" w:color="auto"/>
              <w:bottom w:val="single" w:sz="2" w:space="0" w:color="auto"/>
              <w:right w:val="single" w:sz="2" w:space="0" w:color="auto"/>
            </w:tcBorders>
            <w:vAlign w:val="center"/>
          </w:tcPr>
          <w:p w14:paraId="0C7271EC"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499,560,165.36</w:t>
            </w:r>
          </w:p>
        </w:tc>
        <w:tc>
          <w:tcPr>
            <w:tcW w:w="1000" w:type="pct"/>
            <w:tcBorders>
              <w:top w:val="single" w:sz="2" w:space="0" w:color="auto"/>
              <w:left w:val="single" w:sz="2" w:space="0" w:color="auto"/>
              <w:bottom w:val="single" w:sz="2" w:space="0" w:color="auto"/>
              <w:right w:val="single" w:sz="2" w:space="0" w:color="auto"/>
            </w:tcBorders>
            <w:vAlign w:val="center"/>
          </w:tcPr>
          <w:p w14:paraId="1D891825"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387,168,338.86</w:t>
            </w:r>
          </w:p>
        </w:tc>
        <w:tc>
          <w:tcPr>
            <w:tcW w:w="1000" w:type="pct"/>
            <w:tcBorders>
              <w:top w:val="single" w:sz="2" w:space="0" w:color="auto"/>
              <w:left w:val="single" w:sz="2" w:space="0" w:color="auto"/>
              <w:bottom w:val="single" w:sz="2" w:space="0" w:color="auto"/>
              <w:right w:val="single" w:sz="2" w:space="0" w:color="auto"/>
            </w:tcBorders>
            <w:vAlign w:val="center"/>
          </w:tcPr>
          <w:p w14:paraId="3DD84985"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499,560,165.36</w:t>
            </w:r>
          </w:p>
        </w:tc>
        <w:tc>
          <w:tcPr>
            <w:tcW w:w="1000" w:type="pct"/>
            <w:tcBorders>
              <w:top w:val="single" w:sz="2" w:space="0" w:color="auto"/>
              <w:left w:val="single" w:sz="2" w:space="0" w:color="auto"/>
              <w:bottom w:val="single" w:sz="2" w:space="0" w:color="auto"/>
              <w:right w:val="single" w:sz="2" w:space="0" w:color="auto"/>
            </w:tcBorders>
            <w:vAlign w:val="center"/>
          </w:tcPr>
          <w:p w14:paraId="2D8958C5" w14:textId="77777777" w:rsidR="00E40177" w:rsidRDefault="00E40177">
            <w:pPr>
              <w:spacing w:after="0" w:line="240" w:lineRule="exact"/>
              <w:jc w:val="right"/>
              <w:rPr>
                <w:rFonts w:ascii="宋体" w:eastAsia="宋体" w:hAnsi="宋体" w:cs="宋体" w:hint="eastAsia"/>
                <w:sz w:val="18"/>
                <w:szCs w:val="18"/>
              </w:rPr>
            </w:pPr>
            <w:r>
              <w:rPr>
                <w:rFonts w:ascii="宋体" w:eastAsia="宋体" w:hAnsi="宋体" w:cs="宋体"/>
                <w:sz w:val="18"/>
                <w:szCs w:val="18"/>
              </w:rPr>
              <w:t>387,168,338.86</w:t>
            </w:r>
          </w:p>
        </w:tc>
      </w:tr>
    </w:tbl>
    <w:p w14:paraId="6FA81128"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与分摊至剩余履约义务的交易价格相关的信息：</w:t>
      </w:r>
    </w:p>
    <w:p w14:paraId="1DA72C7C" w14:textId="77777777" w:rsidR="00DC1A34" w:rsidRPr="00E40177" w:rsidRDefault="00000000" w:rsidP="00E40177">
      <w:pPr>
        <w:spacing w:after="0" w:line="360" w:lineRule="auto"/>
        <w:ind w:firstLineChars="200" w:firstLine="420"/>
        <w:jc w:val="both"/>
        <w:rPr>
          <w:rFonts w:ascii="宋体" w:eastAsia="宋体" w:hAnsi="宋体" w:cs="宋体" w:hint="eastAsia"/>
          <w:sz w:val="21"/>
          <w:szCs w:val="21"/>
        </w:rPr>
      </w:pPr>
      <w:r w:rsidRPr="00E40177">
        <w:rPr>
          <w:rFonts w:ascii="宋体" w:eastAsia="宋体" w:hAnsi="宋体" w:cs="宋体"/>
          <w:sz w:val="21"/>
          <w:szCs w:val="21"/>
        </w:rPr>
        <w:t>本报告期末已签订合同、但尚未履行或尚未履行完毕的履约义务所对应的收入金额为0.00元，其中，0.00元预计将于2026年度确认收入，0.00元预计将于2027年度确认收入，0.00元预计将于2028年度确认收入。</w:t>
      </w:r>
    </w:p>
    <w:p w14:paraId="00FEE0C4" w14:textId="77777777" w:rsidR="00DC1A34" w:rsidRDefault="00000000">
      <w:pPr>
        <w:pStyle w:val="3"/>
        <w:spacing w:line="280" w:lineRule="exact"/>
        <w:jc w:val="left"/>
        <w:rPr>
          <w:rFonts w:ascii="宋体" w:hAnsi="宋体" w:cs="宋体" w:hint="eastAsia"/>
          <w:b/>
          <w:bCs/>
        </w:rPr>
      </w:pPr>
      <w:bookmarkStart w:id="348" w:name="_Toc989237"/>
      <w:r>
        <w:rPr>
          <w:rFonts w:ascii="宋体" w:hAnsi="宋体" w:cs="宋体"/>
          <w:b/>
          <w:bCs/>
        </w:rPr>
        <w:t>5、投资收益</w:t>
      </w:r>
      <w:bookmarkEnd w:id="348"/>
    </w:p>
    <w:p w14:paraId="4D017B4C" w14:textId="77777777" w:rsidR="00DC1A34"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72BCF97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CE3E003"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D15AA61"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3363C8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DC1A34" w14:paraId="62E39A04"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6BAE55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应收款项融资贴现损失</w:t>
            </w:r>
          </w:p>
        </w:tc>
        <w:tc>
          <w:tcPr>
            <w:tcW w:w="3213" w:type="dxa"/>
            <w:tcBorders>
              <w:top w:val="single" w:sz="2" w:space="0" w:color="auto"/>
              <w:left w:val="single" w:sz="2" w:space="0" w:color="auto"/>
              <w:bottom w:val="single" w:sz="2" w:space="0" w:color="auto"/>
              <w:right w:val="single" w:sz="2" w:space="0" w:color="auto"/>
            </w:tcBorders>
            <w:vAlign w:val="center"/>
          </w:tcPr>
          <w:p w14:paraId="5AFDA49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-53,236.15</w:t>
            </w:r>
          </w:p>
        </w:tc>
        <w:tc>
          <w:tcPr>
            <w:tcW w:w="3213" w:type="dxa"/>
            <w:tcBorders>
              <w:top w:val="single" w:sz="2" w:space="0" w:color="auto"/>
              <w:left w:val="single" w:sz="2" w:space="0" w:color="auto"/>
              <w:bottom w:val="single" w:sz="2" w:space="0" w:color="auto"/>
              <w:right w:val="single" w:sz="2" w:space="0" w:color="auto"/>
            </w:tcBorders>
            <w:vAlign w:val="center"/>
          </w:tcPr>
          <w:p w14:paraId="4FA0B243"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-364,719.92</w:t>
            </w:r>
          </w:p>
        </w:tc>
      </w:tr>
      <w:tr w:rsidR="00DC1A34" w14:paraId="2E54D08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09877F3"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短期理财产品收益</w:t>
            </w:r>
          </w:p>
        </w:tc>
        <w:tc>
          <w:tcPr>
            <w:tcW w:w="3213" w:type="dxa"/>
            <w:tcBorders>
              <w:top w:val="single" w:sz="2" w:space="0" w:color="auto"/>
              <w:left w:val="single" w:sz="2" w:space="0" w:color="auto"/>
              <w:bottom w:val="single" w:sz="2" w:space="0" w:color="auto"/>
              <w:right w:val="single" w:sz="2" w:space="0" w:color="auto"/>
            </w:tcBorders>
            <w:vAlign w:val="center"/>
          </w:tcPr>
          <w:p w14:paraId="043E7FB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219,882.19</w:t>
            </w:r>
          </w:p>
        </w:tc>
        <w:tc>
          <w:tcPr>
            <w:tcW w:w="3213" w:type="dxa"/>
            <w:tcBorders>
              <w:top w:val="single" w:sz="2" w:space="0" w:color="auto"/>
              <w:left w:val="single" w:sz="2" w:space="0" w:color="auto"/>
              <w:bottom w:val="single" w:sz="2" w:space="0" w:color="auto"/>
              <w:right w:val="single" w:sz="2" w:space="0" w:color="auto"/>
            </w:tcBorders>
            <w:vAlign w:val="center"/>
          </w:tcPr>
          <w:p w14:paraId="6CB6728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787,826.76</w:t>
            </w:r>
          </w:p>
        </w:tc>
      </w:tr>
      <w:tr w:rsidR="00DC1A34" w14:paraId="2BBE239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D1A8E3"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3448C30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166,646.04</w:t>
            </w:r>
          </w:p>
        </w:tc>
        <w:tc>
          <w:tcPr>
            <w:tcW w:w="3213" w:type="dxa"/>
            <w:tcBorders>
              <w:top w:val="single" w:sz="2" w:space="0" w:color="auto"/>
              <w:left w:val="single" w:sz="2" w:space="0" w:color="auto"/>
              <w:bottom w:val="single" w:sz="2" w:space="0" w:color="auto"/>
              <w:right w:val="single" w:sz="2" w:space="0" w:color="auto"/>
            </w:tcBorders>
            <w:vAlign w:val="center"/>
          </w:tcPr>
          <w:p w14:paraId="666E2CE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423,106.84</w:t>
            </w:r>
          </w:p>
        </w:tc>
      </w:tr>
    </w:tbl>
    <w:p w14:paraId="38691B9F" w14:textId="77777777" w:rsidR="00DC1A34" w:rsidRDefault="00000000">
      <w:pPr>
        <w:pStyle w:val="2"/>
        <w:spacing w:before="300" w:after="300" w:line="320" w:lineRule="exact"/>
        <w:rPr>
          <w:rFonts w:ascii="宋体" w:eastAsia="宋体" w:hAnsi="宋体" w:cs="宋体" w:hint="eastAsia"/>
          <w:b/>
          <w:bCs/>
          <w:sz w:val="24"/>
          <w:szCs w:val="24"/>
        </w:rPr>
      </w:pPr>
      <w:bookmarkStart w:id="349" w:name="_Toc989238"/>
      <w:r>
        <w:rPr>
          <w:rFonts w:ascii="宋体" w:eastAsia="宋体" w:hAnsi="宋体" w:cs="宋体"/>
          <w:b/>
          <w:bCs/>
          <w:sz w:val="24"/>
          <w:szCs w:val="24"/>
        </w:rPr>
        <w:t>二十、补充资料</w:t>
      </w:r>
      <w:bookmarkEnd w:id="349"/>
    </w:p>
    <w:p w14:paraId="33557795" w14:textId="77777777" w:rsidR="00DC1A34" w:rsidRDefault="00000000">
      <w:pPr>
        <w:pStyle w:val="3"/>
        <w:spacing w:line="280" w:lineRule="exact"/>
        <w:jc w:val="left"/>
        <w:rPr>
          <w:rFonts w:ascii="宋体" w:hAnsi="宋体" w:cs="宋体" w:hint="eastAsia"/>
          <w:b/>
          <w:bCs/>
        </w:rPr>
      </w:pPr>
      <w:bookmarkStart w:id="350" w:name="_Toc989239"/>
      <w:r>
        <w:rPr>
          <w:rFonts w:ascii="宋体" w:hAnsi="宋体" w:cs="宋体"/>
          <w:b/>
          <w:bCs/>
        </w:rPr>
        <w:t>1、当期非经常性损益明细表</w:t>
      </w:r>
      <w:bookmarkEnd w:id="350"/>
    </w:p>
    <w:p w14:paraId="70D95A48"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sym w:font="Wingdings 2" w:char="F052"/>
      </w:r>
      <w:proofErr w:type="gramStart"/>
      <w:r>
        <w:rPr>
          <w:rFonts w:ascii="宋体" w:eastAsia="宋体" w:hAnsi="宋体" w:cs="宋体"/>
          <w:sz w:val="18"/>
          <w:szCs w:val="18"/>
        </w:rPr>
        <w:t>适用 □</w:t>
      </w:r>
      <w:proofErr w:type="gramEnd"/>
      <w:r>
        <w:rPr>
          <w:rFonts w:ascii="宋体" w:eastAsia="宋体" w:hAnsi="宋体" w:cs="宋体"/>
          <w:sz w:val="18"/>
          <w:szCs w:val="18"/>
        </w:rPr>
        <w:t>不适用</w:t>
      </w:r>
    </w:p>
    <w:p w14:paraId="5D695D1D" w14:textId="77777777" w:rsidR="00DC1A34"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DC1A34" w14:paraId="6895A95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E25FD2D"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26E6072"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F76B8A0"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说明</w:t>
            </w:r>
          </w:p>
        </w:tc>
      </w:tr>
      <w:tr w:rsidR="00DC1A34" w14:paraId="699CD0A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8E6FE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非流动性资产处置损益</w:t>
            </w:r>
          </w:p>
        </w:tc>
        <w:tc>
          <w:tcPr>
            <w:tcW w:w="3213" w:type="dxa"/>
            <w:tcBorders>
              <w:top w:val="single" w:sz="2" w:space="0" w:color="auto"/>
              <w:left w:val="single" w:sz="2" w:space="0" w:color="auto"/>
              <w:bottom w:val="single" w:sz="2" w:space="0" w:color="auto"/>
              <w:right w:val="single" w:sz="2" w:space="0" w:color="auto"/>
            </w:tcBorders>
            <w:vAlign w:val="center"/>
          </w:tcPr>
          <w:p w14:paraId="0368EAEF"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-27,765.25</w:t>
            </w:r>
          </w:p>
        </w:tc>
        <w:tc>
          <w:tcPr>
            <w:tcW w:w="3213" w:type="dxa"/>
            <w:tcBorders>
              <w:top w:val="single" w:sz="2" w:space="0" w:color="auto"/>
              <w:left w:val="single" w:sz="2" w:space="0" w:color="auto"/>
              <w:bottom w:val="single" w:sz="2" w:space="0" w:color="auto"/>
              <w:right w:val="single" w:sz="2" w:space="0" w:color="auto"/>
            </w:tcBorders>
            <w:vAlign w:val="center"/>
          </w:tcPr>
          <w:p w14:paraId="6B0994C2" w14:textId="77777777" w:rsidR="00DC1A34" w:rsidRDefault="00DC1A34">
            <w:pPr>
              <w:spacing w:after="0" w:line="240" w:lineRule="exact"/>
              <w:rPr>
                <w:rFonts w:ascii="宋体" w:eastAsia="宋体" w:hAnsi="宋体" w:cs="宋体" w:hint="eastAsia"/>
                <w:sz w:val="18"/>
                <w:szCs w:val="18"/>
              </w:rPr>
            </w:pPr>
          </w:p>
        </w:tc>
      </w:tr>
      <w:tr w:rsidR="00DC1A34" w14:paraId="6188976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FFEAD4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计入当期损益的政府补助（与公司正</w:t>
            </w:r>
            <w:r>
              <w:rPr>
                <w:rFonts w:ascii="宋体" w:eastAsia="宋体" w:hAnsi="宋体" w:cs="宋体"/>
                <w:sz w:val="18"/>
                <w:szCs w:val="18"/>
              </w:rPr>
              <w:lastRenderedPageBreak/>
              <w:t>常经营业务密切相关、符合国家政策规定、按照确定的标准享有、对公司损益产生持续影响的政府补助除外）</w:t>
            </w:r>
          </w:p>
        </w:tc>
        <w:tc>
          <w:tcPr>
            <w:tcW w:w="3213" w:type="dxa"/>
            <w:tcBorders>
              <w:top w:val="single" w:sz="2" w:space="0" w:color="auto"/>
              <w:left w:val="single" w:sz="2" w:space="0" w:color="auto"/>
              <w:bottom w:val="single" w:sz="2" w:space="0" w:color="auto"/>
              <w:right w:val="single" w:sz="2" w:space="0" w:color="auto"/>
            </w:tcBorders>
            <w:vAlign w:val="center"/>
          </w:tcPr>
          <w:p w14:paraId="284B5A1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9,195,434.75</w:t>
            </w:r>
          </w:p>
        </w:tc>
        <w:tc>
          <w:tcPr>
            <w:tcW w:w="3213" w:type="dxa"/>
            <w:tcBorders>
              <w:top w:val="single" w:sz="2" w:space="0" w:color="auto"/>
              <w:left w:val="single" w:sz="2" w:space="0" w:color="auto"/>
              <w:bottom w:val="single" w:sz="2" w:space="0" w:color="auto"/>
              <w:right w:val="single" w:sz="2" w:space="0" w:color="auto"/>
            </w:tcBorders>
            <w:vAlign w:val="center"/>
          </w:tcPr>
          <w:p w14:paraId="6DCCB6AA"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主要系收到的政府补助</w:t>
            </w:r>
          </w:p>
        </w:tc>
      </w:tr>
      <w:tr w:rsidR="00DC1A34" w14:paraId="1156750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266AF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除同公司正常经营业务相关的有效套期保值业务外，非金融企业持有金融资产和金融负债产生的公允价值变动损益以及处置金融资产和金融负债产生的损益</w:t>
            </w:r>
          </w:p>
        </w:tc>
        <w:tc>
          <w:tcPr>
            <w:tcW w:w="3213" w:type="dxa"/>
            <w:tcBorders>
              <w:top w:val="single" w:sz="2" w:space="0" w:color="auto"/>
              <w:left w:val="single" w:sz="2" w:space="0" w:color="auto"/>
              <w:bottom w:val="single" w:sz="2" w:space="0" w:color="auto"/>
              <w:right w:val="single" w:sz="2" w:space="0" w:color="auto"/>
            </w:tcBorders>
            <w:vAlign w:val="center"/>
          </w:tcPr>
          <w:p w14:paraId="6CE195C9"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664,673.31</w:t>
            </w:r>
          </w:p>
        </w:tc>
        <w:tc>
          <w:tcPr>
            <w:tcW w:w="3213" w:type="dxa"/>
            <w:tcBorders>
              <w:top w:val="single" w:sz="2" w:space="0" w:color="auto"/>
              <w:left w:val="single" w:sz="2" w:space="0" w:color="auto"/>
              <w:bottom w:val="single" w:sz="2" w:space="0" w:color="auto"/>
              <w:right w:val="single" w:sz="2" w:space="0" w:color="auto"/>
            </w:tcBorders>
            <w:vAlign w:val="center"/>
          </w:tcPr>
          <w:p w14:paraId="253C31FD"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主要系将暂时闲置的资金进行现金管理的收益</w:t>
            </w:r>
          </w:p>
        </w:tc>
      </w:tr>
      <w:tr w:rsidR="00DC1A34" w14:paraId="7FC674E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CD45746"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单独进行减值测试的应收款项减值准备转回</w:t>
            </w:r>
          </w:p>
        </w:tc>
        <w:tc>
          <w:tcPr>
            <w:tcW w:w="3213" w:type="dxa"/>
            <w:tcBorders>
              <w:top w:val="single" w:sz="2" w:space="0" w:color="auto"/>
              <w:left w:val="single" w:sz="2" w:space="0" w:color="auto"/>
              <w:bottom w:val="single" w:sz="2" w:space="0" w:color="auto"/>
              <w:right w:val="single" w:sz="2" w:space="0" w:color="auto"/>
            </w:tcBorders>
            <w:vAlign w:val="center"/>
          </w:tcPr>
          <w:p w14:paraId="3924E814"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808,884.60</w:t>
            </w:r>
          </w:p>
        </w:tc>
        <w:tc>
          <w:tcPr>
            <w:tcW w:w="3213" w:type="dxa"/>
            <w:tcBorders>
              <w:top w:val="single" w:sz="2" w:space="0" w:color="auto"/>
              <w:left w:val="single" w:sz="2" w:space="0" w:color="auto"/>
              <w:bottom w:val="single" w:sz="2" w:space="0" w:color="auto"/>
              <w:right w:val="single" w:sz="2" w:space="0" w:color="auto"/>
            </w:tcBorders>
            <w:vAlign w:val="center"/>
          </w:tcPr>
          <w:p w14:paraId="57E82453" w14:textId="77777777" w:rsidR="00DC1A34" w:rsidRDefault="00DC1A34">
            <w:pPr>
              <w:spacing w:after="0" w:line="240" w:lineRule="exact"/>
              <w:rPr>
                <w:rFonts w:ascii="宋体" w:eastAsia="宋体" w:hAnsi="宋体" w:cs="宋体" w:hint="eastAsia"/>
                <w:sz w:val="18"/>
                <w:szCs w:val="18"/>
              </w:rPr>
            </w:pPr>
          </w:p>
        </w:tc>
      </w:tr>
      <w:tr w:rsidR="00DC1A34" w14:paraId="3C1C8BD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B80435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除上述各项之外的其他营业外收入和支出</w:t>
            </w:r>
          </w:p>
        </w:tc>
        <w:tc>
          <w:tcPr>
            <w:tcW w:w="3213" w:type="dxa"/>
            <w:tcBorders>
              <w:top w:val="single" w:sz="2" w:space="0" w:color="auto"/>
              <w:left w:val="single" w:sz="2" w:space="0" w:color="auto"/>
              <w:bottom w:val="single" w:sz="2" w:space="0" w:color="auto"/>
              <w:right w:val="single" w:sz="2" w:space="0" w:color="auto"/>
            </w:tcBorders>
            <w:vAlign w:val="center"/>
          </w:tcPr>
          <w:p w14:paraId="02A571D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108,591.12</w:t>
            </w:r>
          </w:p>
        </w:tc>
        <w:tc>
          <w:tcPr>
            <w:tcW w:w="3213" w:type="dxa"/>
            <w:tcBorders>
              <w:top w:val="single" w:sz="2" w:space="0" w:color="auto"/>
              <w:left w:val="single" w:sz="2" w:space="0" w:color="auto"/>
              <w:bottom w:val="single" w:sz="2" w:space="0" w:color="auto"/>
              <w:right w:val="single" w:sz="2" w:space="0" w:color="auto"/>
            </w:tcBorders>
            <w:vAlign w:val="center"/>
          </w:tcPr>
          <w:p w14:paraId="200D5FAF" w14:textId="77777777" w:rsidR="00DC1A34" w:rsidRDefault="00DC1A34">
            <w:pPr>
              <w:spacing w:after="0" w:line="240" w:lineRule="exact"/>
              <w:rPr>
                <w:rFonts w:ascii="宋体" w:eastAsia="宋体" w:hAnsi="宋体" w:cs="宋体" w:hint="eastAsia"/>
                <w:sz w:val="18"/>
                <w:szCs w:val="18"/>
              </w:rPr>
            </w:pPr>
          </w:p>
        </w:tc>
      </w:tr>
      <w:tr w:rsidR="00DC1A34" w14:paraId="745D507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E2DFB6B"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减：所得税影响额</w:t>
            </w:r>
          </w:p>
        </w:tc>
        <w:tc>
          <w:tcPr>
            <w:tcW w:w="3213" w:type="dxa"/>
            <w:tcBorders>
              <w:top w:val="single" w:sz="2" w:space="0" w:color="auto"/>
              <w:left w:val="single" w:sz="2" w:space="0" w:color="auto"/>
              <w:bottom w:val="single" w:sz="2" w:space="0" w:color="auto"/>
              <w:right w:val="single" w:sz="2" w:space="0" w:color="auto"/>
            </w:tcBorders>
            <w:vAlign w:val="center"/>
          </w:tcPr>
          <w:p w14:paraId="35130DD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1,637,743.39</w:t>
            </w:r>
          </w:p>
        </w:tc>
        <w:tc>
          <w:tcPr>
            <w:tcW w:w="3213" w:type="dxa"/>
            <w:tcBorders>
              <w:top w:val="single" w:sz="2" w:space="0" w:color="auto"/>
              <w:left w:val="single" w:sz="2" w:space="0" w:color="auto"/>
              <w:bottom w:val="single" w:sz="2" w:space="0" w:color="auto"/>
              <w:right w:val="single" w:sz="2" w:space="0" w:color="auto"/>
            </w:tcBorders>
            <w:vAlign w:val="center"/>
          </w:tcPr>
          <w:p w14:paraId="3705CB84" w14:textId="77777777" w:rsidR="00DC1A34" w:rsidRDefault="00DC1A34">
            <w:pPr>
              <w:spacing w:after="0" w:line="240" w:lineRule="exact"/>
              <w:rPr>
                <w:rFonts w:ascii="宋体" w:eastAsia="宋体" w:hAnsi="宋体" w:cs="宋体" w:hint="eastAsia"/>
                <w:sz w:val="18"/>
                <w:szCs w:val="18"/>
              </w:rPr>
            </w:pPr>
          </w:p>
        </w:tc>
      </w:tr>
      <w:tr w:rsidR="00DC1A34" w14:paraId="146A9AF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AE4799D"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6A1A3F18"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9,112,075.14</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BF36B5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r>
    </w:tbl>
    <w:p w14:paraId="58C8AB55"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其他符合非经常性损益定义的损益项目的具体情况：</w:t>
      </w:r>
    </w:p>
    <w:p w14:paraId="2561CA66"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39E81D3"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公司不存在其他符合非经常性损益定义的损益项目的具体情况。</w:t>
      </w:r>
    </w:p>
    <w:p w14:paraId="62E73C2A"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将《公开发行证券的公司信息披露解释性公告第1号——非经常性损益》中列举的非经常性损益项目界定为经常性损益项目的情况说明</w:t>
      </w:r>
    </w:p>
    <w:p w14:paraId="5BFC0028"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D9EE3C2" w14:textId="77777777" w:rsidR="00DC1A34" w:rsidRDefault="00000000">
      <w:pPr>
        <w:pStyle w:val="3"/>
        <w:spacing w:line="280" w:lineRule="exact"/>
        <w:jc w:val="left"/>
        <w:rPr>
          <w:rFonts w:ascii="宋体" w:hAnsi="宋体" w:cs="宋体" w:hint="eastAsia"/>
          <w:b/>
          <w:bCs/>
        </w:rPr>
      </w:pPr>
      <w:bookmarkStart w:id="351" w:name="_Toc989240"/>
      <w:r>
        <w:rPr>
          <w:rFonts w:ascii="宋体" w:hAnsi="宋体" w:cs="宋体"/>
          <w:b/>
          <w:bCs/>
        </w:rPr>
        <w:t>2、净资产收益率及每股收益</w:t>
      </w:r>
      <w:bookmarkEnd w:id="351"/>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DC1A34" w14:paraId="777DE146" w14:textId="77777777">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394728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报告期利润</w:t>
            </w:r>
          </w:p>
        </w:tc>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0FA71FE"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加权平均净资产收益率</w:t>
            </w:r>
          </w:p>
        </w:tc>
        <w:tc>
          <w:tcPr>
            <w:tcW w:w="4820"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2F40C0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每股收益</w:t>
            </w:r>
          </w:p>
        </w:tc>
      </w:tr>
      <w:tr w:rsidR="00DC1A34" w14:paraId="37814B77" w14:textId="77777777">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33822E1" w14:textId="77777777" w:rsidR="00DC1A34" w:rsidRDefault="00DC1A34">
            <w:pPr>
              <w:rPr>
                <w:rFonts w:hint="eastAsia"/>
              </w:rPr>
            </w:pPr>
          </w:p>
        </w:tc>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B9EF3AC" w14:textId="77777777" w:rsidR="00DC1A34" w:rsidRDefault="00DC1A34">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BF6D078"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基本每股收益（元/股）</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6A87444" w14:textId="77777777" w:rsidR="00DC1A34"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稀释每股收益（元/股）</w:t>
            </w:r>
          </w:p>
        </w:tc>
      </w:tr>
      <w:tr w:rsidR="00DC1A34" w14:paraId="3C6DE472"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638EA52"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归属于公司普通股股东的净利润</w:t>
            </w:r>
          </w:p>
        </w:tc>
        <w:tc>
          <w:tcPr>
            <w:tcW w:w="2410" w:type="dxa"/>
            <w:tcBorders>
              <w:top w:val="single" w:sz="2" w:space="0" w:color="auto"/>
              <w:left w:val="single" w:sz="2" w:space="0" w:color="auto"/>
              <w:bottom w:val="single" w:sz="2" w:space="0" w:color="auto"/>
              <w:right w:val="single" w:sz="2" w:space="0" w:color="auto"/>
            </w:tcBorders>
            <w:vAlign w:val="center"/>
          </w:tcPr>
          <w:p w14:paraId="008240AE"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4.16%</w:t>
            </w:r>
          </w:p>
        </w:tc>
        <w:tc>
          <w:tcPr>
            <w:tcW w:w="2410" w:type="dxa"/>
            <w:tcBorders>
              <w:top w:val="single" w:sz="2" w:space="0" w:color="auto"/>
              <w:left w:val="single" w:sz="2" w:space="0" w:color="auto"/>
              <w:bottom w:val="single" w:sz="2" w:space="0" w:color="auto"/>
              <w:right w:val="single" w:sz="2" w:space="0" w:color="auto"/>
            </w:tcBorders>
            <w:vAlign w:val="center"/>
          </w:tcPr>
          <w:p w14:paraId="1FF8147A"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0.11</w:t>
            </w:r>
          </w:p>
        </w:tc>
        <w:tc>
          <w:tcPr>
            <w:tcW w:w="2410" w:type="dxa"/>
            <w:tcBorders>
              <w:top w:val="single" w:sz="2" w:space="0" w:color="auto"/>
              <w:left w:val="single" w:sz="2" w:space="0" w:color="auto"/>
              <w:bottom w:val="single" w:sz="2" w:space="0" w:color="auto"/>
              <w:right w:val="single" w:sz="2" w:space="0" w:color="auto"/>
            </w:tcBorders>
            <w:vAlign w:val="center"/>
          </w:tcPr>
          <w:p w14:paraId="0B3647D1"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0.11</w:t>
            </w:r>
          </w:p>
        </w:tc>
      </w:tr>
      <w:tr w:rsidR="00DC1A34" w14:paraId="264849BC"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EE1BE7E" w14:textId="77777777" w:rsidR="00DC1A34"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扣除非经常性损益后归属于公司普通股股东的净利润</w:t>
            </w:r>
          </w:p>
        </w:tc>
        <w:tc>
          <w:tcPr>
            <w:tcW w:w="2410" w:type="dxa"/>
            <w:tcBorders>
              <w:top w:val="single" w:sz="2" w:space="0" w:color="auto"/>
              <w:left w:val="single" w:sz="2" w:space="0" w:color="auto"/>
              <w:bottom w:val="single" w:sz="2" w:space="0" w:color="auto"/>
              <w:right w:val="single" w:sz="2" w:space="0" w:color="auto"/>
            </w:tcBorders>
            <w:vAlign w:val="center"/>
          </w:tcPr>
          <w:p w14:paraId="1555DE76"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3.21%</w:t>
            </w:r>
          </w:p>
        </w:tc>
        <w:tc>
          <w:tcPr>
            <w:tcW w:w="2410" w:type="dxa"/>
            <w:tcBorders>
              <w:top w:val="single" w:sz="2" w:space="0" w:color="auto"/>
              <w:left w:val="single" w:sz="2" w:space="0" w:color="auto"/>
              <w:bottom w:val="single" w:sz="2" w:space="0" w:color="auto"/>
              <w:right w:val="single" w:sz="2" w:space="0" w:color="auto"/>
            </w:tcBorders>
            <w:vAlign w:val="center"/>
          </w:tcPr>
          <w:p w14:paraId="1A4423EB"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0.09</w:t>
            </w:r>
          </w:p>
        </w:tc>
        <w:tc>
          <w:tcPr>
            <w:tcW w:w="2410" w:type="dxa"/>
            <w:tcBorders>
              <w:top w:val="single" w:sz="2" w:space="0" w:color="auto"/>
              <w:left w:val="single" w:sz="2" w:space="0" w:color="auto"/>
              <w:bottom w:val="single" w:sz="2" w:space="0" w:color="auto"/>
              <w:right w:val="single" w:sz="2" w:space="0" w:color="auto"/>
            </w:tcBorders>
            <w:vAlign w:val="center"/>
          </w:tcPr>
          <w:p w14:paraId="4322BA0C" w14:textId="77777777" w:rsidR="00DC1A34"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0.09</w:t>
            </w:r>
          </w:p>
        </w:tc>
      </w:tr>
    </w:tbl>
    <w:p w14:paraId="3E416FF0" w14:textId="77777777" w:rsidR="00DC1A34" w:rsidRDefault="00000000">
      <w:pPr>
        <w:pStyle w:val="3"/>
        <w:spacing w:line="280" w:lineRule="exact"/>
        <w:jc w:val="left"/>
        <w:rPr>
          <w:rFonts w:ascii="宋体" w:hAnsi="宋体" w:cs="宋体" w:hint="eastAsia"/>
          <w:b/>
          <w:bCs/>
        </w:rPr>
      </w:pPr>
      <w:bookmarkStart w:id="352" w:name="_Toc989241"/>
      <w:r>
        <w:rPr>
          <w:rFonts w:ascii="宋体" w:hAnsi="宋体" w:cs="宋体"/>
          <w:b/>
          <w:bCs/>
        </w:rPr>
        <w:t>3、境内外会计准则下会计数据差异</w:t>
      </w:r>
      <w:bookmarkEnd w:id="352"/>
    </w:p>
    <w:p w14:paraId="6F701E54"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353" w:name="_Toc989242"/>
      <w:r>
        <w:rPr>
          <w:rFonts w:ascii="宋体" w:eastAsia="宋体" w:hAnsi="宋体" w:cs="宋体"/>
          <w:b/>
          <w:bCs/>
          <w:sz w:val="21"/>
          <w:szCs w:val="21"/>
        </w:rPr>
        <w:t>（1</w:t>
      </w:r>
      <w:proofErr w:type="gramStart"/>
      <w:r>
        <w:rPr>
          <w:rFonts w:ascii="宋体" w:eastAsia="宋体" w:hAnsi="宋体" w:cs="宋体"/>
          <w:b/>
          <w:bCs/>
          <w:sz w:val="21"/>
          <w:szCs w:val="21"/>
        </w:rPr>
        <w:t>） 同时</w:t>
      </w:r>
      <w:proofErr w:type="gramEnd"/>
      <w:r>
        <w:rPr>
          <w:rFonts w:ascii="宋体" w:eastAsia="宋体" w:hAnsi="宋体" w:cs="宋体"/>
          <w:b/>
          <w:bCs/>
          <w:sz w:val="21"/>
          <w:szCs w:val="21"/>
        </w:rPr>
        <w:t>按照国际会计准则与按中国会计准则披露的财务报告中净利润和净资产差异情况</w:t>
      </w:r>
      <w:bookmarkEnd w:id="353"/>
    </w:p>
    <w:p w14:paraId="3B487C0B"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6CB91D4" w14:textId="77777777" w:rsidR="00DC1A34" w:rsidRDefault="00000000">
      <w:pPr>
        <w:keepNext/>
        <w:keepLines/>
        <w:spacing w:before="300" w:after="300" w:line="280" w:lineRule="exact"/>
        <w:outlineLvl w:val="3"/>
        <w:rPr>
          <w:rFonts w:ascii="宋体" w:eastAsia="宋体" w:hAnsi="宋体" w:cs="宋体" w:hint="eastAsia"/>
          <w:b/>
          <w:bCs/>
          <w:sz w:val="21"/>
          <w:szCs w:val="21"/>
        </w:rPr>
      </w:pPr>
      <w:bookmarkStart w:id="354" w:name="_Toc989243"/>
      <w:r>
        <w:rPr>
          <w:rFonts w:ascii="宋体" w:eastAsia="宋体" w:hAnsi="宋体" w:cs="宋体"/>
          <w:b/>
          <w:bCs/>
          <w:sz w:val="21"/>
          <w:szCs w:val="21"/>
        </w:rPr>
        <w:t>（2</w:t>
      </w:r>
      <w:proofErr w:type="gramStart"/>
      <w:r>
        <w:rPr>
          <w:rFonts w:ascii="宋体" w:eastAsia="宋体" w:hAnsi="宋体" w:cs="宋体"/>
          <w:b/>
          <w:bCs/>
          <w:sz w:val="21"/>
          <w:szCs w:val="21"/>
        </w:rPr>
        <w:t>） 同时</w:t>
      </w:r>
      <w:proofErr w:type="gramEnd"/>
      <w:r>
        <w:rPr>
          <w:rFonts w:ascii="宋体" w:eastAsia="宋体" w:hAnsi="宋体" w:cs="宋体"/>
          <w:b/>
          <w:bCs/>
          <w:sz w:val="21"/>
          <w:szCs w:val="21"/>
        </w:rPr>
        <w:t>按照境外会计准则与按中国会计准则披露的财务报告中净利润和净资产差异情况</w:t>
      </w:r>
      <w:bookmarkEnd w:id="354"/>
    </w:p>
    <w:p w14:paraId="2AA65812" w14:textId="77777777" w:rsidR="00DC1A34"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A8D6D26" w14:textId="77777777" w:rsidR="00DC1A34" w:rsidRDefault="00000000" w:rsidP="00A23495">
      <w:pPr>
        <w:keepNext/>
        <w:keepLines/>
        <w:spacing w:before="300" w:after="300" w:line="280" w:lineRule="exact"/>
        <w:jc w:val="both"/>
        <w:outlineLvl w:val="3"/>
        <w:rPr>
          <w:rFonts w:ascii="宋体" w:eastAsia="宋体" w:hAnsi="宋体" w:cs="宋体" w:hint="eastAsia"/>
          <w:b/>
          <w:bCs/>
          <w:sz w:val="21"/>
          <w:szCs w:val="21"/>
        </w:rPr>
      </w:pPr>
      <w:bookmarkStart w:id="355" w:name="_Toc989244"/>
      <w:r>
        <w:rPr>
          <w:rFonts w:ascii="宋体" w:eastAsia="宋体" w:hAnsi="宋体" w:cs="宋体"/>
          <w:b/>
          <w:bCs/>
          <w:sz w:val="21"/>
          <w:szCs w:val="21"/>
        </w:rPr>
        <w:t>（3</w:t>
      </w:r>
      <w:proofErr w:type="gramStart"/>
      <w:r>
        <w:rPr>
          <w:rFonts w:ascii="宋体" w:eastAsia="宋体" w:hAnsi="宋体" w:cs="宋体"/>
          <w:b/>
          <w:bCs/>
          <w:sz w:val="21"/>
          <w:szCs w:val="21"/>
        </w:rPr>
        <w:t>） 境内</w:t>
      </w:r>
      <w:proofErr w:type="gramEnd"/>
      <w:r>
        <w:rPr>
          <w:rFonts w:ascii="宋体" w:eastAsia="宋体" w:hAnsi="宋体" w:cs="宋体"/>
          <w:b/>
          <w:bCs/>
          <w:sz w:val="21"/>
          <w:szCs w:val="21"/>
        </w:rPr>
        <w:t>外会计准则下会计数据差异原因说明，对已经境外审计机构审计的数据进行差异调节的，应注明该境外机构的名称</w:t>
      </w:r>
      <w:bookmarkEnd w:id="355"/>
    </w:p>
    <w:p w14:paraId="2EA13701" w14:textId="77777777" w:rsidR="00DC1A34"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sectPr w:rsidR="00DC1A34">
      <w:pgSz w:w="11905" w:h="16840"/>
      <w:pgMar w:top="1440" w:right="1134" w:bottom="1440" w:left="1134" w:header="850"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A3F4C" w14:textId="77777777" w:rsidR="00E96837" w:rsidRDefault="00E96837">
      <w:pPr>
        <w:spacing w:after="0" w:line="240" w:lineRule="auto"/>
        <w:rPr>
          <w:rFonts w:hint="eastAsia"/>
        </w:rPr>
      </w:pPr>
      <w:r>
        <w:separator/>
      </w:r>
    </w:p>
  </w:endnote>
  <w:endnote w:type="continuationSeparator" w:id="0">
    <w:p w14:paraId="5EBDAA58" w14:textId="77777777" w:rsidR="00E96837" w:rsidRDefault="00E9683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9E2C" w14:textId="77777777" w:rsidR="00DC1A34" w:rsidRDefault="00000000">
    <w:pPr>
      <w:pStyle w:val="fotter1"/>
      <w:rPr>
        <w:rFonts w:hint="eastAsia"/>
      </w:rP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850ED" w14:textId="77777777" w:rsidR="00E96837" w:rsidRDefault="00E96837">
      <w:pPr>
        <w:spacing w:after="0" w:line="240" w:lineRule="auto"/>
        <w:rPr>
          <w:rFonts w:hint="eastAsia"/>
        </w:rPr>
      </w:pPr>
      <w:r>
        <w:separator/>
      </w:r>
    </w:p>
  </w:footnote>
  <w:footnote w:type="continuationSeparator" w:id="0">
    <w:p w14:paraId="6A60CEB8" w14:textId="77777777" w:rsidR="00E96837" w:rsidRDefault="00E96837">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9DA0" w14:textId="77777777" w:rsidR="00DC1A34" w:rsidRDefault="00000000">
    <w:pPr>
      <w:pStyle w:val="Header1"/>
      <w:pBdr>
        <w:bottom w:val="single" w:sz="6" w:space="1" w:color="auto"/>
      </w:pBdr>
      <w:rPr>
        <w:rFonts w:hint="eastAsia"/>
      </w:rPr>
    </w:pPr>
    <w:r>
      <w:t>杭州高特电子设备股份有限公司2026年半年度报告全文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DC1A34"/>
    <w:rsid w:val="000137AD"/>
    <w:rsid w:val="00032C58"/>
    <w:rsid w:val="00035199"/>
    <w:rsid w:val="00060747"/>
    <w:rsid w:val="0009218F"/>
    <w:rsid w:val="00093045"/>
    <w:rsid w:val="000A53B1"/>
    <w:rsid w:val="000B0E7D"/>
    <w:rsid w:val="000D4762"/>
    <w:rsid w:val="000D5989"/>
    <w:rsid w:val="000F08B3"/>
    <w:rsid w:val="000F4544"/>
    <w:rsid w:val="000F6016"/>
    <w:rsid w:val="00103E93"/>
    <w:rsid w:val="00121467"/>
    <w:rsid w:val="00126262"/>
    <w:rsid w:val="00146882"/>
    <w:rsid w:val="00172A8A"/>
    <w:rsid w:val="00174C3C"/>
    <w:rsid w:val="00195376"/>
    <w:rsid w:val="0019577B"/>
    <w:rsid w:val="00195FD5"/>
    <w:rsid w:val="001A1A4A"/>
    <w:rsid w:val="001B729E"/>
    <w:rsid w:val="001C5D97"/>
    <w:rsid w:val="001D59EB"/>
    <w:rsid w:val="001D6FDA"/>
    <w:rsid w:val="001E4FA9"/>
    <w:rsid w:val="00210295"/>
    <w:rsid w:val="002106DA"/>
    <w:rsid w:val="00247680"/>
    <w:rsid w:val="002631CC"/>
    <w:rsid w:val="00276560"/>
    <w:rsid w:val="0028105A"/>
    <w:rsid w:val="002C079B"/>
    <w:rsid w:val="002D64D7"/>
    <w:rsid w:val="002F018E"/>
    <w:rsid w:val="002F635B"/>
    <w:rsid w:val="00314B9D"/>
    <w:rsid w:val="00335AE4"/>
    <w:rsid w:val="00342A6C"/>
    <w:rsid w:val="0035374E"/>
    <w:rsid w:val="00361E56"/>
    <w:rsid w:val="00372488"/>
    <w:rsid w:val="00373C4E"/>
    <w:rsid w:val="00381FD4"/>
    <w:rsid w:val="00384E5F"/>
    <w:rsid w:val="003873F9"/>
    <w:rsid w:val="00391AE5"/>
    <w:rsid w:val="00395447"/>
    <w:rsid w:val="003C3871"/>
    <w:rsid w:val="003D397A"/>
    <w:rsid w:val="003E112E"/>
    <w:rsid w:val="003E18EB"/>
    <w:rsid w:val="003F0698"/>
    <w:rsid w:val="00402170"/>
    <w:rsid w:val="00422B2C"/>
    <w:rsid w:val="004266C9"/>
    <w:rsid w:val="00426B1D"/>
    <w:rsid w:val="00433C8D"/>
    <w:rsid w:val="00446DA7"/>
    <w:rsid w:val="00450A70"/>
    <w:rsid w:val="00454014"/>
    <w:rsid w:val="0046062D"/>
    <w:rsid w:val="004732C3"/>
    <w:rsid w:val="004761C3"/>
    <w:rsid w:val="0048584D"/>
    <w:rsid w:val="004873B4"/>
    <w:rsid w:val="00492767"/>
    <w:rsid w:val="004C01A7"/>
    <w:rsid w:val="004C32D9"/>
    <w:rsid w:val="004D0F63"/>
    <w:rsid w:val="004D779C"/>
    <w:rsid w:val="004E648A"/>
    <w:rsid w:val="004F0C9B"/>
    <w:rsid w:val="004F3D52"/>
    <w:rsid w:val="004F3FFF"/>
    <w:rsid w:val="004F67AA"/>
    <w:rsid w:val="005103F1"/>
    <w:rsid w:val="0051617F"/>
    <w:rsid w:val="00521F45"/>
    <w:rsid w:val="005306B7"/>
    <w:rsid w:val="00544B39"/>
    <w:rsid w:val="00546EA6"/>
    <w:rsid w:val="00561868"/>
    <w:rsid w:val="00564D52"/>
    <w:rsid w:val="00592C7C"/>
    <w:rsid w:val="00593D16"/>
    <w:rsid w:val="005C3892"/>
    <w:rsid w:val="005C6950"/>
    <w:rsid w:val="005D2153"/>
    <w:rsid w:val="005D3FCD"/>
    <w:rsid w:val="005D61EA"/>
    <w:rsid w:val="0060699A"/>
    <w:rsid w:val="00611C06"/>
    <w:rsid w:val="006229F8"/>
    <w:rsid w:val="00624E73"/>
    <w:rsid w:val="00641BB2"/>
    <w:rsid w:val="006432DB"/>
    <w:rsid w:val="00677E6D"/>
    <w:rsid w:val="006814B5"/>
    <w:rsid w:val="00696478"/>
    <w:rsid w:val="006A4DE1"/>
    <w:rsid w:val="006C11CD"/>
    <w:rsid w:val="006C6CA1"/>
    <w:rsid w:val="006F3358"/>
    <w:rsid w:val="006F47CB"/>
    <w:rsid w:val="006F53BF"/>
    <w:rsid w:val="00703278"/>
    <w:rsid w:val="00716CDE"/>
    <w:rsid w:val="00721136"/>
    <w:rsid w:val="00742157"/>
    <w:rsid w:val="00745A32"/>
    <w:rsid w:val="00747462"/>
    <w:rsid w:val="00756DAC"/>
    <w:rsid w:val="00760CC3"/>
    <w:rsid w:val="0076268A"/>
    <w:rsid w:val="00770529"/>
    <w:rsid w:val="00771862"/>
    <w:rsid w:val="00780F72"/>
    <w:rsid w:val="00786845"/>
    <w:rsid w:val="007D647A"/>
    <w:rsid w:val="007E2F06"/>
    <w:rsid w:val="007E51FA"/>
    <w:rsid w:val="00814DCA"/>
    <w:rsid w:val="00814FF2"/>
    <w:rsid w:val="008243D5"/>
    <w:rsid w:val="00830250"/>
    <w:rsid w:val="00831AC1"/>
    <w:rsid w:val="00831D79"/>
    <w:rsid w:val="008425EE"/>
    <w:rsid w:val="008445C4"/>
    <w:rsid w:val="0085396B"/>
    <w:rsid w:val="00877528"/>
    <w:rsid w:val="00881E7E"/>
    <w:rsid w:val="00886AC5"/>
    <w:rsid w:val="008A527C"/>
    <w:rsid w:val="008B0042"/>
    <w:rsid w:val="008B6072"/>
    <w:rsid w:val="008C6523"/>
    <w:rsid w:val="008C7688"/>
    <w:rsid w:val="008D1F39"/>
    <w:rsid w:val="008D2AB2"/>
    <w:rsid w:val="008E2BEA"/>
    <w:rsid w:val="008E4225"/>
    <w:rsid w:val="008E737F"/>
    <w:rsid w:val="008F2394"/>
    <w:rsid w:val="00901D1C"/>
    <w:rsid w:val="00903527"/>
    <w:rsid w:val="009036CD"/>
    <w:rsid w:val="009078DD"/>
    <w:rsid w:val="0092357E"/>
    <w:rsid w:val="009300D5"/>
    <w:rsid w:val="00936D52"/>
    <w:rsid w:val="0094227A"/>
    <w:rsid w:val="00962921"/>
    <w:rsid w:val="00974F92"/>
    <w:rsid w:val="009B0D05"/>
    <w:rsid w:val="009F0BA9"/>
    <w:rsid w:val="00A134C7"/>
    <w:rsid w:val="00A1453F"/>
    <w:rsid w:val="00A23495"/>
    <w:rsid w:val="00A31425"/>
    <w:rsid w:val="00A31701"/>
    <w:rsid w:val="00A35279"/>
    <w:rsid w:val="00A354C0"/>
    <w:rsid w:val="00A653D5"/>
    <w:rsid w:val="00A84010"/>
    <w:rsid w:val="00A956B8"/>
    <w:rsid w:val="00A97BC9"/>
    <w:rsid w:val="00AA116D"/>
    <w:rsid w:val="00AB3AF3"/>
    <w:rsid w:val="00AB6BBE"/>
    <w:rsid w:val="00AC4CF2"/>
    <w:rsid w:val="00AC73C9"/>
    <w:rsid w:val="00AD5DB0"/>
    <w:rsid w:val="00B14AED"/>
    <w:rsid w:val="00B20B8A"/>
    <w:rsid w:val="00B30657"/>
    <w:rsid w:val="00B71916"/>
    <w:rsid w:val="00B8174E"/>
    <w:rsid w:val="00B8377E"/>
    <w:rsid w:val="00B84D98"/>
    <w:rsid w:val="00B86058"/>
    <w:rsid w:val="00B9377F"/>
    <w:rsid w:val="00BB227F"/>
    <w:rsid w:val="00BB24CE"/>
    <w:rsid w:val="00BC6B13"/>
    <w:rsid w:val="00BC7E08"/>
    <w:rsid w:val="00BE2D38"/>
    <w:rsid w:val="00BF2DD1"/>
    <w:rsid w:val="00BF3A58"/>
    <w:rsid w:val="00C01434"/>
    <w:rsid w:val="00C12963"/>
    <w:rsid w:val="00C150E9"/>
    <w:rsid w:val="00C2489A"/>
    <w:rsid w:val="00C36F62"/>
    <w:rsid w:val="00C40320"/>
    <w:rsid w:val="00C40580"/>
    <w:rsid w:val="00C45D1D"/>
    <w:rsid w:val="00C52A1B"/>
    <w:rsid w:val="00C71DE5"/>
    <w:rsid w:val="00C87A16"/>
    <w:rsid w:val="00C93A40"/>
    <w:rsid w:val="00CA1905"/>
    <w:rsid w:val="00CA29C9"/>
    <w:rsid w:val="00CC6E79"/>
    <w:rsid w:val="00CC7191"/>
    <w:rsid w:val="00D12400"/>
    <w:rsid w:val="00D30558"/>
    <w:rsid w:val="00D43116"/>
    <w:rsid w:val="00D604EA"/>
    <w:rsid w:val="00D67443"/>
    <w:rsid w:val="00D70E6C"/>
    <w:rsid w:val="00D73D0D"/>
    <w:rsid w:val="00D83CCE"/>
    <w:rsid w:val="00DA0B7E"/>
    <w:rsid w:val="00DA421E"/>
    <w:rsid w:val="00DC1A34"/>
    <w:rsid w:val="00DC6B18"/>
    <w:rsid w:val="00DE1164"/>
    <w:rsid w:val="00DE48BE"/>
    <w:rsid w:val="00E06412"/>
    <w:rsid w:val="00E1135E"/>
    <w:rsid w:val="00E11D72"/>
    <w:rsid w:val="00E13756"/>
    <w:rsid w:val="00E24DC3"/>
    <w:rsid w:val="00E36911"/>
    <w:rsid w:val="00E40177"/>
    <w:rsid w:val="00E4759D"/>
    <w:rsid w:val="00E55EE8"/>
    <w:rsid w:val="00E67749"/>
    <w:rsid w:val="00E876AE"/>
    <w:rsid w:val="00E966E5"/>
    <w:rsid w:val="00E96837"/>
    <w:rsid w:val="00E96C08"/>
    <w:rsid w:val="00EA2018"/>
    <w:rsid w:val="00EA41D8"/>
    <w:rsid w:val="00EA5E80"/>
    <w:rsid w:val="00EB4CBE"/>
    <w:rsid w:val="00EE4507"/>
    <w:rsid w:val="00EE7F42"/>
    <w:rsid w:val="00EF611F"/>
    <w:rsid w:val="00F07CA4"/>
    <w:rsid w:val="00F07F17"/>
    <w:rsid w:val="00F16B73"/>
    <w:rsid w:val="00F360AF"/>
    <w:rsid w:val="00F43BC9"/>
    <w:rsid w:val="00F578AD"/>
    <w:rsid w:val="00F90E96"/>
    <w:rsid w:val="00FA0CCA"/>
    <w:rsid w:val="00FA35E1"/>
    <w:rsid w:val="00FE114F"/>
    <w:rsid w:val="00FE59EB"/>
    <w:rsid w:val="00FF5F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F5234"/>
  <w15:docId w15:val="{F60DF2BC-8E83-4376-9348-65086E06B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next w:val="a"/>
    <w:uiPriority w:val="9"/>
    <w:unhideWhenUsed/>
    <w:qFormat/>
    <w:pPr>
      <w:keepNext/>
      <w:keepLines/>
      <w:spacing w:before="156" w:after="156" w:line="240" w:lineRule="auto"/>
      <w:outlineLvl w:val="1"/>
    </w:pPr>
    <w:rPr>
      <w:sz w:val="21"/>
      <w:szCs w:val="21"/>
    </w:rPr>
  </w:style>
  <w:style w:type="paragraph" w:styleId="3">
    <w:name w:val="heading 3"/>
    <w:basedOn w:val="a"/>
    <w:next w:val="a"/>
    <w:uiPriority w:val="9"/>
    <w:unhideWhenUsed/>
    <w:qFormat/>
    <w:rsid w:val="00B74129"/>
    <w:pPr>
      <w:keepNext/>
      <w:keepLines/>
      <w:spacing w:before="300" w:after="300" w:line="241" w:lineRule="auto"/>
      <w:jc w:val="both"/>
      <w:outlineLvl w:val="2"/>
    </w:pPr>
    <w:rPr>
      <w:rFonts w:eastAsia="宋体"/>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1">
    <w:name w:val="Header 1"/>
    <w:pPr>
      <w:jc w:val="right"/>
    </w:pPr>
    <w:rPr>
      <w:rFonts w:ascii="宋体" w:eastAsia="宋体"/>
      <w:sz w:val="18"/>
      <w:szCs w:val="18"/>
    </w:rPr>
  </w:style>
  <w:style w:type="paragraph" w:customStyle="1" w:styleId="headingh1">
    <w:name w:val="heading h1"/>
    <w:basedOn w:val="a"/>
    <w:next w:val="a"/>
    <w:uiPriority w:val="9"/>
    <w:qFormat/>
    <w:pPr>
      <w:keepNext/>
      <w:keepLines/>
      <w:spacing w:before="240" w:after="240" w:line="578" w:lineRule="auto"/>
      <w:outlineLvl w:val="0"/>
    </w:pPr>
    <w:rPr>
      <w:kern w:val="44"/>
      <w:sz w:val="44"/>
      <w:szCs w:val="44"/>
    </w:rPr>
  </w:style>
  <w:style w:type="paragraph" w:customStyle="1" w:styleId="fotter1">
    <w:name w:val="fotter 1"/>
    <w:pPr>
      <w:jc w:val="right"/>
    </w:pPr>
    <w:rPr>
      <w:rFonts w:ascii="宋体" w:eastAsia="宋体"/>
      <w:sz w:val="18"/>
      <w:szCs w:val="18"/>
    </w:rPr>
  </w:style>
  <w:style w:type="paragraph" w:styleId="TOC1">
    <w:name w:val="toc 1"/>
    <w:basedOn w:val="a"/>
    <w:next w:val="a"/>
    <w:autoRedefine/>
    <w:uiPriority w:val="39"/>
  </w:style>
  <w:style w:type="paragraph" w:styleId="TOC2">
    <w:name w:val="toc 2"/>
    <w:basedOn w:val="a"/>
    <w:next w:val="a"/>
    <w:autoRedefine/>
    <w:uiPriority w:val="39"/>
    <w:unhideWhenUsed/>
    <w:pPr>
      <w:ind w:leftChars="200" w:left="420"/>
    </w:pPr>
  </w:style>
  <w:style w:type="paragraph" w:styleId="a3">
    <w:name w:val="Normal (Web)"/>
    <w:basedOn w:val="a"/>
    <w:uiPriority w:val="99"/>
    <w:unhideWhenUsed/>
    <w:pPr>
      <w:widowControl/>
      <w:spacing w:before="100" w:beforeAutospacing="1" w:after="100" w:afterAutospacing="1" w:line="240" w:lineRule="auto"/>
    </w:pPr>
    <w:rPr>
      <w:rFonts w:ascii="宋体" w:eastAsia="宋体" w:hAnsi="宋体" w:cs="宋体"/>
      <w:kern w:val="0"/>
      <w:sz w:val="24"/>
      <w14:ligatures w14:val="none"/>
    </w:rPr>
  </w:style>
  <w:style w:type="character" w:styleId="a4">
    <w:name w:val="Strong"/>
    <w:basedOn w:val="a0"/>
    <w:uiPriority w:val="22"/>
    <w:qFormat/>
    <w:rPr>
      <w:b/>
      <w:bCs/>
    </w:rPr>
  </w:style>
  <w:style w:type="paragraph" w:customStyle="1" w:styleId="15">
    <w:name w:val="15"/>
    <w:basedOn w:val="a"/>
    <w:pPr>
      <w:widowControl/>
      <w:spacing w:before="100" w:beforeAutospacing="1" w:after="100" w:afterAutospacing="1" w:line="240" w:lineRule="auto"/>
    </w:pPr>
    <w:rPr>
      <w:rFonts w:ascii="宋体" w:eastAsia="宋体" w:hAnsi="宋体" w:cs="宋体"/>
      <w:kern w:val="0"/>
      <w:sz w:val="24"/>
      <w14:ligatures w14:val="none"/>
    </w:rPr>
  </w:style>
  <w:style w:type="paragraph" w:styleId="a5">
    <w:name w:val="header"/>
    <w:basedOn w:val="a"/>
    <w:link w:val="a6"/>
    <w:uiPriority w:val="99"/>
    <w:unhideWhenUsed/>
    <w:rsid w:val="00BE2D38"/>
    <w:pP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BE2D38"/>
    <w:rPr>
      <w:sz w:val="18"/>
      <w:szCs w:val="18"/>
    </w:rPr>
  </w:style>
  <w:style w:type="paragraph" w:styleId="a7">
    <w:name w:val="footer"/>
    <w:basedOn w:val="a"/>
    <w:link w:val="a8"/>
    <w:uiPriority w:val="99"/>
    <w:unhideWhenUsed/>
    <w:rsid w:val="00BE2D38"/>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BE2D38"/>
    <w:rPr>
      <w:sz w:val="18"/>
      <w:szCs w:val="18"/>
    </w:rPr>
  </w:style>
  <w:style w:type="paragraph" w:styleId="a9">
    <w:name w:val="Revision"/>
    <w:hidden/>
    <w:uiPriority w:val="99"/>
    <w:semiHidden/>
    <w:rsid w:val="009235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66">
      <w:bodyDiv w:val="1"/>
      <w:marLeft w:val="0"/>
      <w:marRight w:val="0"/>
      <w:marTop w:val="0"/>
      <w:marBottom w:val="0"/>
      <w:divBdr>
        <w:top w:val="none" w:sz="0" w:space="0" w:color="auto"/>
        <w:left w:val="none" w:sz="0" w:space="0" w:color="auto"/>
        <w:bottom w:val="none" w:sz="0" w:space="0" w:color="auto"/>
        <w:right w:val="none" w:sz="0" w:space="0" w:color="auto"/>
      </w:divBdr>
    </w:div>
    <w:div w:id="13041971">
      <w:bodyDiv w:val="1"/>
      <w:marLeft w:val="0"/>
      <w:marRight w:val="0"/>
      <w:marTop w:val="0"/>
      <w:marBottom w:val="0"/>
      <w:divBdr>
        <w:top w:val="none" w:sz="0" w:space="0" w:color="auto"/>
        <w:left w:val="none" w:sz="0" w:space="0" w:color="auto"/>
        <w:bottom w:val="none" w:sz="0" w:space="0" w:color="auto"/>
        <w:right w:val="none" w:sz="0" w:space="0" w:color="auto"/>
      </w:divBdr>
    </w:div>
    <w:div w:id="14423599">
      <w:bodyDiv w:val="1"/>
      <w:marLeft w:val="0"/>
      <w:marRight w:val="0"/>
      <w:marTop w:val="0"/>
      <w:marBottom w:val="0"/>
      <w:divBdr>
        <w:top w:val="none" w:sz="0" w:space="0" w:color="auto"/>
        <w:left w:val="none" w:sz="0" w:space="0" w:color="auto"/>
        <w:bottom w:val="none" w:sz="0" w:space="0" w:color="auto"/>
        <w:right w:val="none" w:sz="0" w:space="0" w:color="auto"/>
      </w:divBdr>
    </w:div>
    <w:div w:id="25255843">
      <w:bodyDiv w:val="1"/>
      <w:marLeft w:val="0"/>
      <w:marRight w:val="0"/>
      <w:marTop w:val="0"/>
      <w:marBottom w:val="0"/>
      <w:divBdr>
        <w:top w:val="none" w:sz="0" w:space="0" w:color="auto"/>
        <w:left w:val="none" w:sz="0" w:space="0" w:color="auto"/>
        <w:bottom w:val="none" w:sz="0" w:space="0" w:color="auto"/>
        <w:right w:val="none" w:sz="0" w:space="0" w:color="auto"/>
      </w:divBdr>
    </w:div>
    <w:div w:id="75440168">
      <w:bodyDiv w:val="1"/>
      <w:marLeft w:val="0"/>
      <w:marRight w:val="0"/>
      <w:marTop w:val="0"/>
      <w:marBottom w:val="0"/>
      <w:divBdr>
        <w:top w:val="none" w:sz="0" w:space="0" w:color="auto"/>
        <w:left w:val="none" w:sz="0" w:space="0" w:color="auto"/>
        <w:bottom w:val="none" w:sz="0" w:space="0" w:color="auto"/>
        <w:right w:val="none" w:sz="0" w:space="0" w:color="auto"/>
      </w:divBdr>
    </w:div>
    <w:div w:id="99298985">
      <w:bodyDiv w:val="1"/>
      <w:marLeft w:val="0"/>
      <w:marRight w:val="0"/>
      <w:marTop w:val="0"/>
      <w:marBottom w:val="0"/>
      <w:divBdr>
        <w:top w:val="none" w:sz="0" w:space="0" w:color="auto"/>
        <w:left w:val="none" w:sz="0" w:space="0" w:color="auto"/>
        <w:bottom w:val="none" w:sz="0" w:space="0" w:color="auto"/>
        <w:right w:val="none" w:sz="0" w:space="0" w:color="auto"/>
      </w:divBdr>
    </w:div>
    <w:div w:id="165168095">
      <w:bodyDiv w:val="1"/>
      <w:marLeft w:val="0"/>
      <w:marRight w:val="0"/>
      <w:marTop w:val="0"/>
      <w:marBottom w:val="0"/>
      <w:divBdr>
        <w:top w:val="none" w:sz="0" w:space="0" w:color="auto"/>
        <w:left w:val="none" w:sz="0" w:space="0" w:color="auto"/>
        <w:bottom w:val="none" w:sz="0" w:space="0" w:color="auto"/>
        <w:right w:val="none" w:sz="0" w:space="0" w:color="auto"/>
      </w:divBdr>
    </w:div>
    <w:div w:id="187569325">
      <w:bodyDiv w:val="1"/>
      <w:marLeft w:val="0"/>
      <w:marRight w:val="0"/>
      <w:marTop w:val="0"/>
      <w:marBottom w:val="0"/>
      <w:divBdr>
        <w:top w:val="none" w:sz="0" w:space="0" w:color="auto"/>
        <w:left w:val="none" w:sz="0" w:space="0" w:color="auto"/>
        <w:bottom w:val="none" w:sz="0" w:space="0" w:color="auto"/>
        <w:right w:val="none" w:sz="0" w:space="0" w:color="auto"/>
      </w:divBdr>
    </w:div>
    <w:div w:id="225841889">
      <w:bodyDiv w:val="1"/>
      <w:marLeft w:val="0"/>
      <w:marRight w:val="0"/>
      <w:marTop w:val="0"/>
      <w:marBottom w:val="0"/>
      <w:divBdr>
        <w:top w:val="none" w:sz="0" w:space="0" w:color="auto"/>
        <w:left w:val="none" w:sz="0" w:space="0" w:color="auto"/>
        <w:bottom w:val="none" w:sz="0" w:space="0" w:color="auto"/>
        <w:right w:val="none" w:sz="0" w:space="0" w:color="auto"/>
      </w:divBdr>
    </w:div>
    <w:div w:id="235172142">
      <w:bodyDiv w:val="1"/>
      <w:marLeft w:val="0"/>
      <w:marRight w:val="0"/>
      <w:marTop w:val="0"/>
      <w:marBottom w:val="0"/>
      <w:divBdr>
        <w:top w:val="none" w:sz="0" w:space="0" w:color="auto"/>
        <w:left w:val="none" w:sz="0" w:space="0" w:color="auto"/>
        <w:bottom w:val="none" w:sz="0" w:space="0" w:color="auto"/>
        <w:right w:val="none" w:sz="0" w:space="0" w:color="auto"/>
      </w:divBdr>
    </w:div>
    <w:div w:id="240062386">
      <w:bodyDiv w:val="1"/>
      <w:marLeft w:val="0"/>
      <w:marRight w:val="0"/>
      <w:marTop w:val="0"/>
      <w:marBottom w:val="0"/>
      <w:divBdr>
        <w:top w:val="none" w:sz="0" w:space="0" w:color="auto"/>
        <w:left w:val="none" w:sz="0" w:space="0" w:color="auto"/>
        <w:bottom w:val="none" w:sz="0" w:space="0" w:color="auto"/>
        <w:right w:val="none" w:sz="0" w:space="0" w:color="auto"/>
      </w:divBdr>
    </w:div>
    <w:div w:id="250236027">
      <w:bodyDiv w:val="1"/>
      <w:marLeft w:val="0"/>
      <w:marRight w:val="0"/>
      <w:marTop w:val="0"/>
      <w:marBottom w:val="0"/>
      <w:divBdr>
        <w:top w:val="none" w:sz="0" w:space="0" w:color="auto"/>
        <w:left w:val="none" w:sz="0" w:space="0" w:color="auto"/>
        <w:bottom w:val="none" w:sz="0" w:space="0" w:color="auto"/>
        <w:right w:val="none" w:sz="0" w:space="0" w:color="auto"/>
      </w:divBdr>
    </w:div>
    <w:div w:id="256400800">
      <w:bodyDiv w:val="1"/>
      <w:marLeft w:val="0"/>
      <w:marRight w:val="0"/>
      <w:marTop w:val="0"/>
      <w:marBottom w:val="0"/>
      <w:divBdr>
        <w:top w:val="none" w:sz="0" w:space="0" w:color="auto"/>
        <w:left w:val="none" w:sz="0" w:space="0" w:color="auto"/>
        <w:bottom w:val="none" w:sz="0" w:space="0" w:color="auto"/>
        <w:right w:val="none" w:sz="0" w:space="0" w:color="auto"/>
      </w:divBdr>
    </w:div>
    <w:div w:id="305470518">
      <w:bodyDiv w:val="1"/>
      <w:marLeft w:val="0"/>
      <w:marRight w:val="0"/>
      <w:marTop w:val="0"/>
      <w:marBottom w:val="0"/>
      <w:divBdr>
        <w:top w:val="none" w:sz="0" w:space="0" w:color="auto"/>
        <w:left w:val="none" w:sz="0" w:space="0" w:color="auto"/>
        <w:bottom w:val="none" w:sz="0" w:space="0" w:color="auto"/>
        <w:right w:val="none" w:sz="0" w:space="0" w:color="auto"/>
      </w:divBdr>
    </w:div>
    <w:div w:id="329218808">
      <w:bodyDiv w:val="1"/>
      <w:marLeft w:val="0"/>
      <w:marRight w:val="0"/>
      <w:marTop w:val="0"/>
      <w:marBottom w:val="0"/>
      <w:divBdr>
        <w:top w:val="none" w:sz="0" w:space="0" w:color="auto"/>
        <w:left w:val="none" w:sz="0" w:space="0" w:color="auto"/>
        <w:bottom w:val="none" w:sz="0" w:space="0" w:color="auto"/>
        <w:right w:val="none" w:sz="0" w:space="0" w:color="auto"/>
      </w:divBdr>
    </w:div>
    <w:div w:id="363869137">
      <w:bodyDiv w:val="1"/>
      <w:marLeft w:val="0"/>
      <w:marRight w:val="0"/>
      <w:marTop w:val="0"/>
      <w:marBottom w:val="0"/>
      <w:divBdr>
        <w:top w:val="none" w:sz="0" w:space="0" w:color="auto"/>
        <w:left w:val="none" w:sz="0" w:space="0" w:color="auto"/>
        <w:bottom w:val="none" w:sz="0" w:space="0" w:color="auto"/>
        <w:right w:val="none" w:sz="0" w:space="0" w:color="auto"/>
      </w:divBdr>
      <w:divsChild>
        <w:div w:id="369692493">
          <w:marLeft w:val="0"/>
          <w:marRight w:val="0"/>
          <w:marTop w:val="100"/>
          <w:marBottom w:val="100"/>
          <w:divBdr>
            <w:top w:val="none" w:sz="0" w:space="0" w:color="auto"/>
            <w:left w:val="none" w:sz="0" w:space="0" w:color="auto"/>
            <w:bottom w:val="none" w:sz="0" w:space="0" w:color="auto"/>
            <w:right w:val="none" w:sz="0" w:space="0" w:color="auto"/>
          </w:divBdr>
        </w:div>
      </w:divsChild>
    </w:div>
    <w:div w:id="425929317">
      <w:bodyDiv w:val="1"/>
      <w:marLeft w:val="0"/>
      <w:marRight w:val="0"/>
      <w:marTop w:val="0"/>
      <w:marBottom w:val="0"/>
      <w:divBdr>
        <w:top w:val="none" w:sz="0" w:space="0" w:color="auto"/>
        <w:left w:val="none" w:sz="0" w:space="0" w:color="auto"/>
        <w:bottom w:val="none" w:sz="0" w:space="0" w:color="auto"/>
        <w:right w:val="none" w:sz="0" w:space="0" w:color="auto"/>
      </w:divBdr>
    </w:div>
    <w:div w:id="427164243">
      <w:bodyDiv w:val="1"/>
      <w:marLeft w:val="0"/>
      <w:marRight w:val="0"/>
      <w:marTop w:val="0"/>
      <w:marBottom w:val="0"/>
      <w:divBdr>
        <w:top w:val="none" w:sz="0" w:space="0" w:color="auto"/>
        <w:left w:val="none" w:sz="0" w:space="0" w:color="auto"/>
        <w:bottom w:val="none" w:sz="0" w:space="0" w:color="auto"/>
        <w:right w:val="none" w:sz="0" w:space="0" w:color="auto"/>
      </w:divBdr>
    </w:div>
    <w:div w:id="430928495">
      <w:bodyDiv w:val="1"/>
      <w:marLeft w:val="0"/>
      <w:marRight w:val="0"/>
      <w:marTop w:val="0"/>
      <w:marBottom w:val="0"/>
      <w:divBdr>
        <w:top w:val="none" w:sz="0" w:space="0" w:color="auto"/>
        <w:left w:val="none" w:sz="0" w:space="0" w:color="auto"/>
        <w:bottom w:val="none" w:sz="0" w:space="0" w:color="auto"/>
        <w:right w:val="none" w:sz="0" w:space="0" w:color="auto"/>
      </w:divBdr>
    </w:div>
    <w:div w:id="443694953">
      <w:bodyDiv w:val="1"/>
      <w:marLeft w:val="0"/>
      <w:marRight w:val="0"/>
      <w:marTop w:val="0"/>
      <w:marBottom w:val="0"/>
      <w:divBdr>
        <w:top w:val="none" w:sz="0" w:space="0" w:color="auto"/>
        <w:left w:val="none" w:sz="0" w:space="0" w:color="auto"/>
        <w:bottom w:val="none" w:sz="0" w:space="0" w:color="auto"/>
        <w:right w:val="none" w:sz="0" w:space="0" w:color="auto"/>
      </w:divBdr>
    </w:div>
    <w:div w:id="473445454">
      <w:bodyDiv w:val="1"/>
      <w:marLeft w:val="0"/>
      <w:marRight w:val="0"/>
      <w:marTop w:val="0"/>
      <w:marBottom w:val="0"/>
      <w:divBdr>
        <w:top w:val="none" w:sz="0" w:space="0" w:color="auto"/>
        <w:left w:val="none" w:sz="0" w:space="0" w:color="auto"/>
        <w:bottom w:val="none" w:sz="0" w:space="0" w:color="auto"/>
        <w:right w:val="none" w:sz="0" w:space="0" w:color="auto"/>
      </w:divBdr>
    </w:div>
    <w:div w:id="498159280">
      <w:bodyDiv w:val="1"/>
      <w:marLeft w:val="0"/>
      <w:marRight w:val="0"/>
      <w:marTop w:val="0"/>
      <w:marBottom w:val="0"/>
      <w:divBdr>
        <w:top w:val="none" w:sz="0" w:space="0" w:color="auto"/>
        <w:left w:val="none" w:sz="0" w:space="0" w:color="auto"/>
        <w:bottom w:val="none" w:sz="0" w:space="0" w:color="auto"/>
        <w:right w:val="none" w:sz="0" w:space="0" w:color="auto"/>
      </w:divBdr>
    </w:div>
    <w:div w:id="552498723">
      <w:bodyDiv w:val="1"/>
      <w:marLeft w:val="0"/>
      <w:marRight w:val="0"/>
      <w:marTop w:val="0"/>
      <w:marBottom w:val="0"/>
      <w:divBdr>
        <w:top w:val="none" w:sz="0" w:space="0" w:color="auto"/>
        <w:left w:val="none" w:sz="0" w:space="0" w:color="auto"/>
        <w:bottom w:val="none" w:sz="0" w:space="0" w:color="auto"/>
        <w:right w:val="none" w:sz="0" w:space="0" w:color="auto"/>
      </w:divBdr>
    </w:div>
    <w:div w:id="609171078">
      <w:bodyDiv w:val="1"/>
      <w:marLeft w:val="0"/>
      <w:marRight w:val="0"/>
      <w:marTop w:val="0"/>
      <w:marBottom w:val="0"/>
      <w:divBdr>
        <w:top w:val="none" w:sz="0" w:space="0" w:color="auto"/>
        <w:left w:val="none" w:sz="0" w:space="0" w:color="auto"/>
        <w:bottom w:val="none" w:sz="0" w:space="0" w:color="auto"/>
        <w:right w:val="none" w:sz="0" w:space="0" w:color="auto"/>
      </w:divBdr>
    </w:div>
    <w:div w:id="646129381">
      <w:bodyDiv w:val="1"/>
      <w:marLeft w:val="0"/>
      <w:marRight w:val="0"/>
      <w:marTop w:val="0"/>
      <w:marBottom w:val="0"/>
      <w:divBdr>
        <w:top w:val="none" w:sz="0" w:space="0" w:color="auto"/>
        <w:left w:val="none" w:sz="0" w:space="0" w:color="auto"/>
        <w:bottom w:val="none" w:sz="0" w:space="0" w:color="auto"/>
        <w:right w:val="none" w:sz="0" w:space="0" w:color="auto"/>
      </w:divBdr>
    </w:div>
    <w:div w:id="672873402">
      <w:bodyDiv w:val="1"/>
      <w:marLeft w:val="0"/>
      <w:marRight w:val="0"/>
      <w:marTop w:val="0"/>
      <w:marBottom w:val="0"/>
      <w:divBdr>
        <w:top w:val="none" w:sz="0" w:space="0" w:color="auto"/>
        <w:left w:val="none" w:sz="0" w:space="0" w:color="auto"/>
        <w:bottom w:val="none" w:sz="0" w:space="0" w:color="auto"/>
        <w:right w:val="none" w:sz="0" w:space="0" w:color="auto"/>
      </w:divBdr>
    </w:div>
    <w:div w:id="692069516">
      <w:bodyDiv w:val="1"/>
      <w:marLeft w:val="0"/>
      <w:marRight w:val="0"/>
      <w:marTop w:val="0"/>
      <w:marBottom w:val="0"/>
      <w:divBdr>
        <w:top w:val="none" w:sz="0" w:space="0" w:color="auto"/>
        <w:left w:val="none" w:sz="0" w:space="0" w:color="auto"/>
        <w:bottom w:val="none" w:sz="0" w:space="0" w:color="auto"/>
        <w:right w:val="none" w:sz="0" w:space="0" w:color="auto"/>
      </w:divBdr>
    </w:div>
    <w:div w:id="709646371">
      <w:bodyDiv w:val="1"/>
      <w:marLeft w:val="0"/>
      <w:marRight w:val="0"/>
      <w:marTop w:val="0"/>
      <w:marBottom w:val="0"/>
      <w:divBdr>
        <w:top w:val="none" w:sz="0" w:space="0" w:color="auto"/>
        <w:left w:val="none" w:sz="0" w:space="0" w:color="auto"/>
        <w:bottom w:val="none" w:sz="0" w:space="0" w:color="auto"/>
        <w:right w:val="none" w:sz="0" w:space="0" w:color="auto"/>
      </w:divBdr>
    </w:div>
    <w:div w:id="717314917">
      <w:bodyDiv w:val="1"/>
      <w:marLeft w:val="0"/>
      <w:marRight w:val="0"/>
      <w:marTop w:val="0"/>
      <w:marBottom w:val="0"/>
      <w:divBdr>
        <w:top w:val="none" w:sz="0" w:space="0" w:color="auto"/>
        <w:left w:val="none" w:sz="0" w:space="0" w:color="auto"/>
        <w:bottom w:val="none" w:sz="0" w:space="0" w:color="auto"/>
        <w:right w:val="none" w:sz="0" w:space="0" w:color="auto"/>
      </w:divBdr>
    </w:div>
    <w:div w:id="738216459">
      <w:bodyDiv w:val="1"/>
      <w:marLeft w:val="0"/>
      <w:marRight w:val="0"/>
      <w:marTop w:val="0"/>
      <w:marBottom w:val="0"/>
      <w:divBdr>
        <w:top w:val="none" w:sz="0" w:space="0" w:color="auto"/>
        <w:left w:val="none" w:sz="0" w:space="0" w:color="auto"/>
        <w:bottom w:val="none" w:sz="0" w:space="0" w:color="auto"/>
        <w:right w:val="none" w:sz="0" w:space="0" w:color="auto"/>
      </w:divBdr>
    </w:div>
    <w:div w:id="775439465">
      <w:bodyDiv w:val="1"/>
      <w:marLeft w:val="0"/>
      <w:marRight w:val="0"/>
      <w:marTop w:val="0"/>
      <w:marBottom w:val="0"/>
      <w:divBdr>
        <w:top w:val="none" w:sz="0" w:space="0" w:color="auto"/>
        <w:left w:val="none" w:sz="0" w:space="0" w:color="auto"/>
        <w:bottom w:val="none" w:sz="0" w:space="0" w:color="auto"/>
        <w:right w:val="none" w:sz="0" w:space="0" w:color="auto"/>
      </w:divBdr>
    </w:div>
    <w:div w:id="809401186">
      <w:bodyDiv w:val="1"/>
      <w:marLeft w:val="0"/>
      <w:marRight w:val="0"/>
      <w:marTop w:val="0"/>
      <w:marBottom w:val="0"/>
      <w:divBdr>
        <w:top w:val="none" w:sz="0" w:space="0" w:color="auto"/>
        <w:left w:val="none" w:sz="0" w:space="0" w:color="auto"/>
        <w:bottom w:val="none" w:sz="0" w:space="0" w:color="auto"/>
        <w:right w:val="none" w:sz="0" w:space="0" w:color="auto"/>
      </w:divBdr>
    </w:div>
    <w:div w:id="816537480">
      <w:bodyDiv w:val="1"/>
      <w:marLeft w:val="0"/>
      <w:marRight w:val="0"/>
      <w:marTop w:val="0"/>
      <w:marBottom w:val="0"/>
      <w:divBdr>
        <w:top w:val="none" w:sz="0" w:space="0" w:color="auto"/>
        <w:left w:val="none" w:sz="0" w:space="0" w:color="auto"/>
        <w:bottom w:val="none" w:sz="0" w:space="0" w:color="auto"/>
        <w:right w:val="none" w:sz="0" w:space="0" w:color="auto"/>
      </w:divBdr>
    </w:div>
    <w:div w:id="925572193">
      <w:bodyDiv w:val="1"/>
      <w:marLeft w:val="0"/>
      <w:marRight w:val="0"/>
      <w:marTop w:val="0"/>
      <w:marBottom w:val="0"/>
      <w:divBdr>
        <w:top w:val="none" w:sz="0" w:space="0" w:color="auto"/>
        <w:left w:val="none" w:sz="0" w:space="0" w:color="auto"/>
        <w:bottom w:val="none" w:sz="0" w:space="0" w:color="auto"/>
        <w:right w:val="none" w:sz="0" w:space="0" w:color="auto"/>
      </w:divBdr>
      <w:divsChild>
        <w:div w:id="101340644">
          <w:marLeft w:val="0"/>
          <w:marRight w:val="0"/>
          <w:marTop w:val="0"/>
          <w:marBottom w:val="0"/>
          <w:divBdr>
            <w:top w:val="none" w:sz="0" w:space="0" w:color="auto"/>
            <w:left w:val="none" w:sz="0" w:space="0" w:color="auto"/>
            <w:bottom w:val="none" w:sz="0" w:space="0" w:color="auto"/>
            <w:right w:val="none" w:sz="0" w:space="0" w:color="auto"/>
          </w:divBdr>
        </w:div>
      </w:divsChild>
    </w:div>
    <w:div w:id="960454216">
      <w:bodyDiv w:val="1"/>
      <w:marLeft w:val="0"/>
      <w:marRight w:val="0"/>
      <w:marTop w:val="0"/>
      <w:marBottom w:val="0"/>
      <w:divBdr>
        <w:top w:val="none" w:sz="0" w:space="0" w:color="auto"/>
        <w:left w:val="none" w:sz="0" w:space="0" w:color="auto"/>
        <w:bottom w:val="none" w:sz="0" w:space="0" w:color="auto"/>
        <w:right w:val="none" w:sz="0" w:space="0" w:color="auto"/>
      </w:divBdr>
    </w:div>
    <w:div w:id="961813542">
      <w:bodyDiv w:val="1"/>
      <w:marLeft w:val="0"/>
      <w:marRight w:val="0"/>
      <w:marTop w:val="0"/>
      <w:marBottom w:val="0"/>
      <w:divBdr>
        <w:top w:val="none" w:sz="0" w:space="0" w:color="auto"/>
        <w:left w:val="none" w:sz="0" w:space="0" w:color="auto"/>
        <w:bottom w:val="none" w:sz="0" w:space="0" w:color="auto"/>
        <w:right w:val="none" w:sz="0" w:space="0" w:color="auto"/>
      </w:divBdr>
    </w:div>
    <w:div w:id="979261232">
      <w:bodyDiv w:val="1"/>
      <w:marLeft w:val="0"/>
      <w:marRight w:val="0"/>
      <w:marTop w:val="0"/>
      <w:marBottom w:val="0"/>
      <w:divBdr>
        <w:top w:val="none" w:sz="0" w:space="0" w:color="auto"/>
        <w:left w:val="none" w:sz="0" w:space="0" w:color="auto"/>
        <w:bottom w:val="none" w:sz="0" w:space="0" w:color="auto"/>
        <w:right w:val="none" w:sz="0" w:space="0" w:color="auto"/>
      </w:divBdr>
    </w:div>
    <w:div w:id="989098471">
      <w:bodyDiv w:val="1"/>
      <w:marLeft w:val="0"/>
      <w:marRight w:val="0"/>
      <w:marTop w:val="0"/>
      <w:marBottom w:val="0"/>
      <w:divBdr>
        <w:top w:val="none" w:sz="0" w:space="0" w:color="auto"/>
        <w:left w:val="none" w:sz="0" w:space="0" w:color="auto"/>
        <w:bottom w:val="none" w:sz="0" w:space="0" w:color="auto"/>
        <w:right w:val="none" w:sz="0" w:space="0" w:color="auto"/>
      </w:divBdr>
    </w:div>
    <w:div w:id="1009019684">
      <w:bodyDiv w:val="1"/>
      <w:marLeft w:val="0"/>
      <w:marRight w:val="0"/>
      <w:marTop w:val="0"/>
      <w:marBottom w:val="0"/>
      <w:divBdr>
        <w:top w:val="none" w:sz="0" w:space="0" w:color="auto"/>
        <w:left w:val="none" w:sz="0" w:space="0" w:color="auto"/>
        <w:bottom w:val="none" w:sz="0" w:space="0" w:color="auto"/>
        <w:right w:val="none" w:sz="0" w:space="0" w:color="auto"/>
      </w:divBdr>
    </w:div>
    <w:div w:id="1011223972">
      <w:bodyDiv w:val="1"/>
      <w:marLeft w:val="0"/>
      <w:marRight w:val="0"/>
      <w:marTop w:val="0"/>
      <w:marBottom w:val="0"/>
      <w:divBdr>
        <w:top w:val="none" w:sz="0" w:space="0" w:color="auto"/>
        <w:left w:val="none" w:sz="0" w:space="0" w:color="auto"/>
        <w:bottom w:val="none" w:sz="0" w:space="0" w:color="auto"/>
        <w:right w:val="none" w:sz="0" w:space="0" w:color="auto"/>
      </w:divBdr>
    </w:div>
    <w:div w:id="1011301232">
      <w:bodyDiv w:val="1"/>
      <w:marLeft w:val="0"/>
      <w:marRight w:val="0"/>
      <w:marTop w:val="0"/>
      <w:marBottom w:val="0"/>
      <w:divBdr>
        <w:top w:val="none" w:sz="0" w:space="0" w:color="auto"/>
        <w:left w:val="none" w:sz="0" w:space="0" w:color="auto"/>
        <w:bottom w:val="none" w:sz="0" w:space="0" w:color="auto"/>
        <w:right w:val="none" w:sz="0" w:space="0" w:color="auto"/>
      </w:divBdr>
    </w:div>
    <w:div w:id="1022583813">
      <w:bodyDiv w:val="1"/>
      <w:marLeft w:val="0"/>
      <w:marRight w:val="0"/>
      <w:marTop w:val="0"/>
      <w:marBottom w:val="0"/>
      <w:divBdr>
        <w:top w:val="none" w:sz="0" w:space="0" w:color="auto"/>
        <w:left w:val="none" w:sz="0" w:space="0" w:color="auto"/>
        <w:bottom w:val="none" w:sz="0" w:space="0" w:color="auto"/>
        <w:right w:val="none" w:sz="0" w:space="0" w:color="auto"/>
      </w:divBdr>
    </w:div>
    <w:div w:id="1035811140">
      <w:bodyDiv w:val="1"/>
      <w:marLeft w:val="0"/>
      <w:marRight w:val="0"/>
      <w:marTop w:val="0"/>
      <w:marBottom w:val="0"/>
      <w:divBdr>
        <w:top w:val="none" w:sz="0" w:space="0" w:color="auto"/>
        <w:left w:val="none" w:sz="0" w:space="0" w:color="auto"/>
        <w:bottom w:val="none" w:sz="0" w:space="0" w:color="auto"/>
        <w:right w:val="none" w:sz="0" w:space="0" w:color="auto"/>
      </w:divBdr>
    </w:div>
    <w:div w:id="1084692301">
      <w:bodyDiv w:val="1"/>
      <w:marLeft w:val="0"/>
      <w:marRight w:val="0"/>
      <w:marTop w:val="0"/>
      <w:marBottom w:val="0"/>
      <w:divBdr>
        <w:top w:val="none" w:sz="0" w:space="0" w:color="auto"/>
        <w:left w:val="none" w:sz="0" w:space="0" w:color="auto"/>
        <w:bottom w:val="none" w:sz="0" w:space="0" w:color="auto"/>
        <w:right w:val="none" w:sz="0" w:space="0" w:color="auto"/>
      </w:divBdr>
    </w:div>
    <w:div w:id="1158426355">
      <w:bodyDiv w:val="1"/>
      <w:marLeft w:val="0"/>
      <w:marRight w:val="0"/>
      <w:marTop w:val="0"/>
      <w:marBottom w:val="0"/>
      <w:divBdr>
        <w:top w:val="none" w:sz="0" w:space="0" w:color="auto"/>
        <w:left w:val="none" w:sz="0" w:space="0" w:color="auto"/>
        <w:bottom w:val="none" w:sz="0" w:space="0" w:color="auto"/>
        <w:right w:val="none" w:sz="0" w:space="0" w:color="auto"/>
      </w:divBdr>
    </w:div>
    <w:div w:id="1179730453">
      <w:bodyDiv w:val="1"/>
      <w:marLeft w:val="0"/>
      <w:marRight w:val="0"/>
      <w:marTop w:val="0"/>
      <w:marBottom w:val="0"/>
      <w:divBdr>
        <w:top w:val="none" w:sz="0" w:space="0" w:color="auto"/>
        <w:left w:val="none" w:sz="0" w:space="0" w:color="auto"/>
        <w:bottom w:val="none" w:sz="0" w:space="0" w:color="auto"/>
        <w:right w:val="none" w:sz="0" w:space="0" w:color="auto"/>
      </w:divBdr>
    </w:div>
    <w:div w:id="1208882253">
      <w:bodyDiv w:val="1"/>
      <w:marLeft w:val="0"/>
      <w:marRight w:val="0"/>
      <w:marTop w:val="0"/>
      <w:marBottom w:val="0"/>
      <w:divBdr>
        <w:top w:val="none" w:sz="0" w:space="0" w:color="auto"/>
        <w:left w:val="none" w:sz="0" w:space="0" w:color="auto"/>
        <w:bottom w:val="none" w:sz="0" w:space="0" w:color="auto"/>
        <w:right w:val="none" w:sz="0" w:space="0" w:color="auto"/>
      </w:divBdr>
    </w:div>
    <w:div w:id="1230072702">
      <w:bodyDiv w:val="1"/>
      <w:marLeft w:val="0"/>
      <w:marRight w:val="0"/>
      <w:marTop w:val="0"/>
      <w:marBottom w:val="0"/>
      <w:divBdr>
        <w:top w:val="none" w:sz="0" w:space="0" w:color="auto"/>
        <w:left w:val="none" w:sz="0" w:space="0" w:color="auto"/>
        <w:bottom w:val="none" w:sz="0" w:space="0" w:color="auto"/>
        <w:right w:val="none" w:sz="0" w:space="0" w:color="auto"/>
      </w:divBdr>
      <w:divsChild>
        <w:div w:id="197277031">
          <w:marLeft w:val="0"/>
          <w:marRight w:val="0"/>
          <w:marTop w:val="100"/>
          <w:marBottom w:val="100"/>
          <w:divBdr>
            <w:top w:val="none" w:sz="0" w:space="0" w:color="auto"/>
            <w:left w:val="none" w:sz="0" w:space="0" w:color="auto"/>
            <w:bottom w:val="none" w:sz="0" w:space="0" w:color="auto"/>
            <w:right w:val="none" w:sz="0" w:space="0" w:color="auto"/>
          </w:divBdr>
        </w:div>
      </w:divsChild>
    </w:div>
    <w:div w:id="1272861837">
      <w:bodyDiv w:val="1"/>
      <w:marLeft w:val="0"/>
      <w:marRight w:val="0"/>
      <w:marTop w:val="0"/>
      <w:marBottom w:val="0"/>
      <w:divBdr>
        <w:top w:val="none" w:sz="0" w:space="0" w:color="auto"/>
        <w:left w:val="none" w:sz="0" w:space="0" w:color="auto"/>
        <w:bottom w:val="none" w:sz="0" w:space="0" w:color="auto"/>
        <w:right w:val="none" w:sz="0" w:space="0" w:color="auto"/>
      </w:divBdr>
    </w:div>
    <w:div w:id="1280406804">
      <w:bodyDiv w:val="1"/>
      <w:marLeft w:val="0"/>
      <w:marRight w:val="0"/>
      <w:marTop w:val="0"/>
      <w:marBottom w:val="0"/>
      <w:divBdr>
        <w:top w:val="none" w:sz="0" w:space="0" w:color="auto"/>
        <w:left w:val="none" w:sz="0" w:space="0" w:color="auto"/>
        <w:bottom w:val="none" w:sz="0" w:space="0" w:color="auto"/>
        <w:right w:val="none" w:sz="0" w:space="0" w:color="auto"/>
      </w:divBdr>
    </w:div>
    <w:div w:id="1313408844">
      <w:bodyDiv w:val="1"/>
      <w:marLeft w:val="0"/>
      <w:marRight w:val="0"/>
      <w:marTop w:val="0"/>
      <w:marBottom w:val="0"/>
      <w:divBdr>
        <w:top w:val="none" w:sz="0" w:space="0" w:color="auto"/>
        <w:left w:val="none" w:sz="0" w:space="0" w:color="auto"/>
        <w:bottom w:val="none" w:sz="0" w:space="0" w:color="auto"/>
        <w:right w:val="none" w:sz="0" w:space="0" w:color="auto"/>
      </w:divBdr>
    </w:div>
    <w:div w:id="1316103125">
      <w:bodyDiv w:val="1"/>
      <w:marLeft w:val="0"/>
      <w:marRight w:val="0"/>
      <w:marTop w:val="0"/>
      <w:marBottom w:val="0"/>
      <w:divBdr>
        <w:top w:val="none" w:sz="0" w:space="0" w:color="auto"/>
        <w:left w:val="none" w:sz="0" w:space="0" w:color="auto"/>
        <w:bottom w:val="none" w:sz="0" w:space="0" w:color="auto"/>
        <w:right w:val="none" w:sz="0" w:space="0" w:color="auto"/>
      </w:divBdr>
    </w:div>
    <w:div w:id="1372531522">
      <w:bodyDiv w:val="1"/>
      <w:marLeft w:val="0"/>
      <w:marRight w:val="0"/>
      <w:marTop w:val="0"/>
      <w:marBottom w:val="0"/>
      <w:divBdr>
        <w:top w:val="none" w:sz="0" w:space="0" w:color="auto"/>
        <w:left w:val="none" w:sz="0" w:space="0" w:color="auto"/>
        <w:bottom w:val="none" w:sz="0" w:space="0" w:color="auto"/>
        <w:right w:val="none" w:sz="0" w:space="0" w:color="auto"/>
      </w:divBdr>
    </w:div>
    <w:div w:id="1401713485">
      <w:bodyDiv w:val="1"/>
      <w:marLeft w:val="0"/>
      <w:marRight w:val="0"/>
      <w:marTop w:val="0"/>
      <w:marBottom w:val="0"/>
      <w:divBdr>
        <w:top w:val="none" w:sz="0" w:space="0" w:color="auto"/>
        <w:left w:val="none" w:sz="0" w:space="0" w:color="auto"/>
        <w:bottom w:val="none" w:sz="0" w:space="0" w:color="auto"/>
        <w:right w:val="none" w:sz="0" w:space="0" w:color="auto"/>
      </w:divBdr>
    </w:div>
    <w:div w:id="1431782389">
      <w:bodyDiv w:val="1"/>
      <w:marLeft w:val="0"/>
      <w:marRight w:val="0"/>
      <w:marTop w:val="0"/>
      <w:marBottom w:val="0"/>
      <w:divBdr>
        <w:top w:val="none" w:sz="0" w:space="0" w:color="auto"/>
        <w:left w:val="none" w:sz="0" w:space="0" w:color="auto"/>
        <w:bottom w:val="none" w:sz="0" w:space="0" w:color="auto"/>
        <w:right w:val="none" w:sz="0" w:space="0" w:color="auto"/>
      </w:divBdr>
    </w:div>
    <w:div w:id="1444962341">
      <w:bodyDiv w:val="1"/>
      <w:marLeft w:val="0"/>
      <w:marRight w:val="0"/>
      <w:marTop w:val="0"/>
      <w:marBottom w:val="0"/>
      <w:divBdr>
        <w:top w:val="none" w:sz="0" w:space="0" w:color="auto"/>
        <w:left w:val="none" w:sz="0" w:space="0" w:color="auto"/>
        <w:bottom w:val="none" w:sz="0" w:space="0" w:color="auto"/>
        <w:right w:val="none" w:sz="0" w:space="0" w:color="auto"/>
      </w:divBdr>
    </w:div>
    <w:div w:id="1459883864">
      <w:bodyDiv w:val="1"/>
      <w:marLeft w:val="0"/>
      <w:marRight w:val="0"/>
      <w:marTop w:val="0"/>
      <w:marBottom w:val="0"/>
      <w:divBdr>
        <w:top w:val="none" w:sz="0" w:space="0" w:color="auto"/>
        <w:left w:val="none" w:sz="0" w:space="0" w:color="auto"/>
        <w:bottom w:val="none" w:sz="0" w:space="0" w:color="auto"/>
        <w:right w:val="none" w:sz="0" w:space="0" w:color="auto"/>
      </w:divBdr>
    </w:div>
    <w:div w:id="1507861684">
      <w:bodyDiv w:val="1"/>
      <w:marLeft w:val="0"/>
      <w:marRight w:val="0"/>
      <w:marTop w:val="0"/>
      <w:marBottom w:val="0"/>
      <w:divBdr>
        <w:top w:val="none" w:sz="0" w:space="0" w:color="auto"/>
        <w:left w:val="none" w:sz="0" w:space="0" w:color="auto"/>
        <w:bottom w:val="none" w:sz="0" w:space="0" w:color="auto"/>
        <w:right w:val="none" w:sz="0" w:space="0" w:color="auto"/>
      </w:divBdr>
    </w:div>
    <w:div w:id="1523477166">
      <w:bodyDiv w:val="1"/>
      <w:marLeft w:val="0"/>
      <w:marRight w:val="0"/>
      <w:marTop w:val="0"/>
      <w:marBottom w:val="0"/>
      <w:divBdr>
        <w:top w:val="none" w:sz="0" w:space="0" w:color="auto"/>
        <w:left w:val="none" w:sz="0" w:space="0" w:color="auto"/>
        <w:bottom w:val="none" w:sz="0" w:space="0" w:color="auto"/>
        <w:right w:val="none" w:sz="0" w:space="0" w:color="auto"/>
      </w:divBdr>
    </w:div>
    <w:div w:id="1540969127">
      <w:bodyDiv w:val="1"/>
      <w:marLeft w:val="0"/>
      <w:marRight w:val="0"/>
      <w:marTop w:val="0"/>
      <w:marBottom w:val="0"/>
      <w:divBdr>
        <w:top w:val="none" w:sz="0" w:space="0" w:color="auto"/>
        <w:left w:val="none" w:sz="0" w:space="0" w:color="auto"/>
        <w:bottom w:val="none" w:sz="0" w:space="0" w:color="auto"/>
        <w:right w:val="none" w:sz="0" w:space="0" w:color="auto"/>
      </w:divBdr>
    </w:div>
    <w:div w:id="1553613011">
      <w:bodyDiv w:val="1"/>
      <w:marLeft w:val="0"/>
      <w:marRight w:val="0"/>
      <w:marTop w:val="0"/>
      <w:marBottom w:val="0"/>
      <w:divBdr>
        <w:top w:val="none" w:sz="0" w:space="0" w:color="auto"/>
        <w:left w:val="none" w:sz="0" w:space="0" w:color="auto"/>
        <w:bottom w:val="none" w:sz="0" w:space="0" w:color="auto"/>
        <w:right w:val="none" w:sz="0" w:space="0" w:color="auto"/>
      </w:divBdr>
    </w:div>
    <w:div w:id="1569028480">
      <w:bodyDiv w:val="1"/>
      <w:marLeft w:val="0"/>
      <w:marRight w:val="0"/>
      <w:marTop w:val="0"/>
      <w:marBottom w:val="0"/>
      <w:divBdr>
        <w:top w:val="none" w:sz="0" w:space="0" w:color="auto"/>
        <w:left w:val="none" w:sz="0" w:space="0" w:color="auto"/>
        <w:bottom w:val="none" w:sz="0" w:space="0" w:color="auto"/>
        <w:right w:val="none" w:sz="0" w:space="0" w:color="auto"/>
      </w:divBdr>
    </w:div>
    <w:div w:id="1619750615">
      <w:bodyDiv w:val="1"/>
      <w:marLeft w:val="0"/>
      <w:marRight w:val="0"/>
      <w:marTop w:val="0"/>
      <w:marBottom w:val="0"/>
      <w:divBdr>
        <w:top w:val="none" w:sz="0" w:space="0" w:color="auto"/>
        <w:left w:val="none" w:sz="0" w:space="0" w:color="auto"/>
        <w:bottom w:val="none" w:sz="0" w:space="0" w:color="auto"/>
        <w:right w:val="none" w:sz="0" w:space="0" w:color="auto"/>
      </w:divBdr>
    </w:div>
    <w:div w:id="1707756251">
      <w:bodyDiv w:val="1"/>
      <w:marLeft w:val="0"/>
      <w:marRight w:val="0"/>
      <w:marTop w:val="0"/>
      <w:marBottom w:val="0"/>
      <w:divBdr>
        <w:top w:val="none" w:sz="0" w:space="0" w:color="auto"/>
        <w:left w:val="none" w:sz="0" w:space="0" w:color="auto"/>
        <w:bottom w:val="none" w:sz="0" w:space="0" w:color="auto"/>
        <w:right w:val="none" w:sz="0" w:space="0" w:color="auto"/>
      </w:divBdr>
    </w:div>
    <w:div w:id="1744794580">
      <w:bodyDiv w:val="1"/>
      <w:marLeft w:val="0"/>
      <w:marRight w:val="0"/>
      <w:marTop w:val="0"/>
      <w:marBottom w:val="0"/>
      <w:divBdr>
        <w:top w:val="none" w:sz="0" w:space="0" w:color="auto"/>
        <w:left w:val="none" w:sz="0" w:space="0" w:color="auto"/>
        <w:bottom w:val="none" w:sz="0" w:space="0" w:color="auto"/>
        <w:right w:val="none" w:sz="0" w:space="0" w:color="auto"/>
      </w:divBdr>
    </w:div>
    <w:div w:id="1760179105">
      <w:bodyDiv w:val="1"/>
      <w:marLeft w:val="0"/>
      <w:marRight w:val="0"/>
      <w:marTop w:val="0"/>
      <w:marBottom w:val="0"/>
      <w:divBdr>
        <w:top w:val="none" w:sz="0" w:space="0" w:color="auto"/>
        <w:left w:val="none" w:sz="0" w:space="0" w:color="auto"/>
        <w:bottom w:val="none" w:sz="0" w:space="0" w:color="auto"/>
        <w:right w:val="none" w:sz="0" w:space="0" w:color="auto"/>
      </w:divBdr>
    </w:div>
    <w:div w:id="1767117812">
      <w:bodyDiv w:val="1"/>
      <w:marLeft w:val="0"/>
      <w:marRight w:val="0"/>
      <w:marTop w:val="0"/>
      <w:marBottom w:val="0"/>
      <w:divBdr>
        <w:top w:val="none" w:sz="0" w:space="0" w:color="auto"/>
        <w:left w:val="none" w:sz="0" w:space="0" w:color="auto"/>
        <w:bottom w:val="none" w:sz="0" w:space="0" w:color="auto"/>
        <w:right w:val="none" w:sz="0" w:space="0" w:color="auto"/>
      </w:divBdr>
    </w:div>
    <w:div w:id="1770153824">
      <w:bodyDiv w:val="1"/>
      <w:marLeft w:val="0"/>
      <w:marRight w:val="0"/>
      <w:marTop w:val="0"/>
      <w:marBottom w:val="0"/>
      <w:divBdr>
        <w:top w:val="none" w:sz="0" w:space="0" w:color="auto"/>
        <w:left w:val="none" w:sz="0" w:space="0" w:color="auto"/>
        <w:bottom w:val="none" w:sz="0" w:space="0" w:color="auto"/>
        <w:right w:val="none" w:sz="0" w:space="0" w:color="auto"/>
      </w:divBdr>
    </w:div>
    <w:div w:id="1782915668">
      <w:bodyDiv w:val="1"/>
      <w:marLeft w:val="0"/>
      <w:marRight w:val="0"/>
      <w:marTop w:val="0"/>
      <w:marBottom w:val="0"/>
      <w:divBdr>
        <w:top w:val="none" w:sz="0" w:space="0" w:color="auto"/>
        <w:left w:val="none" w:sz="0" w:space="0" w:color="auto"/>
        <w:bottom w:val="none" w:sz="0" w:space="0" w:color="auto"/>
        <w:right w:val="none" w:sz="0" w:space="0" w:color="auto"/>
      </w:divBdr>
      <w:divsChild>
        <w:div w:id="74908995">
          <w:marLeft w:val="0"/>
          <w:marRight w:val="0"/>
          <w:marTop w:val="0"/>
          <w:marBottom w:val="0"/>
          <w:divBdr>
            <w:top w:val="none" w:sz="0" w:space="0" w:color="auto"/>
            <w:left w:val="none" w:sz="0" w:space="0" w:color="auto"/>
            <w:bottom w:val="none" w:sz="0" w:space="0" w:color="auto"/>
            <w:right w:val="none" w:sz="0" w:space="0" w:color="auto"/>
          </w:divBdr>
        </w:div>
      </w:divsChild>
    </w:div>
    <w:div w:id="1818299445">
      <w:bodyDiv w:val="1"/>
      <w:marLeft w:val="0"/>
      <w:marRight w:val="0"/>
      <w:marTop w:val="0"/>
      <w:marBottom w:val="0"/>
      <w:divBdr>
        <w:top w:val="none" w:sz="0" w:space="0" w:color="auto"/>
        <w:left w:val="none" w:sz="0" w:space="0" w:color="auto"/>
        <w:bottom w:val="none" w:sz="0" w:space="0" w:color="auto"/>
        <w:right w:val="none" w:sz="0" w:space="0" w:color="auto"/>
      </w:divBdr>
    </w:div>
    <w:div w:id="1844514880">
      <w:bodyDiv w:val="1"/>
      <w:marLeft w:val="0"/>
      <w:marRight w:val="0"/>
      <w:marTop w:val="0"/>
      <w:marBottom w:val="0"/>
      <w:divBdr>
        <w:top w:val="none" w:sz="0" w:space="0" w:color="auto"/>
        <w:left w:val="none" w:sz="0" w:space="0" w:color="auto"/>
        <w:bottom w:val="none" w:sz="0" w:space="0" w:color="auto"/>
        <w:right w:val="none" w:sz="0" w:space="0" w:color="auto"/>
      </w:divBdr>
    </w:div>
    <w:div w:id="1851481666">
      <w:bodyDiv w:val="1"/>
      <w:marLeft w:val="0"/>
      <w:marRight w:val="0"/>
      <w:marTop w:val="0"/>
      <w:marBottom w:val="0"/>
      <w:divBdr>
        <w:top w:val="none" w:sz="0" w:space="0" w:color="auto"/>
        <w:left w:val="none" w:sz="0" w:space="0" w:color="auto"/>
        <w:bottom w:val="none" w:sz="0" w:space="0" w:color="auto"/>
        <w:right w:val="none" w:sz="0" w:space="0" w:color="auto"/>
      </w:divBdr>
    </w:div>
    <w:div w:id="1886792890">
      <w:bodyDiv w:val="1"/>
      <w:marLeft w:val="0"/>
      <w:marRight w:val="0"/>
      <w:marTop w:val="0"/>
      <w:marBottom w:val="0"/>
      <w:divBdr>
        <w:top w:val="none" w:sz="0" w:space="0" w:color="auto"/>
        <w:left w:val="none" w:sz="0" w:space="0" w:color="auto"/>
        <w:bottom w:val="none" w:sz="0" w:space="0" w:color="auto"/>
        <w:right w:val="none" w:sz="0" w:space="0" w:color="auto"/>
      </w:divBdr>
    </w:div>
    <w:div w:id="1896964647">
      <w:bodyDiv w:val="1"/>
      <w:marLeft w:val="0"/>
      <w:marRight w:val="0"/>
      <w:marTop w:val="0"/>
      <w:marBottom w:val="0"/>
      <w:divBdr>
        <w:top w:val="none" w:sz="0" w:space="0" w:color="auto"/>
        <w:left w:val="none" w:sz="0" w:space="0" w:color="auto"/>
        <w:bottom w:val="none" w:sz="0" w:space="0" w:color="auto"/>
        <w:right w:val="none" w:sz="0" w:space="0" w:color="auto"/>
      </w:divBdr>
    </w:div>
    <w:div w:id="1924486791">
      <w:bodyDiv w:val="1"/>
      <w:marLeft w:val="0"/>
      <w:marRight w:val="0"/>
      <w:marTop w:val="0"/>
      <w:marBottom w:val="0"/>
      <w:divBdr>
        <w:top w:val="none" w:sz="0" w:space="0" w:color="auto"/>
        <w:left w:val="none" w:sz="0" w:space="0" w:color="auto"/>
        <w:bottom w:val="none" w:sz="0" w:space="0" w:color="auto"/>
        <w:right w:val="none" w:sz="0" w:space="0" w:color="auto"/>
      </w:divBdr>
    </w:div>
    <w:div w:id="1947540686">
      <w:bodyDiv w:val="1"/>
      <w:marLeft w:val="0"/>
      <w:marRight w:val="0"/>
      <w:marTop w:val="0"/>
      <w:marBottom w:val="0"/>
      <w:divBdr>
        <w:top w:val="none" w:sz="0" w:space="0" w:color="auto"/>
        <w:left w:val="none" w:sz="0" w:space="0" w:color="auto"/>
        <w:bottom w:val="none" w:sz="0" w:space="0" w:color="auto"/>
        <w:right w:val="none" w:sz="0" w:space="0" w:color="auto"/>
      </w:divBdr>
    </w:div>
    <w:div w:id="1957787228">
      <w:bodyDiv w:val="1"/>
      <w:marLeft w:val="0"/>
      <w:marRight w:val="0"/>
      <w:marTop w:val="0"/>
      <w:marBottom w:val="0"/>
      <w:divBdr>
        <w:top w:val="none" w:sz="0" w:space="0" w:color="auto"/>
        <w:left w:val="none" w:sz="0" w:space="0" w:color="auto"/>
        <w:bottom w:val="none" w:sz="0" w:space="0" w:color="auto"/>
        <w:right w:val="none" w:sz="0" w:space="0" w:color="auto"/>
      </w:divBdr>
    </w:div>
    <w:div w:id="1964538843">
      <w:bodyDiv w:val="1"/>
      <w:marLeft w:val="0"/>
      <w:marRight w:val="0"/>
      <w:marTop w:val="0"/>
      <w:marBottom w:val="0"/>
      <w:divBdr>
        <w:top w:val="none" w:sz="0" w:space="0" w:color="auto"/>
        <w:left w:val="none" w:sz="0" w:space="0" w:color="auto"/>
        <w:bottom w:val="none" w:sz="0" w:space="0" w:color="auto"/>
        <w:right w:val="none" w:sz="0" w:space="0" w:color="auto"/>
      </w:divBdr>
    </w:div>
    <w:div w:id="1973512885">
      <w:bodyDiv w:val="1"/>
      <w:marLeft w:val="0"/>
      <w:marRight w:val="0"/>
      <w:marTop w:val="0"/>
      <w:marBottom w:val="0"/>
      <w:divBdr>
        <w:top w:val="none" w:sz="0" w:space="0" w:color="auto"/>
        <w:left w:val="none" w:sz="0" w:space="0" w:color="auto"/>
        <w:bottom w:val="none" w:sz="0" w:space="0" w:color="auto"/>
        <w:right w:val="none" w:sz="0" w:space="0" w:color="auto"/>
      </w:divBdr>
    </w:div>
    <w:div w:id="1987588592">
      <w:bodyDiv w:val="1"/>
      <w:marLeft w:val="0"/>
      <w:marRight w:val="0"/>
      <w:marTop w:val="0"/>
      <w:marBottom w:val="0"/>
      <w:divBdr>
        <w:top w:val="none" w:sz="0" w:space="0" w:color="auto"/>
        <w:left w:val="none" w:sz="0" w:space="0" w:color="auto"/>
        <w:bottom w:val="none" w:sz="0" w:space="0" w:color="auto"/>
        <w:right w:val="none" w:sz="0" w:space="0" w:color="auto"/>
      </w:divBdr>
    </w:div>
    <w:div w:id="1988169004">
      <w:bodyDiv w:val="1"/>
      <w:marLeft w:val="0"/>
      <w:marRight w:val="0"/>
      <w:marTop w:val="0"/>
      <w:marBottom w:val="0"/>
      <w:divBdr>
        <w:top w:val="none" w:sz="0" w:space="0" w:color="auto"/>
        <w:left w:val="none" w:sz="0" w:space="0" w:color="auto"/>
        <w:bottom w:val="none" w:sz="0" w:space="0" w:color="auto"/>
        <w:right w:val="none" w:sz="0" w:space="0" w:color="auto"/>
      </w:divBdr>
    </w:div>
    <w:div w:id="2030134105">
      <w:bodyDiv w:val="1"/>
      <w:marLeft w:val="0"/>
      <w:marRight w:val="0"/>
      <w:marTop w:val="0"/>
      <w:marBottom w:val="0"/>
      <w:divBdr>
        <w:top w:val="none" w:sz="0" w:space="0" w:color="auto"/>
        <w:left w:val="none" w:sz="0" w:space="0" w:color="auto"/>
        <w:bottom w:val="none" w:sz="0" w:space="0" w:color="auto"/>
        <w:right w:val="none" w:sz="0" w:space="0" w:color="auto"/>
      </w:divBdr>
    </w:div>
    <w:div w:id="2059355069">
      <w:bodyDiv w:val="1"/>
      <w:marLeft w:val="0"/>
      <w:marRight w:val="0"/>
      <w:marTop w:val="0"/>
      <w:marBottom w:val="0"/>
      <w:divBdr>
        <w:top w:val="none" w:sz="0" w:space="0" w:color="auto"/>
        <w:left w:val="none" w:sz="0" w:space="0" w:color="auto"/>
        <w:bottom w:val="none" w:sz="0" w:space="0" w:color="auto"/>
        <w:right w:val="none" w:sz="0" w:space="0" w:color="auto"/>
      </w:divBdr>
    </w:div>
    <w:div w:id="2062171235">
      <w:bodyDiv w:val="1"/>
      <w:marLeft w:val="0"/>
      <w:marRight w:val="0"/>
      <w:marTop w:val="0"/>
      <w:marBottom w:val="0"/>
      <w:divBdr>
        <w:top w:val="none" w:sz="0" w:space="0" w:color="auto"/>
        <w:left w:val="none" w:sz="0" w:space="0" w:color="auto"/>
        <w:bottom w:val="none" w:sz="0" w:space="0" w:color="auto"/>
        <w:right w:val="none" w:sz="0" w:space="0" w:color="auto"/>
      </w:divBdr>
    </w:div>
    <w:div w:id="2067100858">
      <w:bodyDiv w:val="1"/>
      <w:marLeft w:val="0"/>
      <w:marRight w:val="0"/>
      <w:marTop w:val="0"/>
      <w:marBottom w:val="0"/>
      <w:divBdr>
        <w:top w:val="none" w:sz="0" w:space="0" w:color="auto"/>
        <w:left w:val="none" w:sz="0" w:space="0" w:color="auto"/>
        <w:bottom w:val="none" w:sz="0" w:space="0" w:color="auto"/>
        <w:right w:val="none" w:sz="0" w:space="0" w:color="auto"/>
      </w:divBdr>
    </w:div>
    <w:div w:id="2072462880">
      <w:bodyDiv w:val="1"/>
      <w:marLeft w:val="0"/>
      <w:marRight w:val="0"/>
      <w:marTop w:val="0"/>
      <w:marBottom w:val="0"/>
      <w:divBdr>
        <w:top w:val="none" w:sz="0" w:space="0" w:color="auto"/>
        <w:left w:val="none" w:sz="0" w:space="0" w:color="auto"/>
        <w:bottom w:val="none" w:sz="0" w:space="0" w:color="auto"/>
        <w:right w:val="none" w:sz="0" w:space="0" w:color="auto"/>
      </w:divBdr>
    </w:div>
    <w:div w:id="2074353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18" Type="http://schemas.openxmlformats.org/officeDocument/2006/relationships/image" Target="media/image13.emf"/><Relationship Id="rId26" Type="http://schemas.openxmlformats.org/officeDocument/2006/relationships/fontTable" Target="fontTable.xml"/><Relationship Id="rId3" Type="http://schemas.openxmlformats.org/officeDocument/2006/relationships/webSettings" Target="webSettings.xml"/><Relationship Id="rId21" Type="http://schemas.microsoft.com/office/2007/relationships/hdphoto" Target="media/hdphoto1.wdp"/><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7.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pn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image" Target="media/image14.em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emf"/><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446</TotalTime>
  <Pages>1</Pages>
  <Words>17186</Words>
  <Characters>97961</Characters>
  <Application>Microsoft Office Word</Application>
  <DocSecurity>0</DocSecurity>
  <Lines>816</Lines>
  <Paragraphs>229</Paragraphs>
  <ScaleCrop>false</ScaleCrop>
  <Company/>
  <LinksUpToDate>false</LinksUpToDate>
  <CharactersWithSpaces>114918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宋泽林</cp:lastModifiedBy>
  <cp:revision>345</cp:revision>
  <dcterms:created xsi:type="dcterms:W3CDTF">2026-08-21T09:49:00Z</dcterms:created>
  <dcterms:modified xsi:type="dcterms:W3CDTF">2026-08-27T02:09:00Z</dcterms:modified>
</cp:coreProperties>
</file>